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Milestone 1: Code of Ethics</w:t>
      </w:r>
    </w:p>
    <w:p w:rsidR="00000000" w:rsidDel="00000000" w:rsidP="00000000" w:rsidRDefault="00000000" w:rsidRPr="00000000" w14:paraId="00000002">
      <w:pPr>
        <w:rPr/>
      </w:pPr>
      <w:r w:rsidDel="00000000" w:rsidR="00000000" w:rsidRPr="00000000">
        <w:rPr>
          <w:rtl w:val="0"/>
        </w:rPr>
        <w:t xml:space="preserve">Due: September 4, 2025 (before class)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43541"/>
          <w:sz w:val="24"/>
          <w:szCs w:val="24"/>
        </w:rPr>
      </w:pPr>
      <w:r w:rsidDel="00000000" w:rsidR="00000000" w:rsidRPr="00000000">
        <w:rPr>
          <w:i w:val="1"/>
          <w:iCs w:val="1"/>
          <w:color w:val="343541"/>
          <w:sz w:val="24"/>
          <w:szCs w:val="24"/>
          <w:rtl w:val="0"/>
        </w:rPr>
        <w:t xml:space="preserve">Motivation:</w:t>
      </w:r>
      <w:r w:rsidDel="00000000" w:rsidR="00000000" w:rsidRPr="00000000">
        <w:rPr>
          <w:color w:val="343541"/>
          <w:sz w:val="24"/>
          <w:szCs w:val="24"/>
          <w:rtl w:val="0"/>
        </w:rPr>
        <w:t xml:space="preserve"> To ensure that ethical considerations are given attention throughout the course of a data science project, one practice (of many) that data science teams can take is to develop a “Code of Ethics” to guide the work. Ideally, the Code of Ethics would be created with input from all stakeholders of the project and would be revisited throughout the project to remind team members of its guiding principles and to be revised as issues arise. You do not have a team to consult, but we will return to ethical guiding principles throughout the course.</w:t>
      </w:r>
    </w:p>
    <w:p w:rsidR="00000000" w:rsidDel="00000000" w:rsidP="00000000" w:rsidRDefault="00000000" w:rsidRPr="00000000" w14:paraId="00000005">
      <w:pPr>
        <w:rPr>
          <w:color w:val="343541"/>
          <w:sz w:val="24"/>
          <w:szCs w:val="24"/>
        </w:rPr>
      </w:pPr>
      <w:r w:rsidDel="00000000" w:rsidR="00000000" w:rsidRPr="00000000">
        <w:rPr>
          <w:rtl w:val="0"/>
        </w:rPr>
      </w:r>
    </w:p>
    <w:p w:rsidR="00000000" w:rsidDel="00000000" w:rsidP="00000000" w:rsidRDefault="00000000" w:rsidRPr="00000000" w14:paraId="00000006">
      <w:pPr>
        <w:rPr>
          <w:color w:val="343541"/>
          <w:sz w:val="24"/>
          <w:szCs w:val="24"/>
        </w:rPr>
      </w:pPr>
      <w:r w:rsidDel="00000000" w:rsidR="00000000" w:rsidRPr="00000000">
        <w:rPr>
          <w:i w:val="1"/>
          <w:iCs w:val="1"/>
          <w:color w:val="343541"/>
          <w:sz w:val="24"/>
          <w:szCs w:val="24"/>
          <w:rtl w:val="0"/>
        </w:rPr>
        <w:t xml:space="preserve">Overview of assignment:</w:t>
      </w:r>
      <w:r w:rsidDel="00000000" w:rsidR="00000000" w:rsidRPr="00000000">
        <w:rPr>
          <w:color w:val="343541"/>
          <w:sz w:val="24"/>
          <w:szCs w:val="24"/>
          <w:rtl w:val="0"/>
        </w:rPr>
        <w:t xml:space="preserve"> Draft a Code of Ethics that would guide a predictive analytics proof-of-concept project. You may have a specific example of a project in mind as you develop this, or you can keep it general to apply broadly to predictive analytics for improving services. You are encouraged to look at examples of other resources that already exist (see below or find others through your own research) - you do not need to reinvent the wheel, but also feel free to just apply your own knowledge and ideas. </w:t>
      </w:r>
    </w:p>
    <w:p w:rsidR="00000000" w:rsidDel="00000000" w:rsidP="00000000" w:rsidRDefault="00000000" w:rsidRPr="00000000" w14:paraId="00000007">
      <w:pPr>
        <w:rPr>
          <w:color w:val="343541"/>
          <w:sz w:val="24"/>
          <w:szCs w:val="24"/>
        </w:rPr>
      </w:pPr>
      <w:r w:rsidDel="00000000" w:rsidR="00000000" w:rsidRPr="00000000">
        <w:rPr>
          <w:rtl w:val="0"/>
        </w:rPr>
      </w:r>
    </w:p>
    <w:p w:rsidR="00000000" w:rsidDel="00000000" w:rsidP="00000000" w:rsidRDefault="00000000" w:rsidRPr="00000000" w14:paraId="00000008">
      <w:pPr>
        <w:rPr>
          <w:color w:val="343541"/>
          <w:sz w:val="24"/>
          <w:szCs w:val="24"/>
        </w:rPr>
      </w:pPr>
      <w:r w:rsidDel="00000000" w:rsidR="00000000" w:rsidRPr="00000000">
        <w:rPr>
          <w:i w:val="1"/>
          <w:iCs w:val="1"/>
          <w:color w:val="343541"/>
          <w:sz w:val="24"/>
          <w:szCs w:val="24"/>
          <w:rtl w:val="0"/>
        </w:rPr>
        <w:t xml:space="preserve">Expectations:</w:t>
      </w:r>
      <w:r w:rsidDel="00000000" w:rsidR="00000000" w:rsidRPr="00000000">
        <w:rPr>
          <w:color w:val="343541"/>
          <w:sz w:val="24"/>
          <w:szCs w:val="24"/>
          <w:rtl w:val="0"/>
        </w:rPr>
        <w:t xml:space="preserve"> </w:t>
      </w:r>
    </w:p>
    <w:p w:rsidR="00000000" w:rsidDel="00000000" w:rsidP="00000000" w:rsidRDefault="00000000" w:rsidRPr="00000000" w14:paraId="00000009">
      <w:pPr>
        <w:numPr>
          <w:ilvl w:val="0"/>
          <w:numId w:val="4"/>
        </w:numPr>
        <w:ind w:left="720" w:hanging="360"/>
        <w:rPr>
          <w:color w:val="343541"/>
          <w:sz w:val="24"/>
          <w:szCs w:val="24"/>
        </w:rPr>
      </w:pPr>
      <w:r w:rsidDel="00000000" w:rsidR="00000000" w:rsidRPr="00000000">
        <w:rPr>
          <w:color w:val="343541"/>
          <w:sz w:val="24"/>
          <w:szCs w:val="24"/>
          <w:rtl w:val="0"/>
        </w:rPr>
        <w:t xml:space="preserve">Length: 1-2 pages, including bullets or a table.</w:t>
      </w:r>
    </w:p>
    <w:p w:rsidR="00000000" w:rsidDel="00000000" w:rsidP="00000000" w:rsidRDefault="00000000" w:rsidRPr="00000000" w14:paraId="0000000A">
      <w:pPr>
        <w:numPr>
          <w:ilvl w:val="0"/>
          <w:numId w:val="4"/>
        </w:numPr>
        <w:ind w:left="720" w:hanging="360"/>
        <w:rPr>
          <w:color w:val="343541"/>
          <w:sz w:val="24"/>
          <w:szCs w:val="24"/>
        </w:rPr>
      </w:pPr>
      <w:r w:rsidDel="00000000" w:rsidR="00000000" w:rsidRPr="00000000">
        <w:rPr>
          <w:color w:val="343541"/>
          <w:sz w:val="24"/>
          <w:szCs w:val="24"/>
          <w:rtl w:val="0"/>
        </w:rPr>
        <w:t xml:space="preserve">List at least 6 guiding principles and define them.</w:t>
      </w:r>
    </w:p>
    <w:p w:rsidR="00000000" w:rsidDel="00000000" w:rsidP="00000000" w:rsidRDefault="00000000" w:rsidRPr="00000000" w14:paraId="0000000B">
      <w:pPr>
        <w:numPr>
          <w:ilvl w:val="0"/>
          <w:numId w:val="4"/>
        </w:numPr>
        <w:ind w:left="720" w:hanging="360"/>
        <w:rPr>
          <w:color w:val="343541"/>
          <w:sz w:val="24"/>
          <w:szCs w:val="24"/>
        </w:rPr>
      </w:pPr>
      <w:r w:rsidDel="00000000" w:rsidR="00000000" w:rsidRPr="00000000">
        <w:rPr>
          <w:color w:val="343541"/>
          <w:sz w:val="24"/>
          <w:szCs w:val="24"/>
          <w:rtl w:val="0"/>
        </w:rPr>
        <w:t xml:space="preserve">For each principle, write a sentence or two about how the principle applies to predictive analytics for improving services.</w:t>
      </w:r>
    </w:p>
    <w:p w:rsidR="00000000" w:rsidDel="00000000" w:rsidP="00000000" w:rsidRDefault="00000000" w:rsidRPr="00000000" w14:paraId="0000000C">
      <w:pPr>
        <w:numPr>
          <w:ilvl w:val="0"/>
          <w:numId w:val="4"/>
        </w:numPr>
        <w:ind w:left="720" w:hanging="360"/>
        <w:rPr>
          <w:color w:val="343541"/>
          <w:sz w:val="24"/>
          <w:szCs w:val="24"/>
          <w:u w:val="none"/>
        </w:rPr>
      </w:pPr>
      <w:r w:rsidDel="00000000" w:rsidR="00000000" w:rsidRPr="00000000">
        <w:rPr>
          <w:color w:val="343541"/>
          <w:sz w:val="24"/>
          <w:szCs w:val="24"/>
          <w:rtl w:val="0"/>
        </w:rPr>
        <w:t xml:space="preserve">NO AI FOR THIS MILESTONE.</w:t>
      </w:r>
    </w:p>
    <w:p w:rsidR="00000000" w:rsidDel="00000000" w:rsidP="00000000" w:rsidRDefault="00000000" w:rsidRPr="00000000" w14:paraId="0000000D">
      <w:pPr>
        <w:ind w:left="720" w:firstLine="0"/>
        <w:rPr>
          <w:color w:val="343541"/>
          <w:sz w:val="24"/>
          <w:szCs w:val="24"/>
        </w:rPr>
      </w:pPr>
      <w:r w:rsidDel="00000000" w:rsidR="00000000" w:rsidRPr="00000000">
        <w:rPr>
          <w:rtl w:val="0"/>
        </w:rPr>
      </w:r>
    </w:p>
    <w:p w:rsidR="00000000" w:rsidDel="00000000" w:rsidP="00000000" w:rsidRDefault="00000000" w:rsidRPr="00000000" w14:paraId="0000000E">
      <w:pPr>
        <w:ind w:left="0" w:firstLine="0"/>
        <w:rPr>
          <w:color w:val="343541"/>
          <w:sz w:val="24"/>
          <w:szCs w:val="24"/>
        </w:rPr>
      </w:pPr>
      <w:r w:rsidDel="00000000" w:rsidR="00000000" w:rsidRPr="00000000">
        <w:rPr>
          <w:i w:val="1"/>
          <w:iCs w:val="1"/>
          <w:color w:val="343541"/>
          <w:sz w:val="24"/>
          <w:szCs w:val="24"/>
          <w:rtl w:val="0"/>
        </w:rPr>
        <w:t xml:space="preserve">Credit:</w:t>
      </w:r>
      <w:r w:rsidDel="00000000" w:rsidR="00000000" w:rsidRPr="00000000">
        <w:rPr>
          <w:color w:val="343541"/>
          <w:sz w:val="24"/>
          <w:szCs w:val="24"/>
          <w:rtl w:val="0"/>
        </w:rPr>
        <w:t xml:space="preserve"> 10 points. (This milestone is one of 6 milestones for which points add up to 100.)</w:t>
      </w:r>
    </w:p>
    <w:p w:rsidR="00000000" w:rsidDel="00000000" w:rsidP="00000000" w:rsidRDefault="00000000" w:rsidRPr="00000000" w14:paraId="0000000F">
      <w:pPr>
        <w:ind w:left="0" w:firstLine="0"/>
        <w:rPr>
          <w:color w:val="343541"/>
          <w:sz w:val="24"/>
          <w:szCs w:val="24"/>
        </w:rPr>
      </w:pPr>
      <w:r w:rsidDel="00000000" w:rsidR="00000000" w:rsidRPr="00000000">
        <w:rPr>
          <w:rtl w:val="0"/>
        </w:rPr>
      </w:r>
    </w:p>
    <w:p w:rsidR="00000000" w:rsidDel="00000000" w:rsidP="00000000" w:rsidRDefault="00000000" w:rsidRPr="00000000" w14:paraId="00000010">
      <w:pPr>
        <w:ind w:left="0" w:firstLine="0"/>
        <w:rPr>
          <w:color w:val="343541"/>
          <w:sz w:val="24"/>
          <w:szCs w:val="24"/>
        </w:rPr>
      </w:pPr>
      <w:r w:rsidDel="00000000" w:rsidR="00000000" w:rsidRPr="00000000">
        <w:rPr>
          <w:i w:val="1"/>
          <w:iCs w:val="1"/>
          <w:color w:val="343541"/>
          <w:sz w:val="24"/>
          <w:szCs w:val="24"/>
          <w:rtl w:val="0"/>
        </w:rPr>
        <w:t xml:space="preserve">Late policy:</w:t>
      </w:r>
      <w:r w:rsidDel="00000000" w:rsidR="00000000" w:rsidRPr="00000000">
        <w:rPr>
          <w:rtl w:val="0"/>
        </w:rPr>
      </w:r>
    </w:p>
    <w:p w:rsidR="00000000" w:rsidDel="00000000" w:rsidP="00000000" w:rsidRDefault="00000000" w:rsidRPr="00000000" w14:paraId="00000011">
      <w:pPr>
        <w:numPr>
          <w:ilvl w:val="0"/>
          <w:numId w:val="3"/>
        </w:numPr>
        <w:ind w:left="720" w:hanging="360"/>
        <w:rPr>
          <w:color w:val="343541"/>
          <w:sz w:val="24"/>
          <w:szCs w:val="24"/>
          <w:u w:val="none"/>
        </w:rPr>
      </w:pPr>
      <w:r w:rsidDel="00000000" w:rsidR="00000000" w:rsidRPr="00000000">
        <w:rPr>
          <w:color w:val="343541"/>
          <w:sz w:val="24"/>
          <w:szCs w:val="24"/>
          <w:rtl w:val="0"/>
        </w:rPr>
        <w:t xml:space="preserve">Assignments lose </w:t>
      </w:r>
      <w:r w:rsidDel="00000000" w:rsidR="00000000" w:rsidRPr="00000000">
        <w:rPr>
          <w:b w:val="1"/>
          <w:bCs w:val="1"/>
          <w:color w:val="343541"/>
          <w:sz w:val="24"/>
          <w:szCs w:val="24"/>
          <w:rtl w:val="0"/>
        </w:rPr>
        <w:t xml:space="preserve">10% of the possible points per calendar day</w:t>
      </w:r>
      <w:r w:rsidDel="00000000" w:rsidR="00000000" w:rsidRPr="00000000">
        <w:rPr>
          <w:color w:val="343541"/>
          <w:sz w:val="24"/>
          <w:szCs w:val="24"/>
          <w:rtl w:val="0"/>
        </w:rPr>
        <w:t xml:space="preserve"> late.</w:t>
      </w:r>
    </w:p>
    <w:p w:rsidR="00000000" w:rsidDel="00000000" w:rsidP="00000000" w:rsidRDefault="00000000" w:rsidRPr="00000000" w14:paraId="00000012">
      <w:pPr>
        <w:numPr>
          <w:ilvl w:val="0"/>
          <w:numId w:val="3"/>
        </w:numPr>
        <w:ind w:left="720" w:hanging="360"/>
        <w:rPr>
          <w:color w:val="343541"/>
          <w:sz w:val="24"/>
          <w:szCs w:val="24"/>
          <w:u w:val="none"/>
        </w:rPr>
      </w:pPr>
      <w:r w:rsidDel="00000000" w:rsidR="00000000" w:rsidRPr="00000000">
        <w:rPr>
          <w:color w:val="343541"/>
          <w:sz w:val="24"/>
          <w:szCs w:val="24"/>
          <w:rtl w:val="0"/>
        </w:rPr>
        <w:t xml:space="preserve">But each student has </w:t>
      </w:r>
      <w:r w:rsidDel="00000000" w:rsidR="00000000" w:rsidRPr="00000000">
        <w:rPr>
          <w:b w:val="1"/>
          <w:bCs w:val="1"/>
          <w:color w:val="343541"/>
          <w:sz w:val="24"/>
          <w:szCs w:val="24"/>
          <w:rtl w:val="0"/>
        </w:rPr>
        <w:t xml:space="preserve">5 “late days”</w:t>
      </w:r>
      <w:r w:rsidDel="00000000" w:rsidR="00000000" w:rsidRPr="00000000">
        <w:rPr>
          <w:color w:val="343541"/>
          <w:sz w:val="24"/>
          <w:szCs w:val="24"/>
          <w:rtl w:val="0"/>
        </w:rPr>
        <w:t xml:space="preserve"> to use during the semester, with no penalty. You may: use them one day at a time (e.g., five assignments turned in 1 day late each), use them all on one assignment (e.g., one assignment turned in 5 days late) or use them in other configurations.</w:t>
      </w:r>
    </w:p>
    <w:p w:rsidR="00000000" w:rsidDel="00000000" w:rsidP="00000000" w:rsidRDefault="00000000" w:rsidRPr="00000000" w14:paraId="00000013">
      <w:pPr>
        <w:numPr>
          <w:ilvl w:val="0"/>
          <w:numId w:val="3"/>
        </w:numPr>
        <w:ind w:left="720" w:hanging="360"/>
        <w:rPr>
          <w:color w:val="343541"/>
          <w:sz w:val="24"/>
          <w:szCs w:val="24"/>
          <w:u w:val="none"/>
        </w:rPr>
      </w:pPr>
      <w:r w:rsidDel="00000000" w:rsidR="00000000" w:rsidRPr="00000000">
        <w:rPr>
          <w:color w:val="343541"/>
          <w:sz w:val="24"/>
          <w:szCs w:val="24"/>
          <w:rtl w:val="0"/>
        </w:rPr>
        <w:t xml:space="preserve">Late days are automatically applied; no need to ask.</w:t>
      </w:r>
    </w:p>
    <w:p w:rsidR="00000000" w:rsidDel="00000000" w:rsidP="00000000" w:rsidRDefault="00000000" w:rsidRPr="00000000" w14:paraId="00000014">
      <w:pPr>
        <w:numPr>
          <w:ilvl w:val="0"/>
          <w:numId w:val="3"/>
        </w:numPr>
        <w:ind w:left="720" w:hanging="360"/>
        <w:rPr>
          <w:color w:val="343541"/>
          <w:sz w:val="24"/>
          <w:szCs w:val="24"/>
          <w:u w:val="none"/>
        </w:rPr>
      </w:pPr>
      <w:r w:rsidDel="00000000" w:rsidR="00000000" w:rsidRPr="00000000">
        <w:rPr>
          <w:color w:val="343541"/>
          <w:sz w:val="24"/>
          <w:szCs w:val="24"/>
          <w:rtl w:val="0"/>
        </w:rPr>
        <w:t xml:space="preserve">Late work will be accepted for feedback regardless of penalties. </w:t>
      </w:r>
    </w:p>
    <w:p w:rsidR="00000000" w:rsidDel="00000000" w:rsidP="00000000" w:rsidRDefault="00000000" w:rsidRPr="00000000" w14:paraId="00000015">
      <w:pPr>
        <w:ind w:left="0" w:firstLine="0"/>
        <w:rPr>
          <w:color w:val="343541"/>
          <w:sz w:val="24"/>
          <w:szCs w:val="24"/>
        </w:rPr>
      </w:pPr>
      <w:r w:rsidDel="00000000" w:rsidR="00000000" w:rsidRPr="00000000">
        <w:rPr>
          <w:rtl w:val="0"/>
        </w:rPr>
      </w:r>
    </w:p>
    <w:p w:rsidR="00000000" w:rsidDel="00000000" w:rsidP="00000000" w:rsidRDefault="00000000" w:rsidRPr="00000000" w14:paraId="00000016">
      <w:pPr>
        <w:ind w:left="0" w:firstLine="0"/>
        <w:rPr>
          <w:i w:val="1"/>
          <w:iCs w:val="1"/>
          <w:color w:val="343541"/>
          <w:sz w:val="24"/>
          <w:szCs w:val="24"/>
        </w:rPr>
      </w:pPr>
      <w:r w:rsidDel="00000000" w:rsidR="00000000" w:rsidRPr="00000000">
        <w:rPr>
          <w:i w:val="1"/>
          <w:iCs w:val="1"/>
          <w:color w:val="343541"/>
          <w:sz w:val="24"/>
          <w:szCs w:val="24"/>
          <w:rtl w:val="0"/>
        </w:rPr>
        <w:t xml:space="preserve">How to turn in:</w:t>
      </w:r>
    </w:p>
    <w:p w:rsidR="00000000" w:rsidDel="00000000" w:rsidP="00000000" w:rsidRDefault="00000000" w:rsidRPr="00000000" w14:paraId="00000017">
      <w:pPr>
        <w:numPr>
          <w:ilvl w:val="0"/>
          <w:numId w:val="1"/>
        </w:numPr>
        <w:ind w:left="720" w:hanging="360"/>
        <w:rPr>
          <w:color w:val="333333"/>
          <w:sz w:val="24"/>
          <w:szCs w:val="24"/>
        </w:rPr>
      </w:pPr>
      <w:r w:rsidDel="00000000" w:rsidR="00000000" w:rsidRPr="00000000">
        <w:rPr>
          <w:color w:val="343541"/>
          <w:sz w:val="24"/>
          <w:szCs w:val="24"/>
          <w:rtl w:val="0"/>
        </w:rPr>
        <w:t xml:space="preserve">Please create a </w:t>
      </w:r>
      <w:r w:rsidDel="00000000" w:rsidR="00000000" w:rsidRPr="00000000">
        <w:rPr>
          <w:b w:val="1"/>
          <w:bCs w:val="1"/>
          <w:color w:val="343541"/>
          <w:sz w:val="24"/>
          <w:szCs w:val="24"/>
          <w:rtl w:val="0"/>
        </w:rPr>
        <w:t xml:space="preserve">PDF file</w:t>
      </w:r>
      <w:r w:rsidDel="00000000" w:rsidR="00000000" w:rsidRPr="00000000">
        <w:rPr>
          <w:color w:val="343541"/>
          <w:sz w:val="24"/>
          <w:szCs w:val="24"/>
          <w:rtl w:val="0"/>
        </w:rPr>
        <w:t xml:space="preserve">. </w:t>
      </w:r>
    </w:p>
    <w:p w:rsidR="00000000" w:rsidDel="00000000" w:rsidP="00000000" w:rsidRDefault="00000000" w:rsidRPr="00000000" w14:paraId="00000018">
      <w:pPr>
        <w:numPr>
          <w:ilvl w:val="0"/>
          <w:numId w:val="1"/>
        </w:numPr>
        <w:ind w:left="720" w:hanging="360"/>
        <w:rPr>
          <w:color w:val="333333"/>
          <w:sz w:val="24"/>
          <w:szCs w:val="24"/>
          <w:u w:val="none"/>
        </w:rPr>
      </w:pPr>
      <w:r w:rsidDel="00000000" w:rsidR="00000000" w:rsidRPr="00000000">
        <w:rPr>
          <w:color w:val="333333"/>
          <w:sz w:val="24"/>
          <w:szCs w:val="24"/>
          <w:rtl w:val="0"/>
        </w:rPr>
        <w:t xml:space="preserve">Please use the following naming convention to name the file for this assignment: </w:t>
      </w:r>
      <w:r w:rsidDel="00000000" w:rsidR="00000000" w:rsidRPr="00000000">
        <w:rPr>
          <w:b w:val="1"/>
          <w:bCs w:val="1"/>
          <w:color w:val="333333"/>
          <w:sz w:val="24"/>
          <w:szCs w:val="24"/>
          <w:rtl w:val="0"/>
        </w:rPr>
        <w:t xml:space="preserve">course_section_semester_assignment_unityID.pdf</w:t>
      </w:r>
      <w:r w:rsidDel="00000000" w:rsidR="00000000" w:rsidRPr="00000000">
        <w:rPr>
          <w:color w:val="333333"/>
          <w:sz w:val="24"/>
          <w:szCs w:val="24"/>
          <w:rtl w:val="0"/>
        </w:rPr>
        <w:t xml:space="preserve">. For example, DSC495_613_FA23_Milestone1_keporte2.pdf</w:t>
      </w:r>
    </w:p>
    <w:p w:rsidR="00000000" w:rsidDel="00000000" w:rsidP="00000000" w:rsidRDefault="00000000" w:rsidRPr="00000000" w14:paraId="00000019">
      <w:pPr>
        <w:numPr>
          <w:ilvl w:val="0"/>
          <w:numId w:val="1"/>
        </w:numPr>
        <w:ind w:left="720" w:hanging="360"/>
        <w:rPr>
          <w:color w:val="333333"/>
          <w:sz w:val="24"/>
          <w:szCs w:val="24"/>
          <w:u w:val="none"/>
        </w:rPr>
      </w:pPr>
      <w:r w:rsidDel="00000000" w:rsidR="00000000" w:rsidRPr="00000000">
        <w:rPr>
          <w:color w:val="333333"/>
          <w:sz w:val="24"/>
          <w:szCs w:val="24"/>
          <w:rtl w:val="0"/>
        </w:rPr>
        <w:t xml:space="preserve">Upload to Gradescope - through Moodle.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i w:val="1"/>
          <w:iCs w:val="1"/>
          <w:color w:val="1155cc"/>
          <w:sz w:val="24"/>
          <w:szCs w:val="24"/>
        </w:rPr>
      </w:pPr>
      <w:r w:rsidDel="00000000" w:rsidR="00000000" w:rsidRPr="00000000">
        <w:rPr>
          <w:i w:val="1"/>
          <w:iCs w:val="1"/>
          <w:sz w:val="24"/>
          <w:szCs w:val="24"/>
          <w:rtl w:val="0"/>
        </w:rPr>
        <w:t xml:space="preserve">Resources:</w:t>
      </w:r>
      <w:r w:rsidDel="00000000" w:rsidR="00000000" w:rsidRPr="00000000">
        <w:rPr>
          <w:rtl w:val="0"/>
        </w:rPr>
      </w:r>
    </w:p>
    <w:p w:rsidR="00000000" w:rsidDel="00000000" w:rsidP="00000000" w:rsidRDefault="00000000" w:rsidRPr="00000000" w14:paraId="0000001C">
      <w:pPr>
        <w:numPr>
          <w:ilvl w:val="0"/>
          <w:numId w:val="2"/>
        </w:numPr>
        <w:shd w:fill="ffffff" w:val="clear"/>
        <w:spacing w:after="0" w:afterAutospacing="0" w:lineRule="auto"/>
        <w:ind w:left="720" w:hanging="360"/>
        <w:rPr>
          <w:sz w:val="24"/>
          <w:szCs w:val="24"/>
        </w:rPr>
      </w:pPr>
      <w:hyperlink r:id="rId6">
        <w:r w:rsidDel="00000000" w:rsidR="00000000" w:rsidRPr="00000000">
          <w:rPr>
            <w:color w:val="1155cc"/>
            <w:sz w:val="24"/>
            <w:szCs w:val="24"/>
            <w:u w:val="single"/>
            <w:rtl w:val="0"/>
          </w:rPr>
          <w:t xml:space="preserve">US Data Science Institute’s website on ethical data science</w:t>
        </w:r>
      </w:hyperlink>
      <w:r w:rsidDel="00000000" w:rsidR="00000000" w:rsidRPr="00000000">
        <w:rPr>
          <w:i w:val="1"/>
          <w:iCs w:val="1"/>
          <w:color w:val="1155cc"/>
          <w:sz w:val="24"/>
          <w:szCs w:val="24"/>
          <w:rtl w:val="0"/>
        </w:rPr>
        <w:br w:type="textWrapping"/>
      </w:r>
      <w:hyperlink r:id="rId7">
        <w:r w:rsidDel="00000000" w:rsidR="00000000" w:rsidRPr="00000000">
          <w:rPr>
            <w:color w:val="1155cc"/>
            <w:sz w:val="24"/>
            <w:szCs w:val="24"/>
            <w:u w:val="single"/>
            <w:rtl w:val="0"/>
          </w:rPr>
          <w:t xml:space="preserve">Ethics and Standards for Chartered Data Scientists</w:t>
        </w:r>
      </w:hyperlink>
      <w:r w:rsidDel="00000000" w:rsidR="00000000" w:rsidRPr="00000000">
        <w:rPr>
          <w:rtl w:val="0"/>
        </w:rPr>
      </w:r>
    </w:p>
    <w:p w:rsidR="00000000" w:rsidDel="00000000" w:rsidP="00000000" w:rsidRDefault="00000000" w:rsidRPr="00000000" w14:paraId="0000001D">
      <w:pPr>
        <w:numPr>
          <w:ilvl w:val="0"/>
          <w:numId w:val="2"/>
        </w:numPr>
        <w:shd w:fill="ffffff" w:val="clear"/>
        <w:spacing w:after="0" w:afterAutospacing="0" w:lineRule="auto"/>
        <w:ind w:left="720" w:hanging="360"/>
        <w:rPr>
          <w:i w:val="1"/>
          <w:iCs w:val="1"/>
          <w:sz w:val="24"/>
          <w:szCs w:val="24"/>
        </w:rPr>
      </w:pPr>
      <w:hyperlink r:id="rId8">
        <w:r w:rsidDel="00000000" w:rsidR="00000000" w:rsidRPr="00000000">
          <w:rPr>
            <w:color w:val="1155cc"/>
            <w:sz w:val="24"/>
            <w:szCs w:val="24"/>
            <w:u w:val="single"/>
            <w:rtl w:val="0"/>
          </w:rPr>
          <w:t xml:space="preserve">Data Science Ethical Framework</w:t>
        </w:r>
      </w:hyperlink>
      <w:r w:rsidDel="00000000" w:rsidR="00000000" w:rsidRPr="00000000">
        <w:rPr>
          <w:color w:val="1155cc"/>
          <w:sz w:val="24"/>
          <w:szCs w:val="24"/>
          <w:u w:val="single"/>
          <w:rtl w:val="0"/>
        </w:rPr>
        <w:t xml:space="preserve">:</w:t>
      </w:r>
      <w:r w:rsidDel="00000000" w:rsidR="00000000" w:rsidRPr="00000000">
        <w:rPr>
          <w:i w:val="1"/>
          <w:iCs w:val="1"/>
          <w:color w:val="1155cc"/>
          <w:sz w:val="24"/>
          <w:szCs w:val="24"/>
          <w:rtl w:val="0"/>
        </w:rPr>
        <w:t xml:space="preserve"> </w:t>
      </w:r>
      <w:r w:rsidDel="00000000" w:rsidR="00000000" w:rsidRPr="00000000">
        <w:rPr>
          <w:sz w:val="24"/>
          <w:szCs w:val="24"/>
          <w:rtl w:val="0"/>
        </w:rPr>
        <w:t xml:space="preserve">a document developed by the UK government</w:t>
      </w:r>
    </w:p>
    <w:p w:rsidR="00000000" w:rsidDel="00000000" w:rsidP="00000000" w:rsidRDefault="00000000" w:rsidRPr="00000000" w14:paraId="0000001E">
      <w:pPr>
        <w:numPr>
          <w:ilvl w:val="0"/>
          <w:numId w:val="2"/>
        </w:numPr>
        <w:shd w:fill="ffffff" w:val="clear"/>
        <w:spacing w:after="0" w:afterAutospacing="0" w:lineRule="auto"/>
        <w:ind w:left="720" w:hanging="360"/>
        <w:rPr>
          <w:sz w:val="24"/>
          <w:szCs w:val="24"/>
        </w:rPr>
      </w:pPr>
      <w:hyperlink r:id="rId9">
        <w:r w:rsidDel="00000000" w:rsidR="00000000" w:rsidRPr="00000000">
          <w:rPr>
            <w:color w:val="1155cc"/>
            <w:sz w:val="24"/>
            <w:szCs w:val="24"/>
            <w:u w:val="single"/>
            <w:rtl w:val="0"/>
          </w:rPr>
          <w:t xml:space="preserve">5 Principles of Data Ethics for Business:</w:t>
        </w:r>
      </w:hyperlink>
      <w:r w:rsidDel="00000000" w:rsidR="00000000" w:rsidRPr="00000000">
        <w:rPr>
          <w:sz w:val="24"/>
          <w:szCs w:val="24"/>
          <w:rtl w:val="0"/>
        </w:rPr>
        <w:t xml:space="preserve"> from Harvard Business School</w:t>
      </w:r>
    </w:p>
    <w:p w:rsidR="00000000" w:rsidDel="00000000" w:rsidP="00000000" w:rsidRDefault="00000000" w:rsidRPr="00000000" w14:paraId="0000001F">
      <w:pPr>
        <w:numPr>
          <w:ilvl w:val="0"/>
          <w:numId w:val="2"/>
        </w:numPr>
        <w:shd w:fill="ffffff" w:val="clear"/>
        <w:spacing w:after="0" w:afterAutospacing="0" w:lineRule="auto"/>
        <w:ind w:left="720" w:hanging="360"/>
        <w:rPr>
          <w:color w:val="1155cc"/>
          <w:sz w:val="24"/>
          <w:szCs w:val="24"/>
        </w:rPr>
      </w:pPr>
      <w:hyperlink r:id="rId10">
        <w:r w:rsidDel="00000000" w:rsidR="00000000" w:rsidRPr="00000000">
          <w:rPr>
            <w:color w:val="1155cc"/>
            <w:sz w:val="24"/>
            <w:szCs w:val="24"/>
            <w:u w:val="single"/>
            <w:rtl w:val="0"/>
          </w:rPr>
          <w:t xml:space="preserve">Data Science Code of Professional Conduct, Prepared by the Data Science Association</w:t>
        </w:r>
      </w:hyperlink>
      <w:r w:rsidDel="00000000" w:rsidR="00000000" w:rsidRPr="00000000">
        <w:rPr>
          <w:rtl w:val="0"/>
        </w:rPr>
      </w:r>
    </w:p>
    <w:p w:rsidR="00000000" w:rsidDel="00000000" w:rsidP="00000000" w:rsidRDefault="00000000" w:rsidRPr="00000000" w14:paraId="00000020">
      <w:pPr>
        <w:numPr>
          <w:ilvl w:val="0"/>
          <w:numId w:val="2"/>
        </w:numPr>
        <w:shd w:fill="ffffff" w:val="clear"/>
        <w:spacing w:after="240" w:lineRule="auto"/>
        <w:ind w:left="720" w:hanging="360"/>
        <w:rPr>
          <w:sz w:val="24"/>
          <w:szCs w:val="24"/>
        </w:rPr>
      </w:pPr>
      <w:hyperlink r:id="rId11">
        <w:r w:rsidDel="00000000" w:rsidR="00000000" w:rsidRPr="00000000">
          <w:rPr>
            <w:color w:val="1155cc"/>
            <w:sz w:val="24"/>
            <w:szCs w:val="24"/>
            <w:u w:val="single"/>
            <w:rtl w:val="0"/>
          </w:rPr>
          <w:t xml:space="preserve">A Data Science Oath:</w:t>
        </w:r>
      </w:hyperlink>
      <w:r w:rsidDel="00000000" w:rsidR="00000000" w:rsidRPr="00000000">
        <w:rPr>
          <w:sz w:val="24"/>
          <w:szCs w:val="24"/>
          <w:rtl w:val="0"/>
        </w:rPr>
        <w:t xml:space="preserve"> from NIH</w:t>
      </w:r>
    </w:p>
    <w:p w:rsidR="00000000" w:rsidDel="00000000" w:rsidP="00000000" w:rsidRDefault="00000000" w:rsidRPr="00000000" w14:paraId="0000002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cbi.nlm.nih.gov/books/NBK532770/" TargetMode="External"/><Relationship Id="rId10" Type="http://schemas.openxmlformats.org/officeDocument/2006/relationships/hyperlink" Target="http://www.datascienceassn.org/code-of-conduct.html" TargetMode="External"/><Relationship Id="rId9" Type="http://schemas.openxmlformats.org/officeDocument/2006/relationships/hyperlink" Target="https://online.hbs.edu/blog/post/data-ethics" TargetMode="External"/><Relationship Id="rId5" Type="http://schemas.openxmlformats.org/officeDocument/2006/relationships/styles" Target="styles.xml"/><Relationship Id="rId6" Type="http://schemas.openxmlformats.org/officeDocument/2006/relationships/hyperlink" Target="https://www.usdsi.org/ethics-and-standards" TargetMode="External"/><Relationship Id="rId7" Type="http://schemas.openxmlformats.org/officeDocument/2006/relationships/hyperlink" Target="https://adasci.org/cds/ethical-standards-for-chartered-data-scientists-cds/?ts=1756504792" TargetMode="External"/><Relationship Id="rId8" Type="http://schemas.openxmlformats.org/officeDocument/2006/relationships/hyperlink" Target="https://www.gov.uk/government/uploads/system/uploads/attachment_data/file/524298/Data_science_ethics_framework_v1.0_for_publication__1_.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