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Milestone 5: Learner Training and Validation</w:t>
      </w:r>
    </w:p>
    <w:p w:rsidR="00000000" w:rsidDel="00000000" w:rsidP="00000000" w:rsidRDefault="00000000" w:rsidRPr="00000000" w14:paraId="00000002">
      <w:pPr>
        <w:rPr>
          <w:sz w:val="24"/>
          <w:szCs w:val="24"/>
        </w:rPr>
      </w:pPr>
      <w:r w:rsidDel="00000000" w:rsidR="00000000" w:rsidRPr="00000000">
        <w:rPr>
          <w:sz w:val="24"/>
          <w:szCs w:val="24"/>
          <w:rtl w:val="0"/>
        </w:rPr>
        <w:t xml:space="preserve">Due: </w:t>
      </w:r>
      <w:r w:rsidDel="00000000" w:rsidR="00000000" w:rsidRPr="00000000">
        <w:rPr>
          <w:sz w:val="24"/>
          <w:szCs w:val="24"/>
          <w:rtl w:val="0"/>
        </w:rPr>
        <w:t xml:space="preserve">Apr 3, 2025</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i w:val="1"/>
          <w:iCs w:val="1"/>
          <w:sz w:val="24"/>
          <w:szCs w:val="24"/>
          <w:rtl w:val="0"/>
        </w:rPr>
        <w:t xml:space="preserve">Motivation:</w:t>
      </w:r>
      <w:r w:rsidDel="00000000" w:rsidR="00000000" w:rsidRPr="00000000">
        <w:rPr>
          <w:sz w:val="24"/>
          <w:szCs w:val="24"/>
          <w:rtl w:val="0"/>
        </w:rPr>
        <w:t xml:space="preserve"> </w:t>
      </w:r>
      <w:r w:rsidDel="00000000" w:rsidR="00000000" w:rsidRPr="00000000">
        <w:rPr>
          <w:color w:val="222222"/>
          <w:sz w:val="24"/>
          <w:szCs w:val="24"/>
          <w:highlight w:val="white"/>
          <w:rtl w:val="0"/>
        </w:rPr>
        <w:t xml:space="preserve">Students now implement their modeling plan by training predictive models and validating their performance. This milestone emphasizes applying core predictive analytics concepts—such as cross-validation, performance metrics, and bias diagnostics—to assess how well different learners perform and where potential risks may lie.</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i w:val="1"/>
          <w:iCs w:val="1"/>
          <w:sz w:val="24"/>
          <w:szCs w:val="24"/>
          <w:rtl w:val="0"/>
        </w:rPr>
        <w:t xml:space="preserve">Assignment Overview: </w:t>
      </w:r>
      <w:r w:rsidDel="00000000" w:rsidR="00000000" w:rsidRPr="00000000">
        <w:rPr>
          <w:sz w:val="24"/>
          <w:szCs w:val="24"/>
          <w:rtl w:val="0"/>
        </w:rPr>
        <w:t xml:space="preserve">For this milestone, you'll need to edit and execute all code chunks in the second code template, titled “02_Learner_Training_and_Validation.Rmd” You'll determine which metrics to prioritize for predictive performance and bias based on your project's context. This includes choosing the thresholds for converting predicted probabilities into classifications. You will use the code chunks to select output to display. You may need to copy and paste some chunks so that you can run them with different specifications. You can also manipulate data frames to display statistics as you like. Then, "knit" the .Rmd file to produce an HTML file and print to a PDF, which should be submitted through Moodle/GradeScope.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i w:val="1"/>
          <w:iCs w:val="1"/>
          <w:sz w:val="24"/>
          <w:szCs w:val="24"/>
        </w:rPr>
      </w:pPr>
      <w:r w:rsidDel="00000000" w:rsidR="00000000" w:rsidRPr="00000000">
        <w:rPr>
          <w:i w:val="1"/>
          <w:iCs w:val="1"/>
          <w:sz w:val="24"/>
          <w:szCs w:val="24"/>
          <w:rtl w:val="0"/>
        </w:rPr>
        <w:t xml:space="preserve">Questions to answer: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What insights can you derive from the plots illustrating the distributions of predicted probabilities? How do these distributions differ between learners? What might explain any observed differences? </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When contrasting the predicted probability distributions for positive outcomes (equal to 1) against negative outcomes (equal to 0), what indications do you observe regarding the learners' performance? Why?</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Decide between the AUC ROC and the AUC PR as a measure spanning thresholds. What prompted your choice? What insights can you gather from the related plot and by comparing this measure across learners?</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Choose two to three thresholds for transforming predicted probabilities into classifications. Why did you select these particular thresholds? How do they correlate with the intended use of your model results?</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Which threshold-driven performance metrics are you emphasizing when evaluating your learners? Why?</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What trends do you observe in these threshold-based performance metrics? How do they differ among learners?</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What patterns emerge from the predicted probability distributions by equity attribute? What insights do they provide?</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Which bias metrics have you prioritized to evaluate your learners? Why?</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Describe the observed patterns in these bias metrics. How do they differ across learners?</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Did you iterate on specifying your learners (e.g. create or refine your features or add more variables to your predictor sets)? Why or why not? </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Which learner have you selected for the testing phase? Explain your reasoning.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left="0" w:firstLine="0"/>
        <w:rPr>
          <w:color w:val="343541"/>
          <w:sz w:val="24"/>
          <w:szCs w:val="24"/>
        </w:rPr>
      </w:pPr>
      <w:r w:rsidDel="00000000" w:rsidR="00000000" w:rsidRPr="00000000">
        <w:rPr>
          <w:i w:val="1"/>
          <w:iCs w:val="1"/>
          <w:color w:val="343541"/>
          <w:sz w:val="24"/>
          <w:szCs w:val="24"/>
          <w:rtl w:val="0"/>
        </w:rPr>
        <w:t xml:space="preserve">Credit:</w:t>
      </w:r>
      <w:r w:rsidDel="00000000" w:rsidR="00000000" w:rsidRPr="00000000">
        <w:rPr>
          <w:color w:val="343541"/>
          <w:sz w:val="24"/>
          <w:szCs w:val="24"/>
          <w:rtl w:val="0"/>
        </w:rPr>
        <w:t xml:space="preserve"> 25 points. (This milestone is one of 6 milestones for which points add up to 100.)</w:t>
      </w:r>
    </w:p>
    <w:p w:rsidR="00000000" w:rsidDel="00000000" w:rsidP="00000000" w:rsidRDefault="00000000" w:rsidRPr="00000000" w14:paraId="00000017">
      <w:pPr>
        <w:ind w:left="0" w:firstLine="0"/>
        <w:rPr>
          <w:color w:val="343541"/>
          <w:sz w:val="24"/>
          <w:szCs w:val="24"/>
        </w:rPr>
      </w:pPr>
      <w:r w:rsidDel="00000000" w:rsidR="00000000" w:rsidRPr="00000000">
        <w:rPr>
          <w:rtl w:val="0"/>
        </w:rPr>
      </w:r>
    </w:p>
    <w:p w:rsidR="00000000" w:rsidDel="00000000" w:rsidP="00000000" w:rsidRDefault="00000000" w:rsidRPr="00000000" w14:paraId="00000018">
      <w:pPr>
        <w:ind w:left="0" w:firstLine="0"/>
        <w:rPr>
          <w:color w:val="343541"/>
          <w:sz w:val="24"/>
          <w:szCs w:val="24"/>
        </w:rPr>
      </w:pPr>
      <w:r w:rsidDel="00000000" w:rsidR="00000000" w:rsidRPr="00000000">
        <w:rPr>
          <w:i w:val="1"/>
          <w:iCs w:val="1"/>
          <w:color w:val="343541"/>
          <w:sz w:val="24"/>
          <w:szCs w:val="24"/>
          <w:rtl w:val="0"/>
        </w:rPr>
        <w:t xml:space="preserve">How to turn in: </w:t>
      </w:r>
      <w:r w:rsidDel="00000000" w:rsidR="00000000" w:rsidRPr="00000000">
        <w:rPr>
          <w:color w:val="333333"/>
          <w:sz w:val="24"/>
          <w:szCs w:val="24"/>
          <w:rtl w:val="0"/>
        </w:rPr>
        <w:t xml:space="preserve">Please use the following naming convention to name the file for this assignment: course_section_semester_assignment_unityID. For example, DSC495_601_SP25_Milestone5_keporte2.pdf.  </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