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18" w:rsidRDefault="00C34C18" w:rsidP="00C34C18">
      <w:pPr>
        <w:pStyle w:val="NoSpacing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BE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4"/>
        </w:rPr>
        <w:t>Assignment 4</w:t>
      </w:r>
    </w:p>
    <w:p w:rsidR="00C34C18" w:rsidRDefault="00C34C18" w:rsidP="00C34C18">
      <w:pPr>
        <w:pStyle w:val="NoSpacing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34C18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BJT as </w:t>
      </w:r>
      <w:r w:rsidRPr="00C34C18">
        <w:rPr>
          <w:rFonts w:ascii="Times New Roman" w:hAnsi="Times New Roman" w:cs="Times New Roman"/>
          <w:b/>
          <w:color w:val="000000"/>
          <w:sz w:val="28"/>
          <w:szCs w:val="24"/>
        </w:rPr>
        <w:t>Amplifier</w:t>
      </w:r>
    </w:p>
    <w:p w:rsidR="00845030" w:rsidRPr="00C34C18" w:rsidRDefault="00845030" w:rsidP="00C34C18">
      <w:pPr>
        <w:pStyle w:val="NoSpacing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>The below circuit diagram shows the working of the common emitter amplifier circuit and</w:t>
      </w:r>
      <w:hyperlink r:id="rId4" w:tgtFrame="_blank" w:history="1">
        <w:r w:rsidRPr="00C34C18">
          <w:rPr>
            <w:rStyle w:val="Hyperlink"/>
            <w:rFonts w:ascii="Times New Roman" w:hAnsi="Times New Roman" w:cs="Times New Roman"/>
            <w:color w:val="E03800"/>
            <w:sz w:val="24"/>
            <w:szCs w:val="24"/>
            <w:bdr w:val="none" w:sz="0" w:space="0" w:color="auto" w:frame="1"/>
          </w:rPr>
          <w:t> it consists of voltage divider</w:t>
        </w:r>
      </w:hyperlink>
      <w:r w:rsidRPr="00C34C18">
        <w:rPr>
          <w:rFonts w:ascii="Times New Roman" w:hAnsi="Times New Roman" w:cs="Times New Roman"/>
          <w:color w:val="666666"/>
          <w:sz w:val="24"/>
          <w:szCs w:val="24"/>
        </w:rPr>
        <w:t> biasing, used to supply the base bias voltage as per the necessity. The voltage divider biasing has a potential divider with two resistors are connected in a way that the midpoint is used for supplying base bias voltage.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4C1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42537C8" wp14:editId="32D9C986">
            <wp:extent cx="4400550" cy="3411279"/>
            <wp:effectExtent l="0" t="0" r="0" b="0"/>
            <wp:docPr id="15" name="Picture 15" descr="Common Emitter Amplifi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Emitter Amplifier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85" cy="35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4C18">
        <w:rPr>
          <w:rFonts w:ascii="Times New Roman" w:hAnsi="Times New Roman" w:cs="Times New Roman"/>
          <w:sz w:val="24"/>
          <w:szCs w:val="24"/>
        </w:rPr>
        <w:t>Common Emitter Amplifier Circuit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4C18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3357D200" wp14:editId="4B200831">
            <wp:extent cx="3190875" cy="1428750"/>
            <wp:effectExtent l="0" t="0" r="9525" b="0"/>
            <wp:docPr id="3" name="Picture 3" descr="C:\Users\tazeen.shaikh\AppData\Local\Microsoft\Windows\INetCache\Content.MSO\90AF2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zeen.shaikh\AppData\Local\Microsoft\Windows\INetCache\Content.MSO\90AF22B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>There are different </w:t>
      </w:r>
      <w:hyperlink r:id="rId7" w:tgtFrame="_blank" w:history="1">
        <w:r w:rsidRPr="00C34C18">
          <w:rPr>
            <w:rStyle w:val="Hyperlink"/>
            <w:rFonts w:ascii="Times New Roman" w:hAnsi="Times New Roman" w:cs="Times New Roman"/>
            <w:color w:val="E03800"/>
            <w:sz w:val="24"/>
            <w:szCs w:val="24"/>
            <w:bdr w:val="none" w:sz="0" w:space="0" w:color="auto" w:frame="1"/>
          </w:rPr>
          <w:t>types of electronic components</w:t>
        </w:r>
      </w:hyperlink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 in the common emitter </w:t>
      </w: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amplifier which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are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R1 resistor </w:t>
      </w: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is used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for the forward bias,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the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R2 resistor is used for the development of bias,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the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RL resistor is used at the output it is called the load resistance.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The RE resistor is used for thermal stability.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The C1 capacitor </w:t>
      </w: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is used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to separate the AC signals from the DC biasing voltage and the capacitor is known as </w:t>
      </w:r>
      <w:hyperlink r:id="rId8" w:tgtFrame="_blank" w:history="1">
        <w:r w:rsidRPr="00C34C18">
          <w:rPr>
            <w:rStyle w:val="Hyperlink"/>
            <w:rFonts w:ascii="Times New Roman" w:hAnsi="Times New Roman" w:cs="Times New Roman"/>
            <w:color w:val="E03800"/>
            <w:sz w:val="24"/>
            <w:szCs w:val="24"/>
            <w:bdr w:val="none" w:sz="0" w:space="0" w:color="auto" w:frame="1"/>
          </w:rPr>
          <w:t>the coupling capacitor</w:t>
        </w:r>
      </w:hyperlink>
      <w:r w:rsidRPr="00C34C18">
        <w:rPr>
          <w:rFonts w:ascii="Times New Roman" w:hAnsi="Times New Roman" w:cs="Times New Roman"/>
          <w:color w:val="666666"/>
          <w:sz w:val="24"/>
          <w:szCs w:val="24"/>
        </w:rPr>
        <w:t>.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lastRenderedPageBreak/>
        <w:t xml:space="preserve">The figure shows that the bias vs gain common emitter amplifier transistor characteristics if the R2 resistor increases then there is an increase in the forward bias and R1 &amp; bias are inversely proportional to each other.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>The </w:t>
      </w:r>
      <w:hyperlink r:id="rId9" w:tgtFrame="_blank" w:history="1">
        <w:r w:rsidRPr="00C34C18">
          <w:rPr>
            <w:rStyle w:val="Hyperlink"/>
            <w:rFonts w:ascii="Times New Roman" w:hAnsi="Times New Roman" w:cs="Times New Roman"/>
            <w:color w:val="E03800"/>
            <w:sz w:val="24"/>
            <w:szCs w:val="24"/>
            <w:bdr w:val="none" w:sz="0" w:space="0" w:color="auto" w:frame="1"/>
          </w:rPr>
          <w:t>alternating current </w:t>
        </w:r>
      </w:hyperlink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is applied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to the base of the transistor of the common emitter amplifier circuit then there is a flow of small base current.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Hence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there is a large amount of current flow through the collector with the help of the RC resistance. </w:t>
      </w:r>
    </w:p>
    <w:p w:rsidR="00845030" w:rsidRPr="00C34C18" w:rsidRDefault="00845030" w:rsidP="00C34C18">
      <w:pPr>
        <w:pStyle w:val="NoSpacing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The voltage near the resistance RC will change because the value is very high and the values are from </w:t>
      </w: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4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to 10kohm. Hence there is a huge amount of current present in the collector </w:t>
      </w:r>
      <w:proofErr w:type="gramStart"/>
      <w:r w:rsidRPr="00C34C18">
        <w:rPr>
          <w:rFonts w:ascii="Times New Roman" w:hAnsi="Times New Roman" w:cs="Times New Roman"/>
          <w:color w:val="666666"/>
          <w:sz w:val="24"/>
          <w:szCs w:val="24"/>
        </w:rPr>
        <w:t>circuit which</w:t>
      </w:r>
      <w:proofErr w:type="gramEnd"/>
      <w:r w:rsidRPr="00C34C18">
        <w:rPr>
          <w:rFonts w:ascii="Times New Roman" w:hAnsi="Times New Roman" w:cs="Times New Roman"/>
          <w:color w:val="666666"/>
          <w:sz w:val="24"/>
          <w:szCs w:val="24"/>
        </w:rPr>
        <w:t xml:space="preserve"> amplified from the weak signal, therefore common emitter transistors work as an amplifier circuit.</w:t>
      </w:r>
    </w:p>
    <w:p w:rsidR="00FD769F" w:rsidRPr="00C34C18" w:rsidRDefault="00FD769F" w:rsidP="00C34C18">
      <w:pPr>
        <w:jc w:val="both"/>
        <w:rPr>
          <w:rFonts w:ascii="Times New Roman" w:hAnsi="Times New Roman" w:cs="Times New Roman"/>
        </w:rPr>
      </w:pPr>
    </w:p>
    <w:p w:rsidR="00845030" w:rsidRPr="00C34C18" w:rsidRDefault="00845030" w:rsidP="00C34C18">
      <w:pPr>
        <w:jc w:val="both"/>
        <w:rPr>
          <w:rFonts w:ascii="Times New Roman" w:hAnsi="Times New Roman" w:cs="Times New Roman"/>
          <w:b/>
          <w:sz w:val="24"/>
        </w:rPr>
      </w:pPr>
      <w:r w:rsidRPr="00C34C18">
        <w:rPr>
          <w:rFonts w:ascii="Times New Roman" w:hAnsi="Times New Roman" w:cs="Times New Roman"/>
          <w:b/>
          <w:sz w:val="24"/>
        </w:rPr>
        <w:t>JFET as Amplifier</w:t>
      </w:r>
    </w:p>
    <w:p w:rsidR="00845030" w:rsidRPr="00C34C18" w:rsidRDefault="00845030" w:rsidP="00C34C18">
      <w:pPr>
        <w:jc w:val="both"/>
        <w:rPr>
          <w:rFonts w:ascii="Times New Roman" w:hAnsi="Times New Roman" w:cs="Times New Roman"/>
        </w:rPr>
      </w:pPr>
      <w:r w:rsidRPr="00C34C1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038475" cy="2447925"/>
            <wp:effectExtent l="0" t="0" r="9525" b="9525"/>
            <wp:docPr id="4" name="Picture 4" descr="Common Source JFET Ampl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on Source JFET Amplifi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1" w:rsidRPr="00C34C18" w:rsidRDefault="00845030" w:rsidP="00C34C18">
      <w:pPr>
        <w:pStyle w:val="NormalWeb"/>
        <w:spacing w:before="0" w:beforeAutospacing="0" w:after="150" w:afterAutospacing="0"/>
        <w:jc w:val="both"/>
        <w:rPr>
          <w:color w:val="414042"/>
          <w:sz w:val="27"/>
          <w:szCs w:val="27"/>
        </w:rPr>
      </w:pPr>
      <w:r w:rsidRPr="00C34C18">
        <w:rPr>
          <w:color w:val="414042"/>
          <w:sz w:val="27"/>
          <w:szCs w:val="27"/>
        </w:rPr>
        <w:t xml:space="preserve">The amplifier circuit consists of an N-channel JFET, connected in a common source configuration. </w:t>
      </w:r>
    </w:p>
    <w:p w:rsidR="00845030" w:rsidRPr="00C34C18" w:rsidRDefault="00845030" w:rsidP="00C34C18">
      <w:pPr>
        <w:pStyle w:val="NormalWeb"/>
        <w:spacing w:before="0" w:beforeAutospacing="0" w:after="150" w:afterAutospacing="0"/>
        <w:jc w:val="both"/>
        <w:rPr>
          <w:color w:val="414042"/>
          <w:sz w:val="27"/>
          <w:szCs w:val="27"/>
        </w:rPr>
      </w:pPr>
      <w:r w:rsidRPr="00C34C18">
        <w:rPr>
          <w:color w:val="414042"/>
          <w:sz w:val="27"/>
          <w:szCs w:val="27"/>
        </w:rPr>
        <w:t>The JFET gate voltage </w:t>
      </w:r>
      <w:r w:rsidRPr="00C34C18">
        <w:rPr>
          <w:rStyle w:val="ntxt"/>
          <w:color w:val="414143"/>
          <w:sz w:val="27"/>
          <w:szCs w:val="27"/>
        </w:rPr>
        <w:t>Vg</w:t>
      </w:r>
      <w:r w:rsidRPr="00C34C18">
        <w:rPr>
          <w:color w:val="414042"/>
          <w:sz w:val="27"/>
          <w:szCs w:val="27"/>
        </w:rPr>
        <w:t> is biased through the potential divider network set up by resistors </w:t>
      </w:r>
      <w:r w:rsidRPr="00C34C18">
        <w:rPr>
          <w:rStyle w:val="ntxt"/>
          <w:color w:val="414143"/>
          <w:sz w:val="27"/>
          <w:szCs w:val="27"/>
        </w:rPr>
        <w:t>R1</w:t>
      </w:r>
      <w:r w:rsidRPr="00C34C18">
        <w:rPr>
          <w:color w:val="414042"/>
          <w:sz w:val="27"/>
          <w:szCs w:val="27"/>
        </w:rPr>
        <w:t> and </w:t>
      </w:r>
      <w:r w:rsidRPr="00C34C18">
        <w:rPr>
          <w:rStyle w:val="ntxt"/>
          <w:color w:val="414143"/>
          <w:sz w:val="27"/>
          <w:szCs w:val="27"/>
        </w:rPr>
        <w:t>R2</w:t>
      </w:r>
      <w:r w:rsidRPr="00C34C18">
        <w:rPr>
          <w:color w:val="414042"/>
          <w:sz w:val="27"/>
          <w:szCs w:val="27"/>
        </w:rPr>
        <w:t xml:space="preserve"> and is biased to operate within its saturation </w:t>
      </w:r>
      <w:proofErr w:type="gramStart"/>
      <w:r w:rsidRPr="00C34C18">
        <w:rPr>
          <w:color w:val="414042"/>
          <w:sz w:val="27"/>
          <w:szCs w:val="27"/>
        </w:rPr>
        <w:t>region which</w:t>
      </w:r>
      <w:proofErr w:type="gramEnd"/>
      <w:r w:rsidRPr="00C34C18">
        <w:rPr>
          <w:color w:val="414042"/>
          <w:sz w:val="27"/>
          <w:szCs w:val="27"/>
        </w:rPr>
        <w:t xml:space="preserve"> is equivalent to the active region of the bipolar junction transistor.</w:t>
      </w:r>
    </w:p>
    <w:p w:rsidR="00845030" w:rsidRPr="00C34C18" w:rsidRDefault="00845030" w:rsidP="00C34C18">
      <w:pPr>
        <w:pStyle w:val="NormalWeb"/>
        <w:spacing w:before="0" w:beforeAutospacing="0" w:after="150" w:afterAutospacing="0"/>
        <w:jc w:val="both"/>
        <w:rPr>
          <w:color w:val="414042"/>
          <w:sz w:val="27"/>
          <w:szCs w:val="27"/>
        </w:rPr>
      </w:pPr>
      <w:r w:rsidRPr="00C34C18">
        <w:rPr>
          <w:color w:val="414042"/>
          <w:sz w:val="27"/>
          <w:szCs w:val="27"/>
        </w:rPr>
        <w:t xml:space="preserve">Unlike a bipolar transistor circuit, the junction FET takes virtually no input gate current allowing the gate to </w:t>
      </w:r>
      <w:proofErr w:type="gramStart"/>
      <w:r w:rsidRPr="00C34C18">
        <w:rPr>
          <w:color w:val="414042"/>
          <w:sz w:val="27"/>
          <w:szCs w:val="27"/>
        </w:rPr>
        <w:t>be treated</w:t>
      </w:r>
      <w:proofErr w:type="gramEnd"/>
      <w:r w:rsidRPr="00C34C18">
        <w:rPr>
          <w:color w:val="414042"/>
          <w:sz w:val="27"/>
          <w:szCs w:val="27"/>
        </w:rPr>
        <w:t xml:space="preserve"> as an open circuit. Then no input characteristics curves are required. We can compare the JFET to the bipolar junction transistor (BJT) in the following table.</w:t>
      </w:r>
    </w:p>
    <w:p w:rsidR="00845030" w:rsidRDefault="00845030" w:rsidP="00845030">
      <w:pPr>
        <w:jc w:val="both"/>
      </w:pPr>
    </w:p>
    <w:p w:rsidR="0039181B" w:rsidRPr="00C34C18" w:rsidRDefault="0039181B" w:rsidP="0039181B">
      <w:pPr>
        <w:pStyle w:val="Heading3"/>
        <w:shd w:val="clear" w:color="auto" w:fill="FFFFFF"/>
        <w:spacing w:before="0" w:beforeAutospacing="0" w:after="0" w:afterAutospacing="0"/>
        <w:jc w:val="both"/>
      </w:pPr>
      <w:r w:rsidRPr="00C34C18">
        <w:t>Comparison between JFET and BJT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11" w:tgtFrame="_blank" w:history="1">
              <w:r w:rsidRPr="00C34C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JFET</w:t>
              </w:r>
            </w:hyperlink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tgtFrame="_blank" w:history="1">
              <w:r w:rsidRPr="00C34C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BJT</w:t>
              </w:r>
            </w:hyperlink>
          </w:p>
        </w:tc>
      </w:tr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Gate ( G ) in place of gate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Base ( B ) in place of Gate</w:t>
            </w:r>
          </w:p>
        </w:tc>
      </w:tr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It has Drain ( D ) instead of collector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a Collector ( C ) instead of a drain</w:t>
            </w:r>
          </w:p>
        </w:tc>
      </w:tr>
      <w:tr w:rsidR="0039181B" w:rsidTr="00C34C18">
        <w:trPr>
          <w:trHeight w:val="681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a Source ( S ) terminal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has Emitter, ( E ) </w:t>
            </w:r>
            <w:proofErr w:type="spellStart"/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terminla</w:t>
            </w:r>
            <w:proofErr w:type="spellEnd"/>
          </w:p>
        </w:tc>
      </w:tr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Gate Supply ( V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G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Base Supply, ( V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</w:t>
            </w:r>
          </w:p>
        </w:tc>
      </w:tr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Drain Supply, ( V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DD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a Collector Supply, ( V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CC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</w:t>
            </w:r>
          </w:p>
        </w:tc>
      </w:tr>
      <w:tr w:rsidR="0039181B" w:rsidTr="00C34C18">
        <w:trPr>
          <w:trHeight w:val="705"/>
        </w:trPr>
        <w:tc>
          <w:tcPr>
            <w:tcW w:w="4673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</w:t>
            </w:r>
            <w:proofErr w:type="spellEnd"/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 Drain Current, ( I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</w:t>
            </w:r>
          </w:p>
        </w:tc>
        <w:tc>
          <w:tcPr>
            <w:tcW w:w="453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9181B" w:rsidRPr="00C34C18" w:rsidRDefault="0039181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Collector Current, ( I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C34C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) instead of drain current</w:t>
            </w:r>
          </w:p>
        </w:tc>
      </w:tr>
    </w:tbl>
    <w:p w:rsidR="0039181B" w:rsidRDefault="0039181B" w:rsidP="00845030">
      <w:pPr>
        <w:jc w:val="both"/>
      </w:pPr>
    </w:p>
    <w:sectPr w:rsidR="0039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30"/>
    <w:rsid w:val="0039181B"/>
    <w:rsid w:val="00845030"/>
    <w:rsid w:val="00C34C18"/>
    <w:rsid w:val="00D52A71"/>
    <w:rsid w:val="00F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5D3"/>
  <w15:chartTrackingRefBased/>
  <w15:docId w15:val="{BAF49892-4713-4ABE-95AD-028C2268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030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91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03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030"/>
    <w:pPr>
      <w:spacing w:after="0" w:line="240" w:lineRule="auto"/>
    </w:pPr>
    <w:rPr>
      <w:szCs w:val="20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845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txt">
    <w:name w:val="ntxt"/>
    <w:basedOn w:val="DefaultParagraphFont"/>
    <w:rsid w:val="00845030"/>
  </w:style>
  <w:style w:type="character" w:customStyle="1" w:styleId="Heading3Char">
    <w:name w:val="Heading 3 Char"/>
    <w:basedOn w:val="DefaultParagraphFont"/>
    <w:link w:val="Heading3"/>
    <w:uiPriority w:val="9"/>
    <w:rsid w:val="003918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capacitors-types-application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procus.com/major-electronic-components/" TargetMode="External"/><Relationship Id="rId12" Type="http://schemas.openxmlformats.org/officeDocument/2006/relationships/hyperlink" Target="https://www.theengineeringknowledge.com/transistor-or-bjt-ac-models/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heengineeringknowledge.com/introduction-to-jfet-junction-field-effect-transistor/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3.gif"/><Relationship Id="rId4" Type="http://schemas.openxmlformats.org/officeDocument/2006/relationships/hyperlink" Target="https://www.elprocus.com/voltage-divider-rule-with-examples/" TargetMode="External"/><Relationship Id="rId9" Type="http://schemas.openxmlformats.org/officeDocument/2006/relationships/hyperlink" Target="https://www.elprocus.com/main-difference-between-ac-and-dc-curr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887376CDD654AAD579C91A1237C9E" ma:contentTypeVersion="10" ma:contentTypeDescription="Create a new document." ma:contentTypeScope="" ma:versionID="bb836c7985163e9011a4407d29317c25">
  <xsd:schema xmlns:xsd="http://www.w3.org/2001/XMLSchema" xmlns:xs="http://www.w3.org/2001/XMLSchema" xmlns:p="http://schemas.microsoft.com/office/2006/metadata/properties" xmlns:ns2="7f567542-f3d9-4726-aead-7659cb820345" xmlns:ns3="8ba4daae-4e71-40f6-8f08-68cdd6b436b2" targetNamespace="http://schemas.microsoft.com/office/2006/metadata/properties" ma:root="true" ma:fieldsID="253af421011a4f36d6c6631c0fd6870f" ns2:_="" ns3:_="">
    <xsd:import namespace="7f567542-f3d9-4726-aead-7659cb820345"/>
    <xsd:import namespace="8ba4daae-4e71-40f6-8f08-68cdd6b436b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67542-f3d9-4726-aead-7659cb8203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4daae-4e71-40f6-8f08-68cdd6b436b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2f55b0d-4663-45af-9d8c-039e406270ed}" ma:internalName="TaxCatchAll" ma:showField="CatchAllData" ma:web="8ba4daae-4e71-40f6-8f08-68cdd6b43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a4daae-4e71-40f6-8f08-68cdd6b436b2" xsi:nil="true"/>
    <lcf76f155ced4ddcb4097134ff3c332f xmlns="7f567542-f3d9-4726-aead-7659cb820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9FC26A-1461-4495-A079-F0BFD3AB0AD0}"/>
</file>

<file path=customXml/itemProps2.xml><?xml version="1.0" encoding="utf-8"?>
<ds:datastoreItem xmlns:ds="http://schemas.openxmlformats.org/officeDocument/2006/customXml" ds:itemID="{BB0F4AE8-77F5-4BA3-A94B-B722CE5DCE43}"/>
</file>

<file path=customXml/itemProps3.xml><?xml version="1.0" encoding="utf-8"?>
<ds:datastoreItem xmlns:ds="http://schemas.openxmlformats.org/officeDocument/2006/customXml" ds:itemID="{F58D86DC-2065-48CF-85DB-55B2AEF232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Shaikh</dc:creator>
  <cp:keywords/>
  <dc:description/>
  <cp:lastModifiedBy>Tazeen Shaikh</cp:lastModifiedBy>
  <cp:revision>1</cp:revision>
  <dcterms:created xsi:type="dcterms:W3CDTF">2023-11-02T09:22:00Z</dcterms:created>
  <dcterms:modified xsi:type="dcterms:W3CDTF">2023-11-02T09:58:00Z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0x0101009B9887376CDD654AAD579C91A1237C9E</vt:lpwstr>
  </property>
</Properties>
</file>