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Two sections and a revised table</w:t>
      </w:r>
    </w:p>
    <w:p>
      <w:r>
        <w:t xml:space="preserve">The first section runs to the end of the next paragraph. The page setup that ends it is written on that paragraph rather than at the end of the body.</w:t>
      </w:r>
    </w:p>
    <w:p>
      <w:pPr>
        <w:spacing w:after="240"/>
        <w:sectPr>
          <w:pgSz w:w="11906" w:h="16838" w:orient="portrait"/>
          <w:pgMar w:top="1701" w:right="1440" w:bottom="1418" w:left="1440" w:header="709" w:footer="567" w:gutter="0"/>
          <w:cols w:space="708"/>
        </w:sectPr>
      </w:pPr>
      <w:r>
        <w:t xml:space="preserve">This paragraph ends the first section.</w:t>
      </w:r>
    </w:p>
    <w:p>
      <w:r>
        <w:t xml:space="preserve">The second section begins here, on a page whose margins differ from the first section's on every side.</w:t>
      </w:r>
    </w:p>
    <w:p>
      <w:r>
        <w:t xml:space="preserve">Signed on </w:t>
      </w:r>
      <w:sdt>
        <w:sdtPr>
          <w:alias w:val="signedOn"/>
          <w:id w:val="20260101"/>
        </w:sdtPr>
        <w:sdtContent>
          <w:r>
            <w:t xml:space="preserve">the first day of the year</w:t>
          </w:r>
        </w:sdtContent>
      </w:sdt>
      <w:r>
        <w:t xml:space="preserve">.</w:t>
      </w:r>
    </w:p>
    <w:bookmarkStart w:id="0" w:name="revisedTable"/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0"/>
        <w:gridCol w:w="4000"/>
        <w:tblGridChange w:id="1">
          <w:tblGrid>
            <w:gridCol w:w="3000"/>
            <w:gridCol w:w="5000"/>
          </w:tblGrid>
        </w:tblGridChange>
      </w:tblGrid>
      <w:tr>
        <w:tc>
          <w:tcPr>
            <w:tcW w:w="4000" w:type="dxa"/>
          </w:tcPr>
          <w:p>
            <w:r>
              <w:t xml:space="preserve">Column one</w:t>
            </w:r>
          </w:p>
        </w:tc>
        <w:tc>
          <w:tcPr>
            <w:tcW w:w="4000" w:type="dxa"/>
          </w:tcPr>
          <w:p>
            <w:r>
              <w:t xml:space="preserve">Column two</w:t>
            </w:r>
          </w:p>
        </w:tc>
      </w:tr>
      <w:tr>
        <w:tc>
          <w:tcPr>
            <w:tcW w:w="4000" w:type="dxa"/>
          </w:tcPr>
          <w:p>
            <w:r>
              <w:t xml:space="preserve">A cell in the second row</w:t>
            </w:r>
          </w:p>
        </w:tc>
        <w:tc>
          <w:tcPr>
            <w:tcW w:w="4000" w:type="dxa"/>
          </w:tcPr>
          <w:p>
            <w:r>
              <w:t xml:space="preserve">Another cell in the second row</w:t>
            </w:r>
          </w:p>
        </w:tc>
      </w:tr>
    </w:tbl>
    <w:bookmarkEnd w:id="0"/>
    <w:p>
      <w:r>
        <w:t xml:space="preserve">The table above carries the grid it had before its columns were last revised, and the bookmark around it stands directly in the body.</w:t>
      </w:r>
    </w:p>
    <w:sectPr>
      <w:headerReference r:id="rId7" w:type="default"/>
      <w:footerReference r:id="rId8" w:type="default"/>
      <w:pgSz w:w="11906" w:h="16838" w:orient="portrait"/>
      <w:pgMar w:top="1440" w:right="1701" w:bottom="1134" w:left="2268" w:header="709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font w:name="Batang"/>
  <w:font w:name="Verdana"/>
</w:fonts>
</file>

<file path=word/footer1.xml><?xml version="1.0" encoding="utf-8"?>
<w:ft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ftr>
</file>

<file path=word/header1.xml><?xml version="1.0" encoding="utf-8"?>
<w:hdr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p w:rsidR="00000000" w:rsidRDefault="00000000">
    <w:r>
      <w:rPr>
        <w:color w:val="000000"/>
      </w:rPr>
    </w:r>
  </w:p>
</w:hdr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abstractNum w:abstractNumId="1"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ind w:left="70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Roman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/>
      <w:bCs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