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CODEBOOK </w:t>
      </w:r>
    </w:p>
    <w:p w:rsidR="00000000" w:rsidDel="00000000" w:rsidP="00000000" w:rsidRDefault="00000000" w:rsidRPr="00000000" w14:paraId="00000001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color w:val="333333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rtl w:val="0"/>
        </w:rPr>
        <w:t xml:space="preserve">Activity labels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activityName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3"/>
              <w:numPr>
                <w:ilvl w:val="0"/>
                <w:numId w:val="1"/>
              </w:numPr>
              <w:spacing w:after="136" w:before="136" w:lineRule="auto"/>
              <w:ind w:left="720" w:hanging="360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WALKING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3"/>
              <w:numPr>
                <w:ilvl w:val="0"/>
                <w:numId w:val="1"/>
              </w:numPr>
              <w:spacing w:after="136" w:before="136" w:lineRule="auto"/>
              <w:ind w:left="720" w:hanging="360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WALKING_UPSTAIRS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Style w:val="Heading3"/>
              <w:numPr>
                <w:ilvl w:val="0"/>
                <w:numId w:val="1"/>
              </w:numPr>
              <w:spacing w:after="136" w:before="136" w:lineRule="auto"/>
              <w:ind w:left="720" w:hanging="360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WALKING_DOWNSTAIRS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Style w:val="Heading3"/>
              <w:numPr>
                <w:ilvl w:val="0"/>
                <w:numId w:val="1"/>
              </w:numPr>
              <w:spacing w:after="136" w:before="136" w:lineRule="auto"/>
              <w:ind w:left="720" w:hanging="360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SITTING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Style w:val="Heading3"/>
              <w:numPr>
                <w:ilvl w:val="0"/>
                <w:numId w:val="1"/>
              </w:numPr>
              <w:spacing w:after="136" w:before="136" w:lineRule="auto"/>
              <w:ind w:left="720" w:hanging="360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STANDING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pStyle w:val="Heading3"/>
              <w:numPr>
                <w:ilvl w:val="0"/>
                <w:numId w:val="1"/>
              </w:numPr>
              <w:spacing w:after="136" w:before="136" w:lineRule="auto"/>
              <w:ind w:left="720" w:hanging="360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3"/>
              <w:spacing w:after="136" w:before="136" w:lineRule="auto"/>
              <w:contextualSpacing w:val="0"/>
              <w:jc w:val="both"/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333333"/>
                <w:sz w:val="16"/>
                <w:szCs w:val="16"/>
                <w:rtl w:val="0"/>
              </w:rPr>
              <w:t xml:space="preserve">LAYING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1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36" w:before="136" w:line="240" w:lineRule="auto"/>
        <w:contextualSpacing w:val="0"/>
        <w:jc w:val="both"/>
        <w:rPr>
          <w:rFonts w:ascii="Cambria" w:cs="Cambria" w:eastAsia="Cambria" w:hAnsi="Cambria"/>
          <w:b w:val="1"/>
          <w:color w:val="333333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rtl w:val="0"/>
        </w:rPr>
        <w:t xml:space="preserve">Features labels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8"/>
        <w:gridCol w:w="4098"/>
        <w:gridCol w:w="2420"/>
        <w:tblGridChange w:id="0">
          <w:tblGrid>
            <w:gridCol w:w="3058"/>
            <w:gridCol w:w="4098"/>
            <w:gridCol w:w="24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Orginal labels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New labels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std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StandardDeviation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calculated for each subject for each activity for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MeanValue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sma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SignalMagnitudeArea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firstLine="720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Signal magnitude area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energy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EnergyMeasure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Energy measure. Sum of the squares divided by the number of values. </w:t>
            </w:r>
          </w:p>
          <w:p w:rsidR="00000000" w:rsidDel="00000000" w:rsidP="00000000" w:rsidRDefault="00000000" w:rsidRPr="00000000" w14:paraId="0000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iqr(): Interquartile range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iqr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InterquartileRange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Interquartile range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entropy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SignalEntropy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Signal entropy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arCoeff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AutorregresionCoefficients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Autorregresion coefficients with Burg order equal to 4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maxInds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IndexOfTheFrequencyComponent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index of the frequency component with largest magnitude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meanFreq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WeightedAverageOfTheFrequency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Weighted average of the frequency components to obtain a mean frequency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skewness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SkewnessOfTheFrequency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firstLine="720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skewness of the frequency domain signal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kurtosis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KurtosisOfTheFrequency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kurtosis of the frequency domain signal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bandsEnergy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EnergyFrequencyInterval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Energy of a frequency interval within the 64 bins of the FFT of each window.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angle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AngleVectors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Accelerometer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00" w:before="100" w:line="240" w:lineRule="auto"/>
              <w:ind w:left="-20"/>
              <w:contextualSpacing w:val="0"/>
              <w:jc w:val="both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accelerometer measurement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Gyro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Gyroscope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gyroscopic measurements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Mag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Magnitude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80" w:before="100" w:line="240" w:lineRule="auto"/>
              <w:contextualSpacing w:val="0"/>
              <w:jc w:val="both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magnitude of movement</w:t>
            </w:r>
          </w:p>
          <w:p w:rsidR="00000000" w:rsidDel="00000000" w:rsidP="00000000" w:rsidRDefault="00000000" w:rsidRPr="00000000" w14:paraId="00000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BodyBody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Body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280" w:before="100" w:line="240" w:lineRule="auto"/>
              <w:contextualSpacing w:val="0"/>
              <w:jc w:val="both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Body related movement.</w:t>
            </w:r>
          </w:p>
          <w:p w:rsidR="00000000" w:rsidDel="00000000" w:rsidP="00000000" w:rsidRDefault="00000000" w:rsidRPr="00000000" w14:paraId="000000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^t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leading t is based on time measurements.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^f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Freqquency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contextualSpacing w:val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leading  f is based on frequency measurements.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color w:val="333333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color w:val="333333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u w:val="single"/>
          <w:rtl w:val="0"/>
        </w:rPr>
        <w:t xml:space="preserve">R sintax</w:t>
      </w:r>
    </w:p>
    <w:p w:rsidR="00000000" w:rsidDel="00000000" w:rsidP="00000000" w:rsidRDefault="00000000" w:rsidRPr="00000000" w14:paraId="00000054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#see original names</w:t>
      </w:r>
    </w:p>
    <w:p w:rsidR="00000000" w:rsidDel="00000000" w:rsidP="00000000" w:rsidRDefault="00000000" w:rsidRPr="00000000" w14:paraId="00000055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head(str(Table))</w:t>
      </w:r>
    </w:p>
    <w:p w:rsidR="00000000" w:rsidDel="00000000" w:rsidP="00000000" w:rsidRDefault="00000000" w:rsidRPr="00000000" w14:paraId="00000056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#packages to work</w:t>
      </w:r>
    </w:p>
    <w:p w:rsidR="00000000" w:rsidDel="00000000" w:rsidP="00000000" w:rsidRDefault="00000000" w:rsidRPr="00000000" w14:paraId="00000057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install.packages("grep")</w:t>
      </w:r>
    </w:p>
    <w:p w:rsidR="00000000" w:rsidDel="00000000" w:rsidP="00000000" w:rsidRDefault="00000000" w:rsidRPr="00000000" w14:paraId="00000058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library(grep)</w:t>
      </w:r>
    </w:p>
    <w:p w:rsidR="00000000" w:rsidDel="00000000" w:rsidP="00000000" w:rsidRDefault="00000000" w:rsidRPr="00000000" w14:paraId="00000059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#change name labels&gt; gsub perform replacement of the first and all matches respectively</w:t>
      </w:r>
    </w:p>
    <w:p w:rsidR="00000000" w:rsidDel="00000000" w:rsidP="00000000" w:rsidRDefault="00000000" w:rsidRPr="00000000" w14:paraId="0000005A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#see features_info</w:t>
      </w:r>
    </w:p>
    <w:p w:rsidR="00000000" w:rsidDel="00000000" w:rsidP="00000000" w:rsidRDefault="00000000" w:rsidRPr="00000000" w14:paraId="0000005B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names(Table)&lt;-gsub("std()", " StandardDeviation", names(Table))</w:t>
      </w:r>
    </w:p>
    <w:p w:rsidR="00000000" w:rsidDel="00000000" w:rsidP="00000000" w:rsidRDefault="00000000" w:rsidRPr="00000000" w14:paraId="0000005D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names(Table)&lt;-gsub("mean()", "MeanValue", names(Table))</w:t>
      </w:r>
    </w:p>
    <w:p w:rsidR="00000000" w:rsidDel="00000000" w:rsidP="00000000" w:rsidRDefault="00000000" w:rsidRPr="00000000" w14:paraId="0000005E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names(Table)&lt;-gsub("max()", " LargestValue ", names(Table))</w:t>
      </w:r>
    </w:p>
    <w:p w:rsidR="00000000" w:rsidDel="00000000" w:rsidP="00000000" w:rsidRDefault="00000000" w:rsidRPr="00000000" w14:paraId="0000005F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names(Table)&lt;-gsub("min()", " SmallestValue ", names(Table))</w:t>
      </w:r>
    </w:p>
    <w:p w:rsidR="00000000" w:rsidDel="00000000" w:rsidP="00000000" w:rsidRDefault="00000000" w:rsidRPr="00000000" w14:paraId="00000060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names(Table)&lt;-gsub("sma ()", " SignalMagnitudeArea ", names(Table))</w:t>
      </w:r>
    </w:p>
    <w:p w:rsidR="00000000" w:rsidDel="00000000" w:rsidP="00000000" w:rsidRDefault="00000000" w:rsidRPr="00000000" w14:paraId="00000061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names(Table)&lt;-gsub("energy ()","EnergyMeasure", names(Table)) </w:t>
      </w:r>
    </w:p>
    <w:p w:rsidR="00000000" w:rsidDel="00000000" w:rsidP="00000000" w:rsidRDefault="00000000" w:rsidRPr="00000000" w14:paraId="00000062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names(Table)&lt;-gsub("iqr()", "InterquartileRange ", names(Table))</w:t>
      </w:r>
    </w:p>
    <w:p w:rsidR="00000000" w:rsidDel="00000000" w:rsidP="00000000" w:rsidRDefault="00000000" w:rsidRPr="00000000" w14:paraId="00000063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names(Table)&lt;-gsub("entropy ()", " SignalEntropy ", names(Table))</w:t>
      </w:r>
    </w:p>
    <w:p w:rsidR="00000000" w:rsidDel="00000000" w:rsidP="00000000" w:rsidRDefault="00000000" w:rsidRPr="00000000" w14:paraId="00000064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names(Table)&lt;-gsub("arCoeff ()", " AutorregresionCoefficients ", names(Table))</w:t>
      </w:r>
    </w:p>
    <w:p w:rsidR="00000000" w:rsidDel="00000000" w:rsidP="00000000" w:rsidRDefault="00000000" w:rsidRPr="00000000" w14:paraId="00000065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names(Table)&lt;-gsub("maxInds ()", "IndexOfTheFrequencyComponent ", names(Table))</w:t>
      </w:r>
    </w:p>
    <w:p w:rsidR="00000000" w:rsidDel="00000000" w:rsidP="00000000" w:rsidRDefault="00000000" w:rsidRPr="00000000" w14:paraId="00000066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names(Table)&lt;-gsub("meanFreq ()", "WeightedAverageOfTheFrequency ",names(Table))</w:t>
      </w:r>
    </w:p>
    <w:p w:rsidR="00000000" w:rsidDel="00000000" w:rsidP="00000000" w:rsidRDefault="00000000" w:rsidRPr="00000000" w14:paraId="00000067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names(Table)&lt;-gsub("skewness ()", "SkewnessOfTheFrequency ",names(Table))</w:t>
      </w:r>
    </w:p>
    <w:p w:rsidR="00000000" w:rsidDel="00000000" w:rsidP="00000000" w:rsidRDefault="00000000" w:rsidRPr="00000000" w14:paraId="00000068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names(Table)&lt;-gsub("kurtosis()", "KurtosisOfTheFrequency",names(Table))</w:t>
      </w:r>
    </w:p>
    <w:p w:rsidR="00000000" w:rsidDel="00000000" w:rsidP="00000000" w:rsidRDefault="00000000" w:rsidRPr="00000000" w14:paraId="00000069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names(Table)&lt;-gsub("bandsEnergy ()", " EnergyFrequencyInterval ", names(Table))</w:t>
      </w:r>
    </w:p>
    <w:p w:rsidR="00000000" w:rsidDel="00000000" w:rsidP="00000000" w:rsidRDefault="00000000" w:rsidRPr="00000000" w14:paraId="0000006A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names(Table)&lt;-gsub("angle ()", "AngleVectors ", names(Table))</w:t>
      </w:r>
    </w:p>
    <w:p w:rsidR="00000000" w:rsidDel="00000000" w:rsidP="00000000" w:rsidRDefault="00000000" w:rsidRPr="00000000" w14:paraId="0000006B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names(Table)&lt;-gsub("^t","time", names(Table))</w:t>
      </w:r>
    </w:p>
    <w:p w:rsidR="00000000" w:rsidDel="00000000" w:rsidP="00000000" w:rsidRDefault="00000000" w:rsidRPr="00000000" w14:paraId="0000006C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names(Table)&lt;-gsub("^f","frequency", names(Table))</w:t>
      </w:r>
    </w:p>
    <w:p w:rsidR="00000000" w:rsidDel="00000000" w:rsidP="00000000" w:rsidRDefault="00000000" w:rsidRPr="00000000" w14:paraId="0000006D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names(Table)&lt;-gsub("Acc","Accelerometer",names(Table))</w:t>
      </w:r>
    </w:p>
    <w:p w:rsidR="00000000" w:rsidDel="00000000" w:rsidP="00000000" w:rsidRDefault="00000000" w:rsidRPr="00000000" w14:paraId="0000006E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names(Table)&lt;-gsub("Gyro","Gyroscope",names(Table))</w:t>
      </w:r>
    </w:p>
    <w:p w:rsidR="00000000" w:rsidDel="00000000" w:rsidP="00000000" w:rsidRDefault="00000000" w:rsidRPr="00000000" w14:paraId="0000006F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names(Table)&lt;-gsub("Mag","Magnitude",names(Table))</w:t>
      </w:r>
    </w:p>
    <w:p w:rsidR="00000000" w:rsidDel="00000000" w:rsidP="00000000" w:rsidRDefault="00000000" w:rsidRPr="00000000" w14:paraId="00000070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names(Table)&lt;-gsub("BodyBody","Body",names(Table))</w:t>
      </w:r>
    </w:p>
    <w:p w:rsidR="00000000" w:rsidDel="00000000" w:rsidP="00000000" w:rsidRDefault="00000000" w:rsidRPr="00000000" w14:paraId="00000071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  #see new names</w:t>
      </w:r>
    </w:p>
    <w:p w:rsidR="00000000" w:rsidDel="00000000" w:rsidP="00000000" w:rsidRDefault="00000000" w:rsidRPr="00000000" w14:paraId="00000072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color w:val="333333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head(str(Table))</w:t>
      </w:r>
      <w:r w:rsidDel="00000000" w:rsidR="00000000" w:rsidRPr="00000000">
        <w:rPr>
          <w:rFonts w:ascii="Cambria" w:cs="Cambria" w:eastAsia="Cambria" w:hAnsi="Cambria"/>
          <w:b w:val="0"/>
          <w:color w:val="33333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3"/>
        <w:shd w:fill="f2dcdb" w:val="clear"/>
        <w:spacing w:after="136" w:before="136" w:lineRule="auto"/>
        <w:contextualSpacing w:val="0"/>
        <w:jc w:val="both"/>
        <w:rPr>
          <w:rFonts w:ascii="Cambria" w:cs="Cambria" w:eastAsia="Cambria" w:hAnsi="Cambria"/>
          <w:b w:val="0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color w:val="333333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rtl w:val="0"/>
        </w:rPr>
        <w:t xml:space="preserve">5. From the data set in step 4, creates a second, independent tidy data set with the average of each variable for each activity and each subject.</w:t>
      </w:r>
    </w:p>
    <w:p w:rsidR="00000000" w:rsidDel="00000000" w:rsidP="00000000" w:rsidRDefault="00000000" w:rsidRPr="00000000" w14:paraId="00000075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jc w:val="both"/>
        <w:rPr>
          <w:rFonts w:ascii="Cambria" w:cs="Cambria" w:eastAsia="Cambria" w:hAnsi="Cambria"/>
          <w:b w:val="1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u w:val="single"/>
          <w:rtl w:val="0"/>
        </w:rPr>
        <w:t xml:space="preserve">Description of PosadasData 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The PosadasData (tidy data set) is a set of 69 variables for each activity and 180 observations. The first row is the names for each variable. Each row cantain information of a subject with and activity. Each of the 30 subjects have 6 activities, 180 rows 30*6.  The variables are subject, activityName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WALKING, WALKING_UPSTAIRS, WALKING_DOWNSTAIRS , SITTING , STANDING , LAYING), activity (number of the activity (1 to 6, respectivly),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 33 Mean variables (see item 4 codebook) and 33 Standard deviation variables (see item 4 codebook)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hd w:fill="ffffff" w:val="clear"/>
        <w:spacing w:after="136" w:before="136" w:lineRule="auto"/>
        <w:contextualSpacing w:val="0"/>
        <w:jc w:val="both"/>
        <w:rPr>
          <w:rFonts w:ascii="Cambria" w:cs="Cambria" w:eastAsia="Cambria" w:hAnsi="Cambria"/>
          <w:color w:val="333333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jc w:val="both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