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3A789" w14:textId="77777777" w:rsidR="00442E5A" w:rsidRPr="00CC5CA3" w:rsidRDefault="00EB5725" w:rsidP="00442E5A">
      <w:pPr>
        <w:rPr>
          <w:rFonts w:ascii="Arial" w:hAnsi="Arial" w:cs="Arial"/>
        </w:rPr>
      </w:pPr>
      <w:r w:rsidRPr="00CC5CA3">
        <w:rPr>
          <w:rFonts w:ascii="Arial" w:hAnsi="Arial" w:cs="Arial"/>
          <w:b/>
          <w:bCs/>
        </w:rPr>
        <w:t>[0:00 - 0:14 | 14 seconds] Slide 1 — Title</w:t>
      </w:r>
    </w:p>
    <w:p w14:paraId="29FF16A7" w14:textId="77777777" w:rsidR="00442E5A" w:rsidRPr="00CC5CA3" w:rsidRDefault="005468E0" w:rsidP="00442E5A">
      <w:pPr>
        <w:rPr>
          <w:rFonts w:ascii="Arial" w:hAnsi="Arial" w:cs="Arial"/>
        </w:rPr>
      </w:pPr>
      <w:r w:rsidRPr="00CC5CA3">
        <w:rPr>
          <w:rFonts w:ascii="Arial" w:hAnsi="Arial" w:cs="Arial"/>
        </w:rPr>
        <w:t>We are CTO Group 7. Poseidon is an AI-native money platform that turns fragmented financial data into safe, auditable actions that users explicitly approve.</w:t>
      </w:r>
    </w:p>
    <w:p w14:paraId="3A14BD04" w14:textId="77777777" w:rsidR="00EB5725" w:rsidRPr="00CC5CA3" w:rsidRDefault="00EB5725" w:rsidP="00442E5A">
      <w:pPr>
        <w:rPr>
          <w:rFonts w:ascii="Arial" w:hAnsi="Arial" w:cs="Arial"/>
          <w:b/>
          <w:bCs/>
        </w:rPr>
      </w:pPr>
    </w:p>
    <w:p w14:paraId="48A40CB5" w14:textId="77777777" w:rsidR="00442E5A" w:rsidRPr="00CC5CA3" w:rsidRDefault="00EB5725" w:rsidP="00442E5A">
      <w:pPr>
        <w:rPr>
          <w:rFonts w:ascii="Arial" w:hAnsi="Arial" w:cs="Arial"/>
        </w:rPr>
      </w:pPr>
      <w:r w:rsidRPr="00CC5CA3">
        <w:rPr>
          <w:rFonts w:ascii="Arial" w:hAnsi="Arial" w:cs="Arial"/>
          <w:b/>
          <w:bCs/>
        </w:rPr>
        <w:t>[0:16 - 1:00 | 44 seconds] Slide 2 — The Coordination Gap</w:t>
      </w:r>
    </w:p>
    <w:p w14:paraId="588855D1" w14:textId="77777777" w:rsidR="005468E0" w:rsidRPr="00CC5CA3" w:rsidRDefault="005468E0" w:rsidP="005468E0">
      <w:pPr>
        <w:rPr>
          <w:rFonts w:ascii="Arial" w:hAnsi="Arial" w:cs="Arial"/>
        </w:rPr>
      </w:pPr>
      <w:r w:rsidRPr="00CC5CA3">
        <w:rPr>
          <w:rFonts w:ascii="Arial" w:hAnsi="Arial" w:cs="Arial"/>
        </w:rPr>
        <w:t>Here is the problem. Fintech solved visibility but not coordination. Your money lives across banking, credit cards, investments, and budgets that cannot act together. You are the manual integration layer.</w:t>
      </w:r>
    </w:p>
    <w:p w14:paraId="01511982" w14:textId="77777777" w:rsidR="005468E0" w:rsidRPr="00CC5CA3" w:rsidRDefault="005468E0" w:rsidP="005468E0">
      <w:pPr>
        <w:rPr>
          <w:rFonts w:ascii="Arial" w:hAnsi="Arial" w:cs="Arial"/>
        </w:rPr>
      </w:pPr>
      <w:r w:rsidRPr="00CC5CA3">
        <w:rPr>
          <w:rFonts w:ascii="Arial" w:hAnsi="Arial" w:cs="Arial"/>
        </w:rPr>
        <w:t>Imagine payday. Salary deposits to one bank. Bills pull from another. Autopay is static. Investments sit idle. Nobody is coordinating cash flow or doing holistic portfolio analysis across all of these.</w:t>
      </w:r>
    </w:p>
    <w:p w14:paraId="1F4C36E4" w14:textId="77777777" w:rsidR="005468E0" w:rsidRPr="00CC5CA3" w:rsidRDefault="005468E0" w:rsidP="005468E0">
      <w:pPr>
        <w:rPr>
          <w:rFonts w:ascii="Arial" w:hAnsi="Arial" w:cs="Arial"/>
        </w:rPr>
      </w:pPr>
      <w:r w:rsidRPr="00CC5CA3">
        <w:rPr>
          <w:rFonts w:ascii="Arial" w:hAnsi="Arial" w:cs="Arial"/>
        </w:rPr>
        <w:t>The cost is real. $133 a month in subscription waste. $12.5 billion in annual fraud losses. $6 billion in avoidable overdraft fees.</w:t>
      </w:r>
    </w:p>
    <w:p w14:paraId="49E2982E" w14:textId="77777777" w:rsidR="005468E0" w:rsidRPr="00CC5CA3" w:rsidRDefault="005468E0" w:rsidP="005468E0">
      <w:pPr>
        <w:rPr>
          <w:rFonts w:ascii="Arial" w:hAnsi="Arial" w:cs="Arial"/>
        </w:rPr>
      </w:pPr>
      <w:r w:rsidRPr="00CC5CA3">
        <w:rPr>
          <w:rFonts w:ascii="Arial" w:hAnsi="Arial" w:cs="Arial"/>
        </w:rPr>
        <w:t>Fintechs and some banks now aggregate into a single view. But viewing your finances is different from coordinating them.</w:t>
      </w:r>
    </w:p>
    <w:p w14:paraId="14F4E967" w14:textId="77777777" w:rsidR="00EB5725" w:rsidRPr="00CC5CA3" w:rsidRDefault="00EB5725" w:rsidP="00442E5A">
      <w:pPr>
        <w:rPr>
          <w:rFonts w:ascii="Arial" w:hAnsi="Arial" w:cs="Arial"/>
          <w:b/>
          <w:bCs/>
        </w:rPr>
      </w:pPr>
    </w:p>
    <w:p w14:paraId="12AAD7A2" w14:textId="77777777" w:rsidR="00442E5A" w:rsidRPr="00CC5CA3" w:rsidRDefault="00EB5725" w:rsidP="00442E5A">
      <w:pPr>
        <w:rPr>
          <w:rFonts w:ascii="Arial" w:hAnsi="Arial" w:cs="Arial"/>
        </w:rPr>
      </w:pPr>
      <w:r w:rsidRPr="00CC5CA3">
        <w:rPr>
          <w:rFonts w:ascii="Arial" w:hAnsi="Arial" w:cs="Arial"/>
          <w:b/>
          <w:bCs/>
        </w:rPr>
        <w:t>[1:02 - 1:26 | 24 seconds] Slide 3 — Why Now</w:t>
      </w:r>
    </w:p>
    <w:p w14:paraId="3F1F12B5" w14:textId="77777777" w:rsidR="005468E0" w:rsidRPr="00CC5CA3" w:rsidRDefault="005468E0" w:rsidP="005468E0">
      <w:pPr>
        <w:rPr>
          <w:rFonts w:ascii="Arial" w:hAnsi="Arial" w:cs="Arial"/>
        </w:rPr>
      </w:pPr>
      <w:r w:rsidRPr="00CC5CA3">
        <w:rPr>
          <w:rFonts w:ascii="Arial" w:hAnsi="Arial" w:cs="Arial"/>
        </w:rPr>
        <w:t xml:space="preserve">Three forces converged in 2025. </w:t>
      </w:r>
    </w:p>
    <w:p w14:paraId="261D6DB7" w14:textId="77777777" w:rsidR="005468E0" w:rsidRPr="00CC5CA3" w:rsidRDefault="005468E0" w:rsidP="005468E0">
      <w:pPr>
        <w:pStyle w:val="ListParagraph"/>
        <w:numPr>
          <w:ilvl w:val="0"/>
          <w:numId w:val="5"/>
        </w:numPr>
        <w:rPr>
          <w:rFonts w:ascii="Arial" w:hAnsi="Arial" w:cs="Arial"/>
        </w:rPr>
      </w:pPr>
      <w:r w:rsidRPr="00CC5CA3">
        <w:rPr>
          <w:rFonts w:ascii="Arial" w:hAnsi="Arial" w:cs="Arial"/>
        </w:rPr>
        <w:t xml:space="preserve">Data access is standardizing through Open Banking APIs and clarified regulations like GDPR and CCPA. </w:t>
      </w:r>
    </w:p>
    <w:p w14:paraId="5206D5A7" w14:textId="77777777" w:rsidR="005468E0" w:rsidRPr="00CC5CA3" w:rsidRDefault="005468E0" w:rsidP="005468E0">
      <w:pPr>
        <w:pStyle w:val="ListParagraph"/>
        <w:numPr>
          <w:ilvl w:val="0"/>
          <w:numId w:val="5"/>
        </w:numPr>
        <w:rPr>
          <w:rFonts w:ascii="Arial" w:hAnsi="Arial" w:cs="Arial"/>
        </w:rPr>
      </w:pPr>
      <w:r w:rsidRPr="00CC5CA3">
        <w:rPr>
          <w:rFonts w:ascii="Arial" w:hAnsi="Arial" w:cs="Arial"/>
        </w:rPr>
        <w:t xml:space="preserve">AI inference costs are dropping at least 10x per year. </w:t>
      </w:r>
    </w:p>
    <w:p w14:paraId="6B3F4F24" w14:textId="77777777" w:rsidR="005468E0" w:rsidRPr="00CC5CA3" w:rsidRDefault="005468E0" w:rsidP="005468E0">
      <w:pPr>
        <w:pStyle w:val="ListParagraph"/>
        <w:numPr>
          <w:ilvl w:val="0"/>
          <w:numId w:val="5"/>
        </w:numPr>
        <w:rPr>
          <w:rFonts w:ascii="Arial" w:hAnsi="Arial" w:cs="Arial"/>
        </w:rPr>
      </w:pPr>
      <w:r w:rsidRPr="00CC5CA3">
        <w:rPr>
          <w:rFonts w:ascii="Arial" w:hAnsi="Arial" w:cs="Arial"/>
        </w:rPr>
        <w:t>And user expectations shifted from dashboards to proactive recommendations.</w:t>
      </w:r>
    </w:p>
    <w:p w14:paraId="76CC125C" w14:textId="77777777" w:rsidR="005468E0" w:rsidRPr="00CC5CA3" w:rsidRDefault="005468E0" w:rsidP="005468E0">
      <w:pPr>
        <w:rPr>
          <w:rFonts w:ascii="Arial" w:hAnsi="Arial" w:cs="Arial"/>
        </w:rPr>
      </w:pPr>
      <w:r w:rsidRPr="00CC5CA3">
        <w:rPr>
          <w:rFonts w:ascii="Arial" w:hAnsi="Arial" w:cs="Arial"/>
        </w:rPr>
        <w:t>Together, these make an AI-native coordination viable for the first time.</w:t>
      </w:r>
    </w:p>
    <w:p w14:paraId="0DE93E0C" w14:textId="77777777" w:rsidR="00442E5A" w:rsidRPr="00CC5CA3" w:rsidRDefault="00442E5A" w:rsidP="00442E5A">
      <w:pPr>
        <w:rPr>
          <w:rFonts w:ascii="Arial" w:hAnsi="Arial" w:cs="Arial"/>
        </w:rPr>
      </w:pPr>
    </w:p>
    <w:p w14:paraId="47FE181E" w14:textId="77777777" w:rsidR="00EB5725" w:rsidRPr="00CC5CA3" w:rsidRDefault="00EB5725" w:rsidP="00442E5A">
      <w:pPr>
        <w:rPr>
          <w:rFonts w:ascii="Arial" w:hAnsi="Arial" w:cs="Arial"/>
        </w:rPr>
      </w:pPr>
    </w:p>
    <w:p w14:paraId="79F014DB" w14:textId="77777777" w:rsidR="00442E5A" w:rsidRPr="00CC5CA3" w:rsidRDefault="00EB5725" w:rsidP="00442E5A">
      <w:pPr>
        <w:rPr>
          <w:rFonts w:ascii="Arial" w:hAnsi="Arial" w:cs="Arial"/>
        </w:rPr>
      </w:pPr>
      <w:r w:rsidRPr="00CC5CA3">
        <w:rPr>
          <w:rFonts w:ascii="Arial" w:hAnsi="Arial" w:cs="Arial"/>
          <w:b/>
          <w:bCs/>
        </w:rPr>
        <w:t>[1:28 - 2:06 | 38 seconds] Slide 4 — Poseidon: 4 Engines</w:t>
      </w:r>
    </w:p>
    <w:p w14:paraId="0A5D0D39" w14:textId="77777777" w:rsidR="005468E0" w:rsidRPr="00CC5CA3" w:rsidRDefault="005468E0" w:rsidP="005468E0">
      <w:pPr>
        <w:rPr>
          <w:rFonts w:ascii="Arial" w:hAnsi="Arial" w:cs="Arial"/>
        </w:rPr>
      </w:pPr>
      <w:r w:rsidRPr="00CC5CA3">
        <w:rPr>
          <w:rFonts w:ascii="Arial" w:hAnsi="Arial" w:cs="Arial"/>
        </w:rPr>
        <w:t>We designed Poseidon with governance at its core. Four engines operate as one auditable system.</w:t>
      </w:r>
    </w:p>
    <w:p w14:paraId="2ED0FA55" w14:textId="77777777" w:rsidR="005468E0" w:rsidRPr="00CC5CA3" w:rsidRDefault="005468E0" w:rsidP="005468E0">
      <w:pPr>
        <w:pStyle w:val="ListParagraph"/>
        <w:numPr>
          <w:ilvl w:val="0"/>
          <w:numId w:val="6"/>
        </w:numPr>
        <w:rPr>
          <w:rFonts w:ascii="Arial" w:hAnsi="Arial" w:cs="Arial"/>
        </w:rPr>
      </w:pPr>
      <w:r w:rsidRPr="00CC5CA3">
        <w:rPr>
          <w:rFonts w:ascii="Arial" w:hAnsi="Arial" w:cs="Arial"/>
        </w:rPr>
        <w:t xml:space="preserve">PROTECT detects anomalies across your account using personalized ML models. </w:t>
      </w:r>
    </w:p>
    <w:p w14:paraId="22205251" w14:textId="77777777" w:rsidR="005468E0" w:rsidRPr="00CC5CA3" w:rsidRDefault="005468E0" w:rsidP="005468E0">
      <w:pPr>
        <w:pStyle w:val="ListParagraph"/>
        <w:numPr>
          <w:ilvl w:val="0"/>
          <w:numId w:val="6"/>
        </w:numPr>
        <w:rPr>
          <w:rFonts w:ascii="Arial" w:hAnsi="Arial" w:cs="Arial"/>
        </w:rPr>
      </w:pPr>
      <w:r w:rsidRPr="00CC5CA3">
        <w:rPr>
          <w:rFonts w:ascii="Arial" w:hAnsi="Arial" w:cs="Arial"/>
        </w:rPr>
        <w:t xml:space="preserve">GROW forecasts cash flow and recommends portfolio improvements. </w:t>
      </w:r>
    </w:p>
    <w:p w14:paraId="4D02B32F" w14:textId="77777777" w:rsidR="005468E0" w:rsidRPr="00CC5CA3" w:rsidRDefault="005468E0" w:rsidP="005468E0">
      <w:pPr>
        <w:pStyle w:val="ListParagraph"/>
        <w:numPr>
          <w:ilvl w:val="0"/>
          <w:numId w:val="6"/>
        </w:numPr>
        <w:rPr>
          <w:rFonts w:ascii="Arial" w:hAnsi="Arial" w:cs="Arial"/>
        </w:rPr>
      </w:pPr>
      <w:r w:rsidRPr="00CC5CA3">
        <w:rPr>
          <w:rFonts w:ascii="Arial" w:hAnsi="Arial" w:cs="Arial"/>
        </w:rPr>
        <w:t xml:space="preserve">EXECUTE automates actions that require your explicit approval, with reversible workflows where possible. </w:t>
      </w:r>
    </w:p>
    <w:p w14:paraId="7BA0F008" w14:textId="77777777" w:rsidR="005468E0" w:rsidRPr="00CC5CA3" w:rsidRDefault="005468E0" w:rsidP="005468E0">
      <w:pPr>
        <w:pStyle w:val="ListParagraph"/>
        <w:numPr>
          <w:ilvl w:val="0"/>
          <w:numId w:val="6"/>
        </w:numPr>
        <w:rPr>
          <w:rFonts w:ascii="Arial" w:hAnsi="Arial" w:cs="Arial"/>
        </w:rPr>
      </w:pPr>
      <w:r w:rsidRPr="00CC5CA3">
        <w:rPr>
          <w:rFonts w:ascii="Arial" w:hAnsi="Arial" w:cs="Arial"/>
        </w:rPr>
        <w:t>And GOVERN wraps everything, ensuring every AI decision is auditable.</w:t>
      </w:r>
    </w:p>
    <w:p w14:paraId="68255A91" w14:textId="77777777" w:rsidR="005468E0" w:rsidRPr="00CC5CA3" w:rsidRDefault="005468E0" w:rsidP="005468E0">
      <w:pPr>
        <w:rPr>
          <w:rFonts w:ascii="Arial" w:hAnsi="Arial" w:cs="Arial"/>
        </w:rPr>
      </w:pPr>
      <w:r w:rsidRPr="00CC5CA3">
        <w:rPr>
          <w:rFonts w:ascii="Arial" w:hAnsi="Arial" w:cs="Arial"/>
        </w:rPr>
        <w:t xml:space="preserve">The design principle: deterministic ML </w:t>
      </w:r>
      <w:proofErr w:type="gramStart"/>
      <w:r w:rsidRPr="00CC5CA3">
        <w:rPr>
          <w:rFonts w:ascii="Arial" w:hAnsi="Arial" w:cs="Arial"/>
        </w:rPr>
        <w:t>models</w:t>
      </w:r>
      <w:proofErr w:type="gramEnd"/>
      <w:r w:rsidRPr="00CC5CA3">
        <w:rPr>
          <w:rFonts w:ascii="Arial" w:hAnsi="Arial" w:cs="Arial"/>
        </w:rPr>
        <w:t xml:space="preserve"> compute. GenAI explains in plain English. Agents orchestrate. Humans confidently approve.</w:t>
      </w:r>
    </w:p>
    <w:p w14:paraId="7C1049A9" w14:textId="77777777" w:rsidR="005468E0" w:rsidRPr="00CC5CA3" w:rsidRDefault="005468E0" w:rsidP="005468E0">
      <w:pPr>
        <w:rPr>
          <w:rFonts w:ascii="Arial" w:hAnsi="Arial" w:cs="Arial"/>
        </w:rPr>
      </w:pPr>
      <w:r w:rsidRPr="00CC5CA3">
        <w:rPr>
          <w:rFonts w:ascii="Arial" w:hAnsi="Arial" w:cs="Arial"/>
        </w:rPr>
        <w:t>GenAI never invents numbers. It explains decisions based on evidence with low-temperature generation.</w:t>
      </w:r>
    </w:p>
    <w:p w14:paraId="17E6C232" w14:textId="77777777" w:rsidR="00442E5A" w:rsidRPr="00CC5CA3" w:rsidRDefault="00442E5A" w:rsidP="00442E5A">
      <w:pPr>
        <w:rPr>
          <w:rFonts w:ascii="Arial" w:hAnsi="Arial" w:cs="Arial"/>
        </w:rPr>
      </w:pPr>
    </w:p>
    <w:p w14:paraId="0AB4BDED" w14:textId="77777777" w:rsidR="00442E5A" w:rsidRPr="00CC5CA3" w:rsidRDefault="00EB5725" w:rsidP="00442E5A">
      <w:pPr>
        <w:rPr>
          <w:rFonts w:ascii="Arial" w:hAnsi="Arial" w:cs="Arial"/>
        </w:rPr>
      </w:pPr>
      <w:r w:rsidRPr="00CC5CA3">
        <w:rPr>
          <w:rFonts w:ascii="Arial" w:hAnsi="Arial" w:cs="Arial"/>
          <w:b/>
          <w:bCs/>
        </w:rPr>
        <w:lastRenderedPageBreak/>
        <w:t>[2:08 - 2:19 | 11 seconds] Slide 5 — Beyond Aggregation</w:t>
      </w:r>
    </w:p>
    <w:p w14:paraId="52E6E4B2" w14:textId="77777777" w:rsidR="00442E5A" w:rsidRPr="00CC5CA3" w:rsidRDefault="005468E0" w:rsidP="00442E5A">
      <w:pPr>
        <w:rPr>
          <w:rFonts w:ascii="Arial" w:hAnsi="Arial" w:cs="Arial"/>
        </w:rPr>
      </w:pPr>
      <w:r w:rsidRPr="00CC5CA3">
        <w:rPr>
          <w:rFonts w:ascii="Arial" w:hAnsi="Arial" w:cs="Arial"/>
        </w:rPr>
        <w:t>Aggregation is commoditized. Poseidon differentiates on predictive intelligence and approval-first execution with full auditability. No competitor currently offers both.</w:t>
      </w:r>
    </w:p>
    <w:p w14:paraId="7EE051F5" w14:textId="77777777" w:rsidR="00EB5725" w:rsidRPr="00CC5CA3" w:rsidRDefault="00EB5725" w:rsidP="00442E5A">
      <w:pPr>
        <w:rPr>
          <w:rFonts w:ascii="Arial" w:hAnsi="Arial" w:cs="Arial"/>
          <w:b/>
          <w:bCs/>
        </w:rPr>
      </w:pPr>
    </w:p>
    <w:p w14:paraId="7EB52746" w14:textId="77777777" w:rsidR="00442E5A" w:rsidRPr="00CC5CA3" w:rsidRDefault="00EB5725" w:rsidP="00442E5A">
      <w:pPr>
        <w:rPr>
          <w:rFonts w:ascii="Arial" w:hAnsi="Arial" w:cs="Arial"/>
        </w:rPr>
      </w:pPr>
      <w:r w:rsidRPr="00CC5CA3">
        <w:rPr>
          <w:rFonts w:ascii="Arial" w:hAnsi="Arial" w:cs="Arial"/>
          <w:b/>
          <w:bCs/>
        </w:rPr>
        <w:t>[2:21 - 2:48 | 27 seconds] Slide 6 — Compliance-First Roadmap</w:t>
      </w:r>
    </w:p>
    <w:p w14:paraId="06B0B1A1" w14:textId="77777777" w:rsidR="005468E0" w:rsidRPr="00CC5CA3" w:rsidRDefault="005468E0" w:rsidP="005468E0">
      <w:pPr>
        <w:rPr>
          <w:rFonts w:ascii="Arial" w:hAnsi="Arial" w:cs="Arial"/>
        </w:rPr>
      </w:pPr>
      <w:r w:rsidRPr="00CC5CA3">
        <w:rPr>
          <w:rFonts w:ascii="Arial" w:hAnsi="Arial" w:cs="Arial"/>
        </w:rPr>
        <w:t xml:space="preserve">Our roadmap is compliance-first. </w:t>
      </w:r>
    </w:p>
    <w:p w14:paraId="439B1114" w14:textId="77777777" w:rsidR="005468E0" w:rsidRPr="00CC5CA3" w:rsidRDefault="005468E0" w:rsidP="005468E0">
      <w:pPr>
        <w:pStyle w:val="ListParagraph"/>
        <w:numPr>
          <w:ilvl w:val="0"/>
          <w:numId w:val="7"/>
        </w:numPr>
        <w:rPr>
          <w:rFonts w:ascii="Arial" w:hAnsi="Arial" w:cs="Arial"/>
        </w:rPr>
      </w:pPr>
      <w:r w:rsidRPr="00CC5CA3">
        <w:rPr>
          <w:rFonts w:ascii="Arial" w:hAnsi="Arial" w:cs="Arial"/>
        </w:rPr>
        <w:t xml:space="preserve">Phase 1: bank-grade security, privacy-by-design, LLMOps/MLOps, and pilots for Protection and Growth. </w:t>
      </w:r>
    </w:p>
    <w:p w14:paraId="2EEB10D2" w14:textId="77777777" w:rsidR="005468E0" w:rsidRPr="00CC5CA3" w:rsidRDefault="005468E0" w:rsidP="005468E0">
      <w:pPr>
        <w:pStyle w:val="ListParagraph"/>
        <w:numPr>
          <w:ilvl w:val="0"/>
          <w:numId w:val="7"/>
        </w:numPr>
        <w:rPr>
          <w:rFonts w:ascii="Arial" w:hAnsi="Arial" w:cs="Arial"/>
        </w:rPr>
      </w:pPr>
      <w:r w:rsidRPr="00CC5CA3">
        <w:rPr>
          <w:rFonts w:ascii="Arial" w:hAnsi="Arial" w:cs="Arial"/>
        </w:rPr>
        <w:t xml:space="preserve">Phase 2: prove the execution engine with measurable precision and reversible workflows. </w:t>
      </w:r>
    </w:p>
    <w:p w14:paraId="0AF118FE" w14:textId="18C4AF67" w:rsidR="005468E0" w:rsidRPr="00CC5CA3" w:rsidRDefault="005468E0" w:rsidP="005468E0">
      <w:pPr>
        <w:pStyle w:val="ListParagraph"/>
        <w:numPr>
          <w:ilvl w:val="0"/>
          <w:numId w:val="7"/>
        </w:numPr>
        <w:rPr>
          <w:rFonts w:ascii="Arial" w:hAnsi="Arial" w:cs="Arial"/>
        </w:rPr>
      </w:pPr>
      <w:r w:rsidRPr="00CC5CA3">
        <w:rPr>
          <w:rFonts w:ascii="Arial" w:hAnsi="Arial" w:cs="Arial"/>
        </w:rPr>
        <w:t>Phase 3: target 1</w:t>
      </w:r>
      <w:r w:rsidR="00040067" w:rsidRPr="00CC5CA3">
        <w:rPr>
          <w:rFonts w:ascii="Arial" w:hAnsi="Arial" w:cs="Arial"/>
        </w:rPr>
        <w:t>8</w:t>
      </w:r>
      <w:r w:rsidRPr="00CC5CA3">
        <w:rPr>
          <w:rFonts w:ascii="Arial" w:hAnsi="Arial" w:cs="Arial"/>
        </w:rPr>
        <w:t xml:space="preserve">0,000 users, 99.9% availability, and breakeven before scaling. </w:t>
      </w:r>
    </w:p>
    <w:p w14:paraId="5E586D70" w14:textId="77777777" w:rsidR="005040DF" w:rsidRPr="00CC5CA3" w:rsidRDefault="005468E0" w:rsidP="005468E0">
      <w:pPr>
        <w:pStyle w:val="ListParagraph"/>
        <w:numPr>
          <w:ilvl w:val="0"/>
          <w:numId w:val="7"/>
        </w:numPr>
        <w:rPr>
          <w:rFonts w:ascii="Arial" w:hAnsi="Arial" w:cs="Arial"/>
        </w:rPr>
      </w:pPr>
      <w:r w:rsidRPr="00CC5CA3">
        <w:rPr>
          <w:rFonts w:ascii="Arial" w:hAnsi="Arial" w:cs="Arial"/>
        </w:rPr>
        <w:t>Phases 4 and 5: expand data sources and move into B2B and white label, only after control maturity.</w:t>
      </w:r>
    </w:p>
    <w:p w14:paraId="016B3F21" w14:textId="77777777" w:rsidR="00442E5A" w:rsidRPr="00CC5CA3" w:rsidRDefault="00442E5A" w:rsidP="00442E5A">
      <w:pPr>
        <w:rPr>
          <w:rFonts w:ascii="Arial" w:hAnsi="Arial" w:cs="Arial"/>
        </w:rPr>
      </w:pPr>
    </w:p>
    <w:p w14:paraId="0A617583" w14:textId="77777777" w:rsidR="00442E5A" w:rsidRPr="00CC5CA3" w:rsidRDefault="00EB5725" w:rsidP="00442E5A">
      <w:pPr>
        <w:rPr>
          <w:rFonts w:ascii="Arial" w:hAnsi="Arial" w:cs="Arial"/>
        </w:rPr>
      </w:pPr>
      <w:r w:rsidRPr="00CC5CA3">
        <w:rPr>
          <w:rFonts w:ascii="Arial" w:hAnsi="Arial" w:cs="Arial"/>
          <w:b/>
          <w:bCs/>
        </w:rPr>
        <w:t>[2:50 - 3:34 | 44 seconds] Slide 7 — Video</w:t>
      </w:r>
    </w:p>
    <w:p w14:paraId="57E5CF9F" w14:textId="77777777" w:rsidR="005468E0" w:rsidRPr="00CC5CA3" w:rsidRDefault="005468E0" w:rsidP="005468E0">
      <w:pPr>
        <w:rPr>
          <w:rFonts w:ascii="Arial" w:hAnsi="Arial" w:cs="Arial"/>
        </w:rPr>
      </w:pPr>
      <w:r w:rsidRPr="00CC5CA3">
        <w:rPr>
          <w:rFonts w:ascii="Arial" w:hAnsi="Arial" w:cs="Arial"/>
        </w:rPr>
        <w:t>Let's play the product video.</w:t>
      </w:r>
    </w:p>
    <w:p w14:paraId="265AF279" w14:textId="77777777" w:rsidR="005468E0" w:rsidRPr="00CC5CA3" w:rsidRDefault="005468E0" w:rsidP="005468E0">
      <w:pPr>
        <w:rPr>
          <w:rFonts w:ascii="Arial" w:hAnsi="Arial" w:cs="Arial"/>
        </w:rPr>
      </w:pPr>
      <w:r w:rsidRPr="00CC5CA3">
        <w:rPr>
          <w:rFonts w:ascii="Arial" w:hAnsi="Arial" w:cs="Arial"/>
        </w:rPr>
        <w:t>Notice how the system flags the anomaly, explains the reasoning, and waits for your approval. That is the core loop. Detect, explain, approve. Every time.</w:t>
      </w:r>
    </w:p>
    <w:p w14:paraId="0A14D6D0" w14:textId="77777777" w:rsidR="00442E5A" w:rsidRPr="00CC5CA3" w:rsidRDefault="00442E5A" w:rsidP="00442E5A">
      <w:pPr>
        <w:rPr>
          <w:rFonts w:ascii="Arial" w:hAnsi="Arial" w:cs="Arial"/>
        </w:rPr>
      </w:pPr>
    </w:p>
    <w:p w14:paraId="5C81AEA5" w14:textId="77777777" w:rsidR="00442E5A" w:rsidRPr="00CC5CA3" w:rsidRDefault="00EB5725" w:rsidP="00442E5A">
      <w:pPr>
        <w:rPr>
          <w:rFonts w:ascii="Arial" w:hAnsi="Arial" w:cs="Arial"/>
        </w:rPr>
      </w:pPr>
      <w:r w:rsidRPr="00CC5CA3">
        <w:rPr>
          <w:rFonts w:ascii="Arial" w:hAnsi="Arial" w:cs="Arial"/>
          <w:b/>
          <w:bCs/>
        </w:rPr>
        <w:t>[3:36 - 4:02 | 26 seconds] Slide 8 — Business Model</w:t>
      </w:r>
    </w:p>
    <w:p w14:paraId="7615DBE9" w14:textId="77777777" w:rsidR="005468E0" w:rsidRPr="00CC5CA3" w:rsidRDefault="005468E0" w:rsidP="005468E0">
      <w:pPr>
        <w:rPr>
          <w:rFonts w:ascii="Arial" w:hAnsi="Arial" w:cs="Arial"/>
        </w:rPr>
      </w:pPr>
      <w:r w:rsidRPr="00CC5CA3">
        <w:rPr>
          <w:rFonts w:ascii="Arial" w:hAnsi="Arial" w:cs="Arial"/>
        </w:rPr>
        <w:t>We use AI coding agents internally, which significantly lowers development cost. That allows subscriptions starting at $7.99 while maintaining 77% gross margins. Still, customer value exceeds cost by over 4.3x.</w:t>
      </w:r>
    </w:p>
    <w:p w14:paraId="3FA27008" w14:textId="33895270" w:rsidR="005468E0" w:rsidRPr="00CC5CA3" w:rsidRDefault="005468E0" w:rsidP="005468E0">
      <w:pPr>
        <w:rPr>
          <w:rFonts w:ascii="Arial" w:hAnsi="Arial" w:cs="Arial"/>
        </w:rPr>
      </w:pPr>
      <w:r w:rsidRPr="00CC5CA3">
        <w:rPr>
          <w:rFonts w:ascii="Arial" w:hAnsi="Arial" w:cs="Arial"/>
        </w:rPr>
        <w:t xml:space="preserve">In our base scenario, operational breakeven is at Month 12, capital payback at Month </w:t>
      </w:r>
      <w:r w:rsidR="003A4202">
        <w:rPr>
          <w:rFonts w:ascii="Arial" w:hAnsi="Arial" w:cs="Arial"/>
        </w:rPr>
        <w:t>21</w:t>
      </w:r>
      <w:r w:rsidRPr="00CC5CA3">
        <w:rPr>
          <w:rFonts w:ascii="Arial" w:hAnsi="Arial" w:cs="Arial"/>
        </w:rPr>
        <w:t xml:space="preserve">. </w:t>
      </w:r>
    </w:p>
    <w:p w14:paraId="55B0BC72" w14:textId="55458F19" w:rsidR="005468E0" w:rsidRPr="00CC5CA3" w:rsidRDefault="005468E0" w:rsidP="005468E0">
      <w:pPr>
        <w:rPr>
          <w:rFonts w:ascii="Arial" w:hAnsi="Arial" w:cs="Arial"/>
        </w:rPr>
      </w:pPr>
      <w:r w:rsidRPr="00CC5CA3">
        <w:rPr>
          <w:rFonts w:ascii="Arial" w:hAnsi="Arial" w:cs="Arial"/>
        </w:rPr>
        <w:t xml:space="preserve">Even </w:t>
      </w:r>
      <w:r w:rsidR="003A4202">
        <w:rPr>
          <w:rFonts w:ascii="Arial" w:hAnsi="Arial" w:cs="Arial"/>
        </w:rPr>
        <w:t>conservative case</w:t>
      </w:r>
      <w:r w:rsidRPr="00CC5CA3">
        <w:rPr>
          <w:rFonts w:ascii="Arial" w:hAnsi="Arial" w:cs="Arial"/>
        </w:rPr>
        <w:t xml:space="preserve">, with </w:t>
      </w:r>
      <w:r w:rsidR="003A4202">
        <w:rPr>
          <w:rFonts w:ascii="Arial" w:hAnsi="Arial" w:cs="Arial"/>
        </w:rPr>
        <w:t>2.0</w:t>
      </w:r>
      <w:r w:rsidRPr="00CC5CA3">
        <w:rPr>
          <w:rFonts w:ascii="Arial" w:hAnsi="Arial" w:cs="Arial"/>
        </w:rPr>
        <w:t xml:space="preserve">% conversion and </w:t>
      </w:r>
      <w:r w:rsidR="003A4202">
        <w:rPr>
          <w:rFonts w:ascii="Arial" w:hAnsi="Arial" w:cs="Arial"/>
        </w:rPr>
        <w:t>7</w:t>
      </w:r>
      <w:r w:rsidRPr="00CC5CA3">
        <w:rPr>
          <w:rFonts w:ascii="Arial" w:hAnsi="Arial" w:cs="Arial"/>
        </w:rPr>
        <w:t xml:space="preserve">% churn, payback occurs </w:t>
      </w:r>
      <w:r w:rsidR="003A4202">
        <w:rPr>
          <w:rFonts w:ascii="Arial" w:hAnsi="Arial" w:cs="Arial"/>
        </w:rPr>
        <w:t>at Month 32</w:t>
      </w:r>
      <w:r w:rsidRPr="00CC5CA3">
        <w:rPr>
          <w:rFonts w:ascii="Arial" w:hAnsi="Arial" w:cs="Arial"/>
        </w:rPr>
        <w:t>.</w:t>
      </w:r>
    </w:p>
    <w:p w14:paraId="783A3D93" w14:textId="77777777" w:rsidR="001D23EF" w:rsidRPr="00CC5CA3" w:rsidRDefault="001D23EF" w:rsidP="00442E5A">
      <w:pPr>
        <w:rPr>
          <w:rFonts w:ascii="Arial" w:hAnsi="Arial" w:cs="Arial"/>
        </w:rPr>
      </w:pPr>
    </w:p>
    <w:p w14:paraId="6D591A46" w14:textId="77777777" w:rsidR="00442E5A" w:rsidRPr="00CC5CA3" w:rsidRDefault="00EB5725" w:rsidP="00442E5A">
      <w:pPr>
        <w:rPr>
          <w:rFonts w:ascii="Arial" w:hAnsi="Arial" w:cs="Arial"/>
        </w:rPr>
      </w:pPr>
      <w:r w:rsidRPr="00CC5CA3">
        <w:rPr>
          <w:rFonts w:ascii="Arial" w:hAnsi="Arial" w:cs="Arial"/>
          <w:b/>
          <w:bCs/>
        </w:rPr>
        <w:t>[4:04 - 4:15 | 11 seconds] Slide 9 — Strategy Summary</w:t>
      </w:r>
    </w:p>
    <w:p w14:paraId="0E51E299" w14:textId="77777777" w:rsidR="00442E5A" w:rsidRPr="00CC5CA3" w:rsidRDefault="00EB5725" w:rsidP="00442E5A">
      <w:pPr>
        <w:rPr>
          <w:rFonts w:ascii="Arial" w:hAnsi="Arial" w:cs="Arial"/>
        </w:rPr>
      </w:pPr>
      <w:r w:rsidRPr="00CC5CA3">
        <w:rPr>
          <w:rFonts w:ascii="Arial" w:hAnsi="Arial" w:cs="Arial"/>
        </w:rPr>
        <w:t>Poseidon is the trusted platform where AI coordination serves human financial wellbeing. Every decision auditable. Every execution human-in-the-loop.</w:t>
      </w:r>
    </w:p>
    <w:p w14:paraId="766EC219" w14:textId="77777777" w:rsidR="005468E0" w:rsidRPr="00CC5CA3" w:rsidRDefault="005468E0" w:rsidP="00442E5A">
      <w:pPr>
        <w:rPr>
          <w:rFonts w:ascii="Arial" w:hAnsi="Arial" w:cs="Arial"/>
          <w:b/>
          <w:bCs/>
        </w:rPr>
      </w:pPr>
    </w:p>
    <w:p w14:paraId="121933F8" w14:textId="00C4E46B" w:rsidR="00442E5A" w:rsidRPr="00CC5CA3" w:rsidRDefault="00EB5725" w:rsidP="00442E5A">
      <w:pPr>
        <w:rPr>
          <w:rFonts w:ascii="Arial" w:hAnsi="Arial" w:cs="Arial"/>
        </w:rPr>
      </w:pPr>
      <w:r w:rsidRPr="00CC5CA3">
        <w:rPr>
          <w:rFonts w:ascii="Arial" w:hAnsi="Arial" w:cs="Arial"/>
          <w:b/>
          <w:bCs/>
        </w:rPr>
        <w:t>[4:17 - 4:32 | 15 seconds] Slide 10 — Team</w:t>
      </w:r>
    </w:p>
    <w:p w14:paraId="6BEB605F" w14:textId="77777777" w:rsidR="00EB5725" w:rsidRPr="00CC5CA3" w:rsidRDefault="00EB5725" w:rsidP="00EB5725">
      <w:pPr>
        <w:rPr>
          <w:rFonts w:ascii="Arial" w:hAnsi="Arial" w:cs="Arial"/>
        </w:rPr>
      </w:pPr>
      <w:r w:rsidRPr="00CC5CA3">
        <w:rPr>
          <w:rFonts w:ascii="Arial" w:hAnsi="Arial" w:cs="Arial"/>
        </w:rPr>
        <w:t>The CTO program was tough and totally worth it. It pushed us to build something real. The prototype is live, accessible through the QR code on screen.</w:t>
      </w:r>
    </w:p>
    <w:p w14:paraId="3FDD0DF4" w14:textId="77777777" w:rsidR="001D23EF" w:rsidRPr="00CC5CA3" w:rsidRDefault="00EB5725" w:rsidP="00EB5725">
      <w:pPr>
        <w:rPr>
          <w:rFonts w:ascii="Arial" w:hAnsi="Arial" w:cs="Arial"/>
        </w:rPr>
      </w:pPr>
      <w:r w:rsidRPr="00CC5CA3">
        <w:rPr>
          <w:rFonts w:ascii="Arial" w:hAnsi="Arial" w:cs="Arial"/>
        </w:rPr>
        <w:t>Thank you very much. We are happy to take any questions.</w:t>
      </w:r>
    </w:p>
    <w:p w14:paraId="1E6D23A2" w14:textId="77777777" w:rsidR="00EA397E" w:rsidRPr="00CC5CA3" w:rsidRDefault="006E12BA">
      <w:pPr>
        <w:rPr>
          <w:rFonts w:ascii="Arial" w:hAnsi="Arial" w:cs="Arial"/>
        </w:rPr>
      </w:pPr>
      <w:r w:rsidRPr="00CC5CA3">
        <w:rPr>
          <w:rFonts w:ascii="Arial" w:hAnsi="Arial" w:cs="Arial"/>
        </w:rPr>
        <w:br w:type="page"/>
      </w:r>
    </w:p>
    <w:p w14:paraId="3A5FEF91" w14:textId="40910C82" w:rsidR="00EA397E" w:rsidRDefault="00D775FC" w:rsidP="00D775FC">
      <w:pPr>
        <w:rPr>
          <w:rFonts w:ascii="Arial" w:hAnsi="Arial" w:cs="Arial"/>
          <w:b/>
          <w:bCs/>
          <w:sz w:val="36"/>
          <w:szCs w:val="36"/>
        </w:rPr>
      </w:pPr>
      <w:r w:rsidRPr="00CC5CA3">
        <w:rPr>
          <w:rFonts w:ascii="Arial" w:hAnsi="Arial" w:cs="Arial"/>
          <w:b/>
          <w:bCs/>
          <w:sz w:val="36"/>
          <w:szCs w:val="36"/>
        </w:rPr>
        <w:lastRenderedPageBreak/>
        <w:t>FAQ</w:t>
      </w:r>
    </w:p>
    <w:p w14:paraId="63E753B5" w14:textId="77777777" w:rsidR="008D7D7C" w:rsidRDefault="008D7D7C" w:rsidP="00D775FC">
      <w:pPr>
        <w:rPr>
          <w:rFonts w:ascii="Arial" w:hAnsi="Arial" w:cs="Arial"/>
          <w:b/>
          <w:bCs/>
          <w:sz w:val="36"/>
          <w:szCs w:val="36"/>
        </w:rPr>
      </w:pPr>
    </w:p>
    <w:p w14:paraId="5A2E5419" w14:textId="53EB1593" w:rsidR="008D7D7C" w:rsidRDefault="008D7D7C" w:rsidP="00D775FC">
      <w:pPr>
        <w:rPr>
          <w:rFonts w:ascii="Arial" w:hAnsi="Arial" w:cs="Arial"/>
          <w:b/>
          <w:bCs/>
          <w:sz w:val="36"/>
          <w:szCs w:val="36"/>
        </w:rPr>
      </w:pPr>
      <w:r w:rsidRPr="008D7D7C">
        <w:rPr>
          <w:rFonts w:ascii="Arial" w:hAnsi="Arial" w:cs="Arial"/>
          <w:b/>
          <w:bCs/>
          <w:sz w:val="36"/>
          <w:szCs w:val="36"/>
          <w:highlight w:val="yellow"/>
        </w:rPr>
        <w:t>RISK</w:t>
      </w:r>
    </w:p>
    <w:p w14:paraId="107D16C0" w14:textId="77777777" w:rsidR="008D7D7C" w:rsidRPr="00CC5CA3" w:rsidRDefault="008D7D7C" w:rsidP="00D775FC">
      <w:pPr>
        <w:rPr>
          <w:rFonts w:ascii="Arial" w:hAnsi="Arial" w:cs="Arial"/>
        </w:rPr>
      </w:pPr>
    </w:p>
    <w:p w14:paraId="0D766558" w14:textId="77777777" w:rsidR="00EA397E" w:rsidRPr="00CC5CA3" w:rsidRDefault="006E12BA">
      <w:pPr>
        <w:rPr>
          <w:rFonts w:ascii="Arial" w:hAnsi="Arial" w:cs="Arial"/>
        </w:rPr>
      </w:pPr>
      <w:r w:rsidRPr="00CC5CA3">
        <w:rPr>
          <w:rFonts w:ascii="Arial" w:hAnsi="Arial" w:cs="Arial"/>
          <w:b/>
          <w:bCs/>
          <w:sz w:val="32"/>
          <w:szCs w:val="32"/>
        </w:rPr>
        <w:t>CATEGORY 1: Business Model &amp; Unit Economics</w:t>
      </w:r>
    </w:p>
    <w:p w14:paraId="3C834B4C" w14:textId="77777777" w:rsidR="00EA397E" w:rsidRPr="00CC5CA3" w:rsidRDefault="006E12BA">
      <w:pPr>
        <w:rPr>
          <w:rFonts w:ascii="Arial" w:hAnsi="Arial" w:cs="Arial"/>
        </w:rPr>
      </w:pPr>
      <w:r w:rsidRPr="00CC5CA3">
        <w:rPr>
          <w:rFonts w:ascii="Arial" w:hAnsi="Arial" w:cs="Arial"/>
          <w:b/>
          <w:bCs/>
        </w:rPr>
        <w:t>Q1 — Business Model: Your base case assumes 3.5% free-to-paid conversion and 5% churn. What is the source benchmark?</w:t>
      </w:r>
    </w:p>
    <w:p w14:paraId="75306E1B" w14:textId="77777777" w:rsidR="00CC5CA3" w:rsidRPr="00CC5CA3" w:rsidRDefault="006E12BA" w:rsidP="00CC5CA3">
      <w:pPr>
        <w:rPr>
          <w:rFonts w:ascii="Arial" w:hAnsi="Arial" w:cs="Arial"/>
        </w:rPr>
      </w:pPr>
      <w:r w:rsidRPr="00CC5CA3">
        <w:rPr>
          <w:rFonts w:ascii="Arial" w:hAnsi="Arial" w:cs="Arial"/>
        </w:rPr>
        <w:t xml:space="preserve">A: </w:t>
      </w:r>
      <w:r w:rsidR="00CC5CA3" w:rsidRPr="00CC5CA3">
        <w:rPr>
          <w:rFonts w:ascii="Arial" w:hAnsi="Arial" w:cs="Arial"/>
        </w:rPr>
        <w:t>W</w:t>
      </w:r>
      <w:r w:rsidRPr="00CC5CA3">
        <w:rPr>
          <w:rFonts w:ascii="Arial" w:hAnsi="Arial" w:cs="Arial"/>
        </w:rPr>
        <w:t xml:space="preserve">e acknowledge this is an assumption. </w:t>
      </w:r>
      <w:r w:rsidR="00CC5CA3">
        <w:rPr>
          <w:rFonts w:ascii="Arial" w:hAnsi="Arial" w:cs="Arial"/>
        </w:rPr>
        <w:t xml:space="preserve">Our model’s </w:t>
      </w:r>
      <w:r w:rsidR="00CC5CA3" w:rsidRPr="00CC5CA3">
        <w:rPr>
          <w:rFonts w:ascii="Arial" w:hAnsi="Arial" w:cs="Arial"/>
        </w:rPr>
        <w:t>value-to-cost ratio of 4.3x</w:t>
      </w:r>
      <w:r w:rsidR="00CC5CA3">
        <w:rPr>
          <w:rFonts w:ascii="Arial" w:hAnsi="Arial" w:cs="Arial"/>
        </w:rPr>
        <w:t>.</w:t>
      </w:r>
      <w:r w:rsidR="00CC5CA3" w:rsidRPr="00CC5CA3">
        <w:rPr>
          <w:rFonts w:ascii="Arial" w:hAnsi="Arial" w:cs="Arial"/>
        </w:rPr>
        <w:t xml:space="preserve"> i.e. users save approximately $34/month on a $7.99 subscription. </w:t>
      </w:r>
      <w:r w:rsidR="00CC5CA3">
        <w:rPr>
          <w:rFonts w:ascii="Arial" w:hAnsi="Arial" w:cs="Arial"/>
        </w:rPr>
        <w:t xml:space="preserve">3.5% is conservative figure. </w:t>
      </w:r>
    </w:p>
    <w:p w14:paraId="777942C7" w14:textId="5DFCFEDD" w:rsidR="00CC5CA3" w:rsidRPr="00CC5CA3" w:rsidRDefault="006E12BA">
      <w:pPr>
        <w:rPr>
          <w:rFonts w:ascii="Arial" w:hAnsi="Arial" w:cs="Arial"/>
        </w:rPr>
      </w:pPr>
      <w:r w:rsidRPr="00CC5CA3">
        <w:rPr>
          <w:rFonts w:ascii="Arial" w:hAnsi="Arial" w:cs="Arial"/>
        </w:rPr>
        <w:t xml:space="preserve"> </w:t>
      </w:r>
    </w:p>
    <w:p w14:paraId="10683342" w14:textId="0117A2CF" w:rsidR="00CC5CA3" w:rsidRPr="00CC5CA3" w:rsidRDefault="006E12BA" w:rsidP="00CC5CA3">
      <w:pPr>
        <w:pStyle w:val="ListParagraph"/>
        <w:numPr>
          <w:ilvl w:val="0"/>
          <w:numId w:val="9"/>
        </w:numPr>
        <w:rPr>
          <w:rFonts w:ascii="Arial" w:hAnsi="Arial" w:cs="Arial"/>
        </w:rPr>
      </w:pPr>
      <w:r w:rsidRPr="00CC5CA3">
        <w:rPr>
          <w:rFonts w:ascii="Arial" w:hAnsi="Arial" w:cs="Arial"/>
        </w:rPr>
        <w:t>Evernote 4–5%</w:t>
      </w:r>
    </w:p>
    <w:p w14:paraId="07D42CB3" w14:textId="2247769F" w:rsidR="00CC5CA3" w:rsidRPr="00CC5CA3" w:rsidRDefault="006E12BA" w:rsidP="00CC5CA3">
      <w:pPr>
        <w:pStyle w:val="ListParagraph"/>
        <w:numPr>
          <w:ilvl w:val="0"/>
          <w:numId w:val="9"/>
        </w:numPr>
        <w:rPr>
          <w:rFonts w:ascii="Arial" w:hAnsi="Arial" w:cs="Arial"/>
        </w:rPr>
      </w:pPr>
      <w:r w:rsidRPr="00CC5CA3">
        <w:rPr>
          <w:rFonts w:ascii="Arial" w:hAnsi="Arial" w:cs="Arial"/>
        </w:rPr>
        <w:t>Dropbox</w:t>
      </w:r>
      <w:r w:rsidR="00CC5CA3" w:rsidRPr="00CC5CA3">
        <w:rPr>
          <w:rFonts w:ascii="Arial" w:hAnsi="Arial" w:cs="Arial"/>
        </w:rPr>
        <w:t xml:space="preserve"> 4</w:t>
      </w:r>
      <w:r w:rsidRPr="00CC5CA3">
        <w:rPr>
          <w:rFonts w:ascii="Arial" w:hAnsi="Arial" w:cs="Arial"/>
        </w:rPr>
        <w:t>%</w:t>
      </w:r>
    </w:p>
    <w:p w14:paraId="36B89FA8" w14:textId="7DAB1143" w:rsidR="00EA397E" w:rsidRDefault="00EA397E">
      <w:pPr>
        <w:rPr>
          <w:rFonts w:ascii="Arial" w:hAnsi="Arial" w:cs="Arial"/>
        </w:rPr>
      </w:pPr>
    </w:p>
    <w:p w14:paraId="0183BC26" w14:textId="2046426D" w:rsidR="00CC5CA3" w:rsidRDefault="00760B4F" w:rsidP="00760B4F">
      <w:pPr>
        <w:rPr>
          <w:rFonts w:ascii="Arial" w:hAnsi="Arial" w:cs="Arial"/>
        </w:rPr>
      </w:pPr>
      <w:r>
        <w:rPr>
          <w:rFonts w:ascii="Arial" w:hAnsi="Arial" w:cs="Arial"/>
        </w:rPr>
        <w:t xml:space="preserve">In </w:t>
      </w:r>
      <w:proofErr w:type="gramStart"/>
      <w:r>
        <w:rPr>
          <w:rFonts w:ascii="Arial" w:hAnsi="Arial" w:cs="Arial"/>
        </w:rPr>
        <w:t>general</w:t>
      </w:r>
      <w:proofErr w:type="gramEnd"/>
      <w:r>
        <w:rPr>
          <w:rFonts w:ascii="Arial" w:hAnsi="Arial" w:cs="Arial"/>
        </w:rPr>
        <w:t xml:space="preserve"> monthly churn rate for consumer SaaS is roughly 3% to 8%. We positioned medium tier. Customer may want to cancel Poseidon once they optimize their portfolio. </w:t>
      </w:r>
      <w:proofErr w:type="gramStart"/>
      <w:r>
        <w:rPr>
          <w:rFonts w:ascii="Arial" w:hAnsi="Arial" w:cs="Arial"/>
        </w:rPr>
        <w:t>So</w:t>
      </w:r>
      <w:proofErr w:type="gramEnd"/>
      <w:r>
        <w:rPr>
          <w:rFonts w:ascii="Arial" w:hAnsi="Arial" w:cs="Arial"/>
        </w:rPr>
        <w:t xml:space="preserve"> we plan to add “cohort intelligence” which is also unique to Poseidon as a first step. It analyzes entire customer data and </w:t>
      </w:r>
      <w:proofErr w:type="gramStart"/>
      <w:r>
        <w:rPr>
          <w:rFonts w:ascii="Arial" w:hAnsi="Arial" w:cs="Arial"/>
        </w:rPr>
        <w:t>provide</w:t>
      </w:r>
      <w:proofErr w:type="gramEnd"/>
      <w:r>
        <w:rPr>
          <w:rFonts w:ascii="Arial" w:hAnsi="Arial" w:cs="Arial"/>
        </w:rPr>
        <w:t xml:space="preserve"> insights, for example, what is the fraud trend, and benchmark of individual user’s portfolio efficiency, to attract customers. </w:t>
      </w:r>
      <w:proofErr w:type="gramStart"/>
      <w:r>
        <w:rPr>
          <w:rFonts w:ascii="Arial" w:hAnsi="Arial" w:cs="Arial"/>
        </w:rPr>
        <w:t>Of course</w:t>
      </w:r>
      <w:proofErr w:type="gramEnd"/>
      <w:r>
        <w:rPr>
          <w:rFonts w:ascii="Arial" w:hAnsi="Arial" w:cs="Arial"/>
        </w:rPr>
        <w:t xml:space="preserve"> we will provide an option to opt out from data analysis.</w:t>
      </w:r>
    </w:p>
    <w:p w14:paraId="63A9D8B1" w14:textId="77777777" w:rsidR="00CC5CA3" w:rsidRPr="00CC5CA3" w:rsidRDefault="00CC5CA3">
      <w:pPr>
        <w:rPr>
          <w:rFonts w:ascii="Arial" w:hAnsi="Arial" w:cs="Arial"/>
        </w:rPr>
      </w:pPr>
    </w:p>
    <w:p w14:paraId="63D1D076" w14:textId="77777777" w:rsidR="00EA397E" w:rsidRPr="00CC5CA3" w:rsidRDefault="00EA397E">
      <w:pPr>
        <w:rPr>
          <w:rFonts w:ascii="Arial" w:hAnsi="Arial" w:cs="Arial"/>
        </w:rPr>
      </w:pPr>
    </w:p>
    <w:p w14:paraId="0337364F" w14:textId="77777777" w:rsidR="00EA397E" w:rsidRPr="00CC5CA3" w:rsidRDefault="006E12BA">
      <w:pPr>
        <w:rPr>
          <w:rFonts w:ascii="Arial" w:hAnsi="Arial" w:cs="Arial" w:hint="eastAsia"/>
        </w:rPr>
      </w:pPr>
      <w:r w:rsidRPr="00CC5CA3">
        <w:rPr>
          <w:rFonts w:ascii="Arial" w:hAnsi="Arial" w:cs="Arial"/>
          <w:b/>
          <w:bCs/>
        </w:rPr>
        <w:t>Q2 — Business Model: What is your customer acquisition cost? I see no CAC, no channel strategy, no go-to-market funnel.</w:t>
      </w:r>
    </w:p>
    <w:p w14:paraId="66E4CB14" w14:textId="77777777" w:rsidR="008D7D7C" w:rsidRDefault="008D7D7C">
      <w:pPr>
        <w:rPr>
          <w:rFonts w:ascii="Arial" w:hAnsi="Arial" w:cs="Arial"/>
        </w:rPr>
      </w:pPr>
    </w:p>
    <w:p w14:paraId="782B1657" w14:textId="282FF050" w:rsidR="00EA397E" w:rsidRDefault="006E12BA" w:rsidP="008D7D7C">
      <w:pPr>
        <w:rPr>
          <w:rFonts w:ascii="Arial" w:hAnsi="Arial" w:cs="Arial"/>
        </w:rPr>
      </w:pPr>
      <w:r w:rsidRPr="00CC5CA3">
        <w:rPr>
          <w:rFonts w:ascii="Arial" w:hAnsi="Arial" w:cs="Arial"/>
        </w:rPr>
        <w:t xml:space="preserve">A: </w:t>
      </w:r>
      <w:r w:rsidR="008D7D7C">
        <w:rPr>
          <w:rFonts w:ascii="Arial" w:hAnsi="Arial" w:cs="Arial"/>
        </w:rPr>
        <w:t>We assumed 25% of revenue is allocated to marketing cost. Averaged customer acquisition cost is $9.1 / user. As Poseidon is a digital channel, we mainly focus on digital marketing channel.</w:t>
      </w:r>
    </w:p>
    <w:p w14:paraId="617CF628" w14:textId="25BEDF32" w:rsidR="00EA397E" w:rsidRPr="00CC5CA3" w:rsidRDefault="00EA397E">
      <w:pPr>
        <w:rPr>
          <w:rFonts w:ascii="Arial" w:hAnsi="Arial" w:cs="Arial"/>
        </w:rPr>
      </w:pPr>
    </w:p>
    <w:p w14:paraId="11FC34A6" w14:textId="77777777" w:rsidR="00EA397E" w:rsidRPr="00CC5CA3" w:rsidRDefault="00EA397E">
      <w:pPr>
        <w:rPr>
          <w:rFonts w:ascii="Arial" w:hAnsi="Arial" w:cs="Arial"/>
        </w:rPr>
      </w:pPr>
    </w:p>
    <w:p w14:paraId="137C8F29" w14:textId="77777777" w:rsidR="00EA397E" w:rsidRPr="00CC5CA3" w:rsidRDefault="006E12BA">
      <w:pPr>
        <w:rPr>
          <w:rFonts w:ascii="Arial" w:hAnsi="Arial" w:cs="Arial"/>
        </w:rPr>
      </w:pPr>
      <w:r w:rsidRPr="00CC5CA3">
        <w:rPr>
          <w:rFonts w:ascii="Arial" w:hAnsi="Arial" w:cs="Arial"/>
          <w:b/>
          <w:bCs/>
        </w:rPr>
        <w:t>Q3 — Business Model: Decompose the 77% gross margin. What is in COGS? Where does GenAI inference cost appear?</w:t>
      </w:r>
    </w:p>
    <w:p w14:paraId="40B25C67" w14:textId="77777777" w:rsidR="008D7D7C" w:rsidRDefault="006E12BA">
      <w:pPr>
        <w:rPr>
          <w:rFonts w:ascii="Arial" w:hAnsi="Arial" w:cs="Arial"/>
        </w:rPr>
      </w:pPr>
      <w:r w:rsidRPr="00CC5CA3">
        <w:rPr>
          <w:rFonts w:ascii="Arial" w:hAnsi="Arial" w:cs="Arial"/>
        </w:rPr>
        <w:t xml:space="preserve">A: </w:t>
      </w:r>
    </w:p>
    <w:p w14:paraId="45FE2D14" w14:textId="77777777" w:rsidR="008D7D7C" w:rsidRDefault="008D7D7C">
      <w:pPr>
        <w:rPr>
          <w:rFonts w:ascii="Arial" w:hAnsi="Arial" w:cs="Arial"/>
        </w:rPr>
      </w:pPr>
    </w:p>
    <w:p w14:paraId="790C84E4" w14:textId="77777777" w:rsidR="008D7D7C" w:rsidRDefault="008D7D7C">
      <w:pPr>
        <w:rPr>
          <w:rFonts w:ascii="Arial" w:hAnsi="Arial" w:cs="Arial"/>
        </w:rPr>
      </w:pPr>
    </w:p>
    <w:p w14:paraId="3EEE9242" w14:textId="27DE35FB" w:rsidR="008D7D7C" w:rsidRDefault="008D7D7C">
      <w:pPr>
        <w:rPr>
          <w:rFonts w:ascii="Arial" w:hAnsi="Arial" w:cs="Arial"/>
        </w:rPr>
      </w:pPr>
      <w:r>
        <w:rPr>
          <w:rFonts w:ascii="Arial" w:hAnsi="Arial" w:cs="Arial"/>
        </w:rPr>
        <w:t>Cost structure:</w:t>
      </w:r>
    </w:p>
    <w:p w14:paraId="2D5FB914" w14:textId="77777777" w:rsidR="008D7D7C" w:rsidRDefault="006E12BA" w:rsidP="008D7D7C">
      <w:pPr>
        <w:pStyle w:val="ListParagraph"/>
        <w:numPr>
          <w:ilvl w:val="0"/>
          <w:numId w:val="11"/>
        </w:numPr>
        <w:rPr>
          <w:rFonts w:ascii="Arial" w:hAnsi="Arial" w:cs="Arial"/>
        </w:rPr>
      </w:pPr>
      <w:r w:rsidRPr="008D7D7C">
        <w:rPr>
          <w:rFonts w:ascii="Arial" w:hAnsi="Arial" w:cs="Arial"/>
        </w:rPr>
        <w:t xml:space="preserve">cloud infrastructure (compute, storage, networking), </w:t>
      </w:r>
    </w:p>
    <w:p w14:paraId="1C86B654" w14:textId="77777777" w:rsidR="008D7D7C" w:rsidRDefault="006E12BA" w:rsidP="008D7D7C">
      <w:pPr>
        <w:pStyle w:val="ListParagraph"/>
        <w:numPr>
          <w:ilvl w:val="0"/>
          <w:numId w:val="11"/>
        </w:numPr>
        <w:rPr>
          <w:rFonts w:ascii="Arial" w:hAnsi="Arial" w:cs="Arial"/>
        </w:rPr>
      </w:pPr>
      <w:r w:rsidRPr="008D7D7C">
        <w:rPr>
          <w:rFonts w:ascii="Arial" w:hAnsi="Arial" w:cs="Arial"/>
        </w:rPr>
        <w:t xml:space="preserve">aggregator API fees (Plaid/MX per-connection costs), </w:t>
      </w:r>
    </w:p>
    <w:p w14:paraId="03D12993" w14:textId="2E2A1324" w:rsidR="008D7D7C" w:rsidRDefault="006E12BA" w:rsidP="008D7D7C">
      <w:pPr>
        <w:pStyle w:val="ListParagraph"/>
        <w:numPr>
          <w:ilvl w:val="0"/>
          <w:numId w:val="11"/>
        </w:numPr>
        <w:rPr>
          <w:rFonts w:ascii="Arial" w:hAnsi="Arial" w:cs="Arial"/>
        </w:rPr>
      </w:pPr>
      <w:r w:rsidRPr="008D7D7C">
        <w:rPr>
          <w:rFonts w:ascii="Arial" w:hAnsi="Arial" w:cs="Arial"/>
        </w:rPr>
        <w:t>GenAI inference costs (API calls for explanation generation)</w:t>
      </w:r>
      <w:r w:rsidR="008D7D7C">
        <w:rPr>
          <w:rFonts w:ascii="Arial" w:hAnsi="Arial" w:cs="Arial"/>
        </w:rPr>
        <w:t xml:space="preserve">.   </w:t>
      </w:r>
      <w:r w:rsidR="008D7D7C" w:rsidRPr="008D7D7C">
        <w:rPr>
          <w:rFonts w:ascii="Arial" w:hAnsi="Arial" w:cs="Arial"/>
        </w:rPr>
        <w:t>LLM is restricted to explanation generation only</w:t>
      </w:r>
      <w:r w:rsidR="008D7D7C">
        <w:rPr>
          <w:rFonts w:ascii="Arial" w:hAnsi="Arial" w:cs="Arial"/>
        </w:rPr>
        <w:t xml:space="preserve"> </w:t>
      </w:r>
    </w:p>
    <w:p w14:paraId="66B2DBD4" w14:textId="18898E12" w:rsidR="00690CD5" w:rsidRPr="00690CD5" w:rsidRDefault="006E12BA" w:rsidP="00690CD5">
      <w:pPr>
        <w:pStyle w:val="ListParagraph"/>
        <w:numPr>
          <w:ilvl w:val="0"/>
          <w:numId w:val="11"/>
        </w:numPr>
        <w:rPr>
          <w:rFonts w:ascii="Arial" w:hAnsi="Arial" w:cs="Arial"/>
        </w:rPr>
      </w:pPr>
      <w:r w:rsidRPr="008D7D7C">
        <w:rPr>
          <w:rFonts w:ascii="Arial" w:hAnsi="Arial" w:cs="Arial"/>
        </w:rPr>
        <w:t xml:space="preserve">ML model serving. </w:t>
      </w:r>
    </w:p>
    <w:p w14:paraId="2892F909" w14:textId="3B0515FC" w:rsidR="008D7D7C" w:rsidRDefault="008D7D7C" w:rsidP="008D7D7C">
      <w:pPr>
        <w:pStyle w:val="ListParagraph"/>
        <w:numPr>
          <w:ilvl w:val="0"/>
          <w:numId w:val="11"/>
        </w:numPr>
        <w:rPr>
          <w:rFonts w:ascii="Arial" w:hAnsi="Arial" w:cs="Arial"/>
        </w:rPr>
      </w:pPr>
      <w:r>
        <w:rPr>
          <w:rFonts w:ascii="Arial" w:hAnsi="Arial" w:cs="Arial"/>
        </w:rPr>
        <w:t>Head counts</w:t>
      </w:r>
    </w:p>
    <w:p w14:paraId="50835528" w14:textId="78C4096C" w:rsidR="00690CD5" w:rsidRPr="00690CD5" w:rsidRDefault="008D7D7C" w:rsidP="00690CD5">
      <w:pPr>
        <w:pStyle w:val="ListParagraph"/>
        <w:numPr>
          <w:ilvl w:val="0"/>
          <w:numId w:val="11"/>
        </w:numPr>
        <w:rPr>
          <w:rFonts w:ascii="Arial" w:hAnsi="Arial" w:cs="Arial"/>
        </w:rPr>
      </w:pPr>
      <w:r>
        <w:rPr>
          <w:rFonts w:ascii="Arial" w:hAnsi="Arial" w:cs="Arial"/>
        </w:rPr>
        <w:t>(100% remote / no office)</w:t>
      </w:r>
    </w:p>
    <w:p w14:paraId="21E615B0" w14:textId="77777777" w:rsidR="00690CD5" w:rsidRDefault="00690CD5" w:rsidP="00690CD5">
      <w:pPr>
        <w:pStyle w:val="ListParagraph"/>
        <w:ind w:left="0"/>
        <w:rPr>
          <w:rFonts w:ascii="Arial" w:hAnsi="Arial" w:cs="Arial"/>
        </w:rPr>
      </w:pPr>
    </w:p>
    <w:p w14:paraId="0C75CF95" w14:textId="77777777" w:rsidR="00690CD5" w:rsidRPr="00690CD5" w:rsidRDefault="00690CD5" w:rsidP="00690CD5">
      <w:pPr>
        <w:pStyle w:val="ListParagraph"/>
        <w:rPr>
          <w:rFonts w:ascii="Arial" w:hAnsi="Arial" w:cs="Arial"/>
          <w:b/>
          <w:bCs/>
        </w:rPr>
      </w:pPr>
      <w:r w:rsidRPr="00690CD5">
        <w:rPr>
          <w:rFonts w:ascii="Arial" w:hAnsi="Arial" w:cs="Arial"/>
          <w:b/>
          <w:bCs/>
        </w:rPr>
        <w:t>1. COGS — Per-User Variable Costs</w:t>
      </w:r>
    </w:p>
    <w:tbl>
      <w:tblPr>
        <w:tblW w:w="909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52"/>
        <w:gridCol w:w="3220"/>
        <w:gridCol w:w="3218"/>
      </w:tblGrid>
      <w:tr w:rsidR="00690CD5" w:rsidRPr="00690CD5" w14:paraId="7A676529" w14:textId="77777777">
        <w:trPr>
          <w:tblHeader/>
        </w:trPr>
        <w:tc>
          <w:tcPr>
            <w:tcW w:w="0" w:type="auto"/>
            <w:tcBorders>
              <w:top w:val="single" w:sz="2" w:space="0" w:color="auto"/>
              <w:left w:val="single" w:sz="2" w:space="0" w:color="auto"/>
              <w:bottom w:val="single" w:sz="2" w:space="0" w:color="auto"/>
              <w:right w:val="nil"/>
            </w:tcBorders>
            <w:noWrap/>
            <w:vAlign w:val="center"/>
            <w:hideMark/>
          </w:tcPr>
          <w:p w14:paraId="1EA9336A" w14:textId="77777777" w:rsidR="00690CD5" w:rsidRPr="00690CD5" w:rsidRDefault="00690CD5" w:rsidP="00690CD5">
            <w:pPr>
              <w:pStyle w:val="ListParagraph"/>
              <w:rPr>
                <w:rFonts w:ascii="Arial" w:hAnsi="Arial" w:cs="Arial"/>
                <w:b/>
                <w:bCs/>
              </w:rPr>
            </w:pPr>
            <w:r w:rsidRPr="00690CD5">
              <w:rPr>
                <w:rFonts w:ascii="Arial" w:hAnsi="Arial" w:cs="Arial"/>
                <w:b/>
                <w:bCs/>
              </w:rPr>
              <w:t>Component</w:t>
            </w:r>
          </w:p>
        </w:tc>
        <w:tc>
          <w:tcPr>
            <w:tcW w:w="0" w:type="auto"/>
            <w:tcBorders>
              <w:top w:val="single" w:sz="2" w:space="0" w:color="auto"/>
              <w:left w:val="single" w:sz="2" w:space="0" w:color="auto"/>
              <w:bottom w:val="single" w:sz="2" w:space="0" w:color="auto"/>
              <w:right w:val="nil"/>
            </w:tcBorders>
            <w:noWrap/>
            <w:vAlign w:val="center"/>
            <w:hideMark/>
          </w:tcPr>
          <w:p w14:paraId="5C262A65" w14:textId="77777777" w:rsidR="00690CD5" w:rsidRPr="00690CD5" w:rsidRDefault="00690CD5" w:rsidP="00690CD5">
            <w:pPr>
              <w:pStyle w:val="ListParagraph"/>
              <w:rPr>
                <w:rFonts w:ascii="Arial" w:hAnsi="Arial" w:cs="Arial"/>
                <w:b/>
                <w:bCs/>
              </w:rPr>
            </w:pPr>
            <w:r w:rsidRPr="00690CD5">
              <w:rPr>
                <w:rFonts w:ascii="Arial" w:hAnsi="Arial" w:cs="Arial"/>
                <w:b/>
                <w:bCs/>
              </w:rPr>
              <w:t>Paid Users (</w:t>
            </w:r>
            <w:r w:rsidRPr="00690CD5">
              <w:rPr>
                <w:rFonts w:ascii="Arial" w:hAnsi="Arial" w:cs="Arial"/>
                <w:b/>
                <w:bCs/>
                <w:highlight w:val="yellow"/>
              </w:rPr>
              <w:t>$2.00/</w:t>
            </w:r>
            <w:proofErr w:type="spellStart"/>
            <w:r w:rsidRPr="00690CD5">
              <w:rPr>
                <w:rFonts w:ascii="Arial" w:hAnsi="Arial" w:cs="Arial"/>
                <w:b/>
                <w:bCs/>
                <w:highlight w:val="yellow"/>
              </w:rPr>
              <w:t>mo</w:t>
            </w:r>
            <w:proofErr w:type="spellEnd"/>
            <w:r w:rsidRPr="00690CD5">
              <w:rPr>
                <w:rFonts w:ascii="Arial" w:hAnsi="Arial" w:cs="Arial"/>
                <w:b/>
                <w:bCs/>
              </w:rPr>
              <w:t>)</w:t>
            </w:r>
          </w:p>
        </w:tc>
        <w:tc>
          <w:tcPr>
            <w:tcW w:w="0" w:type="auto"/>
            <w:tcBorders>
              <w:top w:val="single" w:sz="2" w:space="0" w:color="auto"/>
              <w:left w:val="single" w:sz="2" w:space="0" w:color="auto"/>
              <w:bottom w:val="single" w:sz="2" w:space="0" w:color="auto"/>
              <w:right w:val="nil"/>
            </w:tcBorders>
            <w:noWrap/>
            <w:vAlign w:val="center"/>
            <w:hideMark/>
          </w:tcPr>
          <w:p w14:paraId="3F354A12" w14:textId="77777777" w:rsidR="00690CD5" w:rsidRPr="00690CD5" w:rsidRDefault="00690CD5" w:rsidP="00690CD5">
            <w:pPr>
              <w:pStyle w:val="ListParagraph"/>
              <w:rPr>
                <w:rFonts w:ascii="Arial" w:hAnsi="Arial" w:cs="Arial"/>
                <w:b/>
                <w:bCs/>
              </w:rPr>
            </w:pPr>
            <w:r w:rsidRPr="00690CD5">
              <w:rPr>
                <w:rFonts w:ascii="Arial" w:hAnsi="Arial" w:cs="Arial"/>
                <w:b/>
                <w:bCs/>
              </w:rPr>
              <w:t>Free Users ($0.15/</w:t>
            </w:r>
            <w:proofErr w:type="spellStart"/>
            <w:r w:rsidRPr="00690CD5">
              <w:rPr>
                <w:rFonts w:ascii="Arial" w:hAnsi="Arial" w:cs="Arial"/>
                <w:b/>
                <w:bCs/>
              </w:rPr>
              <w:t>mo</w:t>
            </w:r>
            <w:proofErr w:type="spellEnd"/>
            <w:r w:rsidRPr="00690CD5">
              <w:rPr>
                <w:rFonts w:ascii="Arial" w:hAnsi="Arial" w:cs="Arial"/>
                <w:b/>
                <w:bCs/>
              </w:rPr>
              <w:t>)</w:t>
            </w:r>
          </w:p>
        </w:tc>
      </w:tr>
      <w:tr w:rsidR="00690CD5" w:rsidRPr="00690CD5" w14:paraId="7FD04243" w14:textId="77777777">
        <w:tc>
          <w:tcPr>
            <w:tcW w:w="0" w:type="auto"/>
            <w:tcBorders>
              <w:top w:val="single" w:sz="2" w:space="0" w:color="auto"/>
              <w:left w:val="single" w:sz="2" w:space="0" w:color="auto"/>
              <w:bottom w:val="single" w:sz="2" w:space="0" w:color="auto"/>
              <w:right w:val="nil"/>
            </w:tcBorders>
            <w:hideMark/>
          </w:tcPr>
          <w:p w14:paraId="6BA0C0D1" w14:textId="77777777" w:rsidR="00690CD5" w:rsidRPr="00690CD5" w:rsidRDefault="00690CD5" w:rsidP="00690CD5">
            <w:pPr>
              <w:pStyle w:val="ListParagraph"/>
              <w:rPr>
                <w:rFonts w:ascii="Arial" w:hAnsi="Arial" w:cs="Arial"/>
              </w:rPr>
            </w:pPr>
            <w:r w:rsidRPr="00690CD5">
              <w:rPr>
                <w:rFonts w:ascii="Arial" w:hAnsi="Arial" w:cs="Arial"/>
              </w:rPr>
              <w:t>Cloud compute (DB, CDN, API gateway)</w:t>
            </w:r>
          </w:p>
        </w:tc>
        <w:tc>
          <w:tcPr>
            <w:tcW w:w="0" w:type="auto"/>
            <w:tcBorders>
              <w:top w:val="single" w:sz="2" w:space="0" w:color="auto"/>
              <w:left w:val="single" w:sz="2" w:space="0" w:color="auto"/>
              <w:bottom w:val="single" w:sz="2" w:space="0" w:color="auto"/>
              <w:right w:val="nil"/>
            </w:tcBorders>
            <w:hideMark/>
          </w:tcPr>
          <w:p w14:paraId="1111F38F" w14:textId="77777777" w:rsidR="00690CD5" w:rsidRPr="00690CD5" w:rsidRDefault="00690CD5" w:rsidP="00690CD5">
            <w:pPr>
              <w:pStyle w:val="ListParagraph"/>
              <w:rPr>
                <w:rFonts w:ascii="Arial" w:hAnsi="Arial" w:cs="Arial"/>
              </w:rPr>
            </w:pPr>
            <w:r w:rsidRPr="00690CD5">
              <w:rPr>
                <w:rFonts w:ascii="Arial" w:hAnsi="Arial" w:cs="Arial"/>
              </w:rPr>
              <w:t>~$0.40</w:t>
            </w:r>
          </w:p>
        </w:tc>
        <w:tc>
          <w:tcPr>
            <w:tcW w:w="0" w:type="auto"/>
            <w:tcBorders>
              <w:top w:val="single" w:sz="2" w:space="0" w:color="auto"/>
              <w:left w:val="single" w:sz="2" w:space="0" w:color="auto"/>
              <w:bottom w:val="single" w:sz="2" w:space="0" w:color="auto"/>
              <w:right w:val="nil"/>
            </w:tcBorders>
            <w:hideMark/>
          </w:tcPr>
          <w:p w14:paraId="78B9827F" w14:textId="77777777" w:rsidR="00690CD5" w:rsidRPr="00690CD5" w:rsidRDefault="00690CD5" w:rsidP="00690CD5">
            <w:pPr>
              <w:pStyle w:val="ListParagraph"/>
              <w:rPr>
                <w:rFonts w:ascii="Arial" w:hAnsi="Arial" w:cs="Arial"/>
              </w:rPr>
            </w:pPr>
            <w:r w:rsidRPr="00690CD5">
              <w:rPr>
                <w:rFonts w:ascii="Arial" w:hAnsi="Arial" w:cs="Arial"/>
              </w:rPr>
              <w:t>~$0.15</w:t>
            </w:r>
          </w:p>
        </w:tc>
      </w:tr>
      <w:tr w:rsidR="00690CD5" w:rsidRPr="00690CD5" w14:paraId="4A13EB1E" w14:textId="77777777">
        <w:tc>
          <w:tcPr>
            <w:tcW w:w="0" w:type="auto"/>
            <w:tcBorders>
              <w:top w:val="single" w:sz="2" w:space="0" w:color="auto"/>
              <w:left w:val="single" w:sz="2" w:space="0" w:color="auto"/>
              <w:bottom w:val="single" w:sz="2" w:space="0" w:color="auto"/>
              <w:right w:val="nil"/>
            </w:tcBorders>
            <w:hideMark/>
          </w:tcPr>
          <w:p w14:paraId="738AF567" w14:textId="77777777" w:rsidR="00690CD5" w:rsidRPr="00690CD5" w:rsidRDefault="00690CD5" w:rsidP="00690CD5">
            <w:pPr>
              <w:pStyle w:val="ListParagraph"/>
              <w:rPr>
                <w:rFonts w:ascii="Arial" w:hAnsi="Arial" w:cs="Arial"/>
              </w:rPr>
            </w:pPr>
            <w:r w:rsidRPr="00690CD5">
              <w:rPr>
                <w:rFonts w:ascii="Arial" w:hAnsi="Arial" w:cs="Arial"/>
              </w:rPr>
              <w:t>Aggregator APIs (Plaid/MX per-connection)</w:t>
            </w:r>
          </w:p>
        </w:tc>
        <w:tc>
          <w:tcPr>
            <w:tcW w:w="0" w:type="auto"/>
            <w:tcBorders>
              <w:top w:val="single" w:sz="2" w:space="0" w:color="auto"/>
              <w:left w:val="single" w:sz="2" w:space="0" w:color="auto"/>
              <w:bottom w:val="single" w:sz="2" w:space="0" w:color="auto"/>
              <w:right w:val="nil"/>
            </w:tcBorders>
            <w:hideMark/>
          </w:tcPr>
          <w:p w14:paraId="34F5745E" w14:textId="77777777" w:rsidR="00690CD5" w:rsidRPr="00690CD5" w:rsidRDefault="00690CD5" w:rsidP="00690CD5">
            <w:pPr>
              <w:pStyle w:val="ListParagraph"/>
              <w:rPr>
                <w:rFonts w:ascii="Arial" w:hAnsi="Arial" w:cs="Arial"/>
              </w:rPr>
            </w:pPr>
            <w:r w:rsidRPr="00690CD5">
              <w:rPr>
                <w:rFonts w:ascii="Arial" w:hAnsi="Arial" w:cs="Arial"/>
              </w:rPr>
              <w:t>~$0.40</w:t>
            </w:r>
          </w:p>
        </w:tc>
        <w:tc>
          <w:tcPr>
            <w:tcW w:w="0" w:type="auto"/>
            <w:tcBorders>
              <w:top w:val="single" w:sz="2" w:space="0" w:color="auto"/>
              <w:left w:val="single" w:sz="2" w:space="0" w:color="auto"/>
              <w:bottom w:val="single" w:sz="2" w:space="0" w:color="auto"/>
              <w:right w:val="nil"/>
            </w:tcBorders>
            <w:hideMark/>
          </w:tcPr>
          <w:p w14:paraId="477E0F0B" w14:textId="77777777" w:rsidR="00690CD5" w:rsidRPr="00690CD5" w:rsidRDefault="00690CD5" w:rsidP="00690CD5">
            <w:pPr>
              <w:pStyle w:val="ListParagraph"/>
              <w:rPr>
                <w:rFonts w:ascii="Arial" w:hAnsi="Arial" w:cs="Arial"/>
              </w:rPr>
            </w:pPr>
            <w:r w:rsidRPr="00690CD5">
              <w:rPr>
                <w:rFonts w:ascii="Arial" w:hAnsi="Arial" w:cs="Arial"/>
              </w:rPr>
              <w:t>—</w:t>
            </w:r>
          </w:p>
        </w:tc>
      </w:tr>
      <w:tr w:rsidR="00690CD5" w:rsidRPr="00690CD5" w14:paraId="4C5B0267" w14:textId="77777777">
        <w:tc>
          <w:tcPr>
            <w:tcW w:w="0" w:type="auto"/>
            <w:tcBorders>
              <w:top w:val="single" w:sz="2" w:space="0" w:color="auto"/>
              <w:left w:val="single" w:sz="2" w:space="0" w:color="auto"/>
              <w:bottom w:val="single" w:sz="2" w:space="0" w:color="auto"/>
              <w:right w:val="nil"/>
            </w:tcBorders>
            <w:hideMark/>
          </w:tcPr>
          <w:p w14:paraId="792FBABB" w14:textId="77777777" w:rsidR="00690CD5" w:rsidRPr="00690CD5" w:rsidRDefault="00690CD5" w:rsidP="00690CD5">
            <w:pPr>
              <w:pStyle w:val="ListParagraph"/>
              <w:rPr>
                <w:rFonts w:ascii="Arial" w:hAnsi="Arial" w:cs="Arial"/>
              </w:rPr>
            </w:pPr>
            <w:r w:rsidRPr="00690CD5">
              <w:rPr>
                <w:rFonts w:ascii="Arial" w:hAnsi="Arial" w:cs="Arial"/>
                <w:b/>
                <w:bCs/>
              </w:rPr>
              <w:t>GenAI inference (explanations only)</w:t>
            </w:r>
          </w:p>
        </w:tc>
        <w:tc>
          <w:tcPr>
            <w:tcW w:w="0" w:type="auto"/>
            <w:tcBorders>
              <w:top w:val="single" w:sz="2" w:space="0" w:color="auto"/>
              <w:left w:val="single" w:sz="2" w:space="0" w:color="auto"/>
              <w:bottom w:val="single" w:sz="2" w:space="0" w:color="auto"/>
              <w:right w:val="nil"/>
            </w:tcBorders>
            <w:hideMark/>
          </w:tcPr>
          <w:p w14:paraId="371B9A29" w14:textId="77777777" w:rsidR="00690CD5" w:rsidRPr="00690CD5" w:rsidRDefault="00690CD5" w:rsidP="00690CD5">
            <w:pPr>
              <w:pStyle w:val="ListParagraph"/>
              <w:rPr>
                <w:rFonts w:ascii="Arial" w:hAnsi="Arial" w:cs="Arial"/>
              </w:rPr>
            </w:pPr>
            <w:r w:rsidRPr="00690CD5">
              <w:rPr>
                <w:rFonts w:ascii="Arial" w:hAnsi="Arial" w:cs="Arial"/>
                <w:b/>
                <w:bCs/>
              </w:rPr>
              <w:t>~$1.20</w:t>
            </w:r>
          </w:p>
        </w:tc>
        <w:tc>
          <w:tcPr>
            <w:tcW w:w="0" w:type="auto"/>
            <w:tcBorders>
              <w:top w:val="single" w:sz="2" w:space="0" w:color="auto"/>
              <w:left w:val="single" w:sz="2" w:space="0" w:color="auto"/>
              <w:bottom w:val="single" w:sz="2" w:space="0" w:color="auto"/>
              <w:right w:val="nil"/>
            </w:tcBorders>
            <w:hideMark/>
          </w:tcPr>
          <w:p w14:paraId="38F5E4E5" w14:textId="77777777" w:rsidR="00690CD5" w:rsidRPr="00690CD5" w:rsidRDefault="00690CD5" w:rsidP="00690CD5">
            <w:pPr>
              <w:pStyle w:val="ListParagraph"/>
              <w:rPr>
                <w:rFonts w:ascii="Arial" w:hAnsi="Arial" w:cs="Arial"/>
              </w:rPr>
            </w:pPr>
            <w:r w:rsidRPr="00690CD5">
              <w:rPr>
                <w:rFonts w:ascii="Arial" w:hAnsi="Arial" w:cs="Arial"/>
              </w:rPr>
              <w:t>—</w:t>
            </w:r>
          </w:p>
        </w:tc>
      </w:tr>
      <w:tr w:rsidR="00690CD5" w:rsidRPr="00690CD5" w14:paraId="628097D5" w14:textId="77777777">
        <w:tc>
          <w:tcPr>
            <w:tcW w:w="0" w:type="auto"/>
            <w:tcBorders>
              <w:top w:val="single" w:sz="2" w:space="0" w:color="auto"/>
              <w:left w:val="single" w:sz="2" w:space="0" w:color="auto"/>
              <w:bottom w:val="single" w:sz="2" w:space="0" w:color="auto"/>
              <w:right w:val="nil"/>
            </w:tcBorders>
            <w:hideMark/>
          </w:tcPr>
          <w:p w14:paraId="5A7801C2" w14:textId="77777777" w:rsidR="00690CD5" w:rsidRPr="00690CD5" w:rsidRDefault="00690CD5" w:rsidP="00690CD5">
            <w:pPr>
              <w:pStyle w:val="ListParagraph"/>
              <w:rPr>
                <w:rFonts w:ascii="Arial" w:hAnsi="Arial" w:cs="Arial"/>
              </w:rPr>
            </w:pPr>
            <w:r w:rsidRPr="00690CD5">
              <w:rPr>
                <w:rFonts w:ascii="Arial" w:hAnsi="Arial" w:cs="Arial"/>
              </w:rPr>
              <w:t>ML model serving (anomaly, categorization)</w:t>
            </w:r>
          </w:p>
        </w:tc>
        <w:tc>
          <w:tcPr>
            <w:tcW w:w="0" w:type="auto"/>
            <w:tcBorders>
              <w:top w:val="single" w:sz="2" w:space="0" w:color="auto"/>
              <w:left w:val="single" w:sz="2" w:space="0" w:color="auto"/>
              <w:bottom w:val="single" w:sz="2" w:space="0" w:color="auto"/>
              <w:right w:val="nil"/>
            </w:tcBorders>
            <w:hideMark/>
          </w:tcPr>
          <w:p w14:paraId="48E84F3C" w14:textId="77777777" w:rsidR="00690CD5" w:rsidRPr="00690CD5" w:rsidRDefault="00690CD5" w:rsidP="00690CD5">
            <w:pPr>
              <w:pStyle w:val="ListParagraph"/>
              <w:rPr>
                <w:rFonts w:ascii="Arial" w:hAnsi="Arial" w:cs="Arial"/>
              </w:rPr>
            </w:pPr>
            <w:r w:rsidRPr="00690CD5">
              <w:rPr>
                <w:rFonts w:ascii="Arial" w:hAnsi="Arial" w:cs="Arial"/>
              </w:rPr>
              <w:t>bundled in base infra</w:t>
            </w:r>
          </w:p>
        </w:tc>
        <w:tc>
          <w:tcPr>
            <w:tcW w:w="0" w:type="auto"/>
            <w:tcBorders>
              <w:top w:val="single" w:sz="2" w:space="0" w:color="auto"/>
              <w:left w:val="single" w:sz="2" w:space="0" w:color="auto"/>
              <w:bottom w:val="single" w:sz="2" w:space="0" w:color="auto"/>
              <w:right w:val="nil"/>
            </w:tcBorders>
            <w:hideMark/>
          </w:tcPr>
          <w:p w14:paraId="13348FE2" w14:textId="77777777" w:rsidR="00690CD5" w:rsidRPr="00690CD5" w:rsidRDefault="00690CD5" w:rsidP="00690CD5">
            <w:pPr>
              <w:pStyle w:val="ListParagraph"/>
              <w:rPr>
                <w:rFonts w:ascii="Arial" w:hAnsi="Arial" w:cs="Arial"/>
              </w:rPr>
            </w:pPr>
            <w:r w:rsidRPr="00690CD5">
              <w:rPr>
                <w:rFonts w:ascii="Arial" w:hAnsi="Arial" w:cs="Arial"/>
              </w:rPr>
              <w:t>—</w:t>
            </w:r>
          </w:p>
        </w:tc>
      </w:tr>
    </w:tbl>
    <w:p w14:paraId="6C564C05" w14:textId="77777777" w:rsidR="00690CD5" w:rsidRDefault="00690CD5" w:rsidP="00690CD5">
      <w:pPr>
        <w:pStyle w:val="ListParagraph"/>
        <w:ind w:left="0"/>
        <w:rPr>
          <w:rFonts w:ascii="Arial" w:hAnsi="Arial" w:cs="Arial"/>
        </w:rPr>
      </w:pPr>
    </w:p>
    <w:p w14:paraId="2A2B9D2E" w14:textId="77777777" w:rsidR="00690CD5" w:rsidRPr="00690CD5" w:rsidRDefault="00690CD5" w:rsidP="00690CD5">
      <w:pPr>
        <w:pStyle w:val="ListParagraph"/>
        <w:rPr>
          <w:rFonts w:ascii="Arial" w:hAnsi="Arial" w:cs="Arial"/>
          <w:b/>
          <w:bCs/>
        </w:rPr>
      </w:pPr>
      <w:r w:rsidRPr="00690CD5">
        <w:rPr>
          <w:rFonts w:ascii="Arial" w:hAnsi="Arial" w:cs="Arial"/>
          <w:b/>
          <w:bCs/>
        </w:rPr>
        <w:t>2. Headcount (100% Remote)</w:t>
      </w:r>
    </w:p>
    <w:tbl>
      <w:tblPr>
        <w:tblW w:w="909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79"/>
        <w:gridCol w:w="2088"/>
        <w:gridCol w:w="1780"/>
        <w:gridCol w:w="3043"/>
      </w:tblGrid>
      <w:tr w:rsidR="00690CD5" w:rsidRPr="00690CD5" w14:paraId="1450174C" w14:textId="77777777">
        <w:trPr>
          <w:tblHeader/>
        </w:trPr>
        <w:tc>
          <w:tcPr>
            <w:tcW w:w="0" w:type="auto"/>
            <w:tcBorders>
              <w:top w:val="single" w:sz="2" w:space="0" w:color="auto"/>
              <w:left w:val="single" w:sz="2" w:space="0" w:color="auto"/>
              <w:bottom w:val="single" w:sz="2" w:space="0" w:color="auto"/>
              <w:right w:val="nil"/>
            </w:tcBorders>
            <w:noWrap/>
            <w:vAlign w:val="center"/>
            <w:hideMark/>
          </w:tcPr>
          <w:p w14:paraId="6639B14B" w14:textId="77777777" w:rsidR="00690CD5" w:rsidRPr="00690CD5" w:rsidRDefault="00690CD5" w:rsidP="00690CD5">
            <w:pPr>
              <w:pStyle w:val="ListParagraph"/>
              <w:rPr>
                <w:rFonts w:ascii="Arial" w:hAnsi="Arial" w:cs="Arial"/>
                <w:b/>
                <w:bCs/>
              </w:rPr>
            </w:pPr>
            <w:r w:rsidRPr="00690CD5">
              <w:rPr>
                <w:rFonts w:ascii="Arial" w:hAnsi="Arial" w:cs="Arial"/>
                <w:b/>
                <w:bCs/>
              </w:rPr>
              <w:t>Phase</w:t>
            </w:r>
          </w:p>
        </w:tc>
        <w:tc>
          <w:tcPr>
            <w:tcW w:w="0" w:type="auto"/>
            <w:tcBorders>
              <w:top w:val="single" w:sz="2" w:space="0" w:color="auto"/>
              <w:left w:val="single" w:sz="2" w:space="0" w:color="auto"/>
              <w:bottom w:val="single" w:sz="2" w:space="0" w:color="auto"/>
              <w:right w:val="nil"/>
            </w:tcBorders>
            <w:noWrap/>
            <w:vAlign w:val="center"/>
            <w:hideMark/>
          </w:tcPr>
          <w:p w14:paraId="4E53844E" w14:textId="77777777" w:rsidR="00690CD5" w:rsidRPr="00690CD5" w:rsidRDefault="00690CD5" w:rsidP="00690CD5">
            <w:pPr>
              <w:pStyle w:val="ListParagraph"/>
              <w:rPr>
                <w:rFonts w:ascii="Arial" w:hAnsi="Arial" w:cs="Arial"/>
                <w:b/>
                <w:bCs/>
              </w:rPr>
            </w:pPr>
            <w:r w:rsidRPr="00690CD5">
              <w:rPr>
                <w:rFonts w:ascii="Arial" w:hAnsi="Arial" w:cs="Arial"/>
                <w:b/>
                <w:bCs/>
              </w:rPr>
              <w:t>Period</w:t>
            </w:r>
          </w:p>
        </w:tc>
        <w:tc>
          <w:tcPr>
            <w:tcW w:w="0" w:type="auto"/>
            <w:tcBorders>
              <w:top w:val="single" w:sz="2" w:space="0" w:color="auto"/>
              <w:left w:val="single" w:sz="2" w:space="0" w:color="auto"/>
              <w:bottom w:val="single" w:sz="2" w:space="0" w:color="auto"/>
              <w:right w:val="nil"/>
            </w:tcBorders>
            <w:noWrap/>
            <w:vAlign w:val="center"/>
            <w:hideMark/>
          </w:tcPr>
          <w:p w14:paraId="75077A0D" w14:textId="77777777" w:rsidR="00690CD5" w:rsidRPr="00690CD5" w:rsidRDefault="00690CD5" w:rsidP="00690CD5">
            <w:pPr>
              <w:pStyle w:val="ListParagraph"/>
              <w:rPr>
                <w:rFonts w:ascii="Arial" w:hAnsi="Arial" w:cs="Arial"/>
                <w:b/>
                <w:bCs/>
              </w:rPr>
            </w:pPr>
            <w:r w:rsidRPr="00690CD5">
              <w:rPr>
                <w:rFonts w:ascii="Arial" w:hAnsi="Arial" w:cs="Arial"/>
                <w:b/>
                <w:bCs/>
              </w:rPr>
              <w:t>FTEs</w:t>
            </w:r>
          </w:p>
        </w:tc>
        <w:tc>
          <w:tcPr>
            <w:tcW w:w="0" w:type="auto"/>
            <w:tcBorders>
              <w:top w:val="single" w:sz="2" w:space="0" w:color="auto"/>
              <w:left w:val="single" w:sz="2" w:space="0" w:color="auto"/>
              <w:bottom w:val="single" w:sz="2" w:space="0" w:color="auto"/>
              <w:right w:val="nil"/>
            </w:tcBorders>
            <w:noWrap/>
            <w:vAlign w:val="center"/>
            <w:hideMark/>
          </w:tcPr>
          <w:p w14:paraId="3AE23D22" w14:textId="77777777" w:rsidR="00690CD5" w:rsidRPr="00690CD5" w:rsidRDefault="00690CD5" w:rsidP="00690CD5">
            <w:pPr>
              <w:pStyle w:val="ListParagraph"/>
              <w:rPr>
                <w:rFonts w:ascii="Arial" w:hAnsi="Arial" w:cs="Arial"/>
                <w:b/>
                <w:bCs/>
              </w:rPr>
            </w:pPr>
            <w:r w:rsidRPr="00690CD5">
              <w:rPr>
                <w:rFonts w:ascii="Arial" w:hAnsi="Arial" w:cs="Arial"/>
                <w:b/>
                <w:bCs/>
              </w:rPr>
              <w:t>Monthly Cost</w:t>
            </w:r>
          </w:p>
        </w:tc>
      </w:tr>
      <w:tr w:rsidR="00690CD5" w:rsidRPr="00690CD5" w14:paraId="3705863C" w14:textId="77777777">
        <w:tc>
          <w:tcPr>
            <w:tcW w:w="0" w:type="auto"/>
            <w:tcBorders>
              <w:top w:val="single" w:sz="2" w:space="0" w:color="auto"/>
              <w:left w:val="single" w:sz="2" w:space="0" w:color="auto"/>
              <w:bottom w:val="single" w:sz="2" w:space="0" w:color="auto"/>
              <w:right w:val="nil"/>
            </w:tcBorders>
            <w:hideMark/>
          </w:tcPr>
          <w:p w14:paraId="5F9A7F32" w14:textId="77777777" w:rsidR="00690CD5" w:rsidRPr="00690CD5" w:rsidRDefault="00690CD5" w:rsidP="00690CD5">
            <w:pPr>
              <w:pStyle w:val="ListParagraph"/>
              <w:rPr>
                <w:rFonts w:ascii="Arial" w:hAnsi="Arial" w:cs="Arial"/>
              </w:rPr>
            </w:pPr>
            <w:r w:rsidRPr="00690CD5">
              <w:rPr>
                <w:rFonts w:ascii="Arial" w:hAnsi="Arial" w:cs="Arial"/>
              </w:rPr>
              <w:t>Phase 1</w:t>
            </w:r>
          </w:p>
        </w:tc>
        <w:tc>
          <w:tcPr>
            <w:tcW w:w="0" w:type="auto"/>
            <w:tcBorders>
              <w:top w:val="single" w:sz="2" w:space="0" w:color="auto"/>
              <w:left w:val="single" w:sz="2" w:space="0" w:color="auto"/>
              <w:bottom w:val="single" w:sz="2" w:space="0" w:color="auto"/>
              <w:right w:val="nil"/>
            </w:tcBorders>
            <w:hideMark/>
          </w:tcPr>
          <w:p w14:paraId="450E9108" w14:textId="77777777" w:rsidR="00690CD5" w:rsidRPr="00690CD5" w:rsidRDefault="00690CD5" w:rsidP="00690CD5">
            <w:pPr>
              <w:pStyle w:val="ListParagraph"/>
              <w:rPr>
                <w:rFonts w:ascii="Arial" w:hAnsi="Arial" w:cs="Arial"/>
              </w:rPr>
            </w:pPr>
            <w:r w:rsidRPr="00690CD5">
              <w:rPr>
                <w:rFonts w:ascii="Arial" w:hAnsi="Arial" w:cs="Arial"/>
              </w:rPr>
              <w:t>M1-6</w:t>
            </w:r>
          </w:p>
        </w:tc>
        <w:tc>
          <w:tcPr>
            <w:tcW w:w="0" w:type="auto"/>
            <w:tcBorders>
              <w:top w:val="single" w:sz="2" w:space="0" w:color="auto"/>
              <w:left w:val="single" w:sz="2" w:space="0" w:color="auto"/>
              <w:bottom w:val="single" w:sz="2" w:space="0" w:color="auto"/>
              <w:right w:val="nil"/>
            </w:tcBorders>
            <w:hideMark/>
          </w:tcPr>
          <w:p w14:paraId="5ADEC103" w14:textId="77777777" w:rsidR="00690CD5" w:rsidRPr="00690CD5" w:rsidRDefault="00690CD5" w:rsidP="00690CD5">
            <w:pPr>
              <w:pStyle w:val="ListParagraph"/>
              <w:rPr>
                <w:rFonts w:ascii="Arial" w:hAnsi="Arial" w:cs="Arial"/>
              </w:rPr>
            </w:pPr>
            <w:r w:rsidRPr="00690CD5">
              <w:rPr>
                <w:rFonts w:ascii="Arial" w:hAnsi="Arial" w:cs="Arial"/>
              </w:rPr>
              <w:t>9</w:t>
            </w:r>
          </w:p>
        </w:tc>
        <w:tc>
          <w:tcPr>
            <w:tcW w:w="0" w:type="auto"/>
            <w:tcBorders>
              <w:top w:val="single" w:sz="2" w:space="0" w:color="auto"/>
              <w:left w:val="single" w:sz="2" w:space="0" w:color="auto"/>
              <w:bottom w:val="single" w:sz="2" w:space="0" w:color="auto"/>
              <w:right w:val="nil"/>
            </w:tcBorders>
            <w:hideMark/>
          </w:tcPr>
          <w:p w14:paraId="2E9F7984" w14:textId="77777777" w:rsidR="00690CD5" w:rsidRPr="00690CD5" w:rsidRDefault="00690CD5" w:rsidP="00690CD5">
            <w:pPr>
              <w:pStyle w:val="ListParagraph"/>
              <w:rPr>
                <w:rFonts w:ascii="Arial" w:hAnsi="Arial" w:cs="Arial"/>
              </w:rPr>
            </w:pPr>
            <w:r w:rsidRPr="00690CD5">
              <w:rPr>
                <w:rFonts w:ascii="Arial" w:hAnsi="Arial" w:cs="Arial"/>
              </w:rPr>
              <w:t>$112,500</w:t>
            </w:r>
          </w:p>
        </w:tc>
      </w:tr>
      <w:tr w:rsidR="00690CD5" w:rsidRPr="00690CD5" w14:paraId="70FAC07C" w14:textId="77777777">
        <w:tc>
          <w:tcPr>
            <w:tcW w:w="0" w:type="auto"/>
            <w:tcBorders>
              <w:top w:val="single" w:sz="2" w:space="0" w:color="auto"/>
              <w:left w:val="single" w:sz="2" w:space="0" w:color="auto"/>
              <w:bottom w:val="single" w:sz="2" w:space="0" w:color="auto"/>
              <w:right w:val="nil"/>
            </w:tcBorders>
            <w:hideMark/>
          </w:tcPr>
          <w:p w14:paraId="69FB77FF" w14:textId="77777777" w:rsidR="00690CD5" w:rsidRPr="00690CD5" w:rsidRDefault="00690CD5" w:rsidP="00690CD5">
            <w:pPr>
              <w:pStyle w:val="ListParagraph"/>
              <w:rPr>
                <w:rFonts w:ascii="Arial" w:hAnsi="Arial" w:cs="Arial"/>
              </w:rPr>
            </w:pPr>
            <w:r w:rsidRPr="00690CD5">
              <w:rPr>
                <w:rFonts w:ascii="Arial" w:hAnsi="Arial" w:cs="Arial"/>
              </w:rPr>
              <w:lastRenderedPageBreak/>
              <w:t>Phase 2</w:t>
            </w:r>
          </w:p>
        </w:tc>
        <w:tc>
          <w:tcPr>
            <w:tcW w:w="0" w:type="auto"/>
            <w:tcBorders>
              <w:top w:val="single" w:sz="2" w:space="0" w:color="auto"/>
              <w:left w:val="single" w:sz="2" w:space="0" w:color="auto"/>
              <w:bottom w:val="single" w:sz="2" w:space="0" w:color="auto"/>
              <w:right w:val="nil"/>
            </w:tcBorders>
            <w:hideMark/>
          </w:tcPr>
          <w:p w14:paraId="6F37676C" w14:textId="77777777" w:rsidR="00690CD5" w:rsidRPr="00690CD5" w:rsidRDefault="00690CD5" w:rsidP="00690CD5">
            <w:pPr>
              <w:pStyle w:val="ListParagraph"/>
              <w:rPr>
                <w:rFonts w:ascii="Arial" w:hAnsi="Arial" w:cs="Arial"/>
              </w:rPr>
            </w:pPr>
            <w:r w:rsidRPr="00690CD5">
              <w:rPr>
                <w:rFonts w:ascii="Arial" w:hAnsi="Arial" w:cs="Arial"/>
              </w:rPr>
              <w:t>M7-18</w:t>
            </w:r>
          </w:p>
        </w:tc>
        <w:tc>
          <w:tcPr>
            <w:tcW w:w="0" w:type="auto"/>
            <w:tcBorders>
              <w:top w:val="single" w:sz="2" w:space="0" w:color="auto"/>
              <w:left w:val="single" w:sz="2" w:space="0" w:color="auto"/>
              <w:bottom w:val="single" w:sz="2" w:space="0" w:color="auto"/>
              <w:right w:val="nil"/>
            </w:tcBorders>
            <w:hideMark/>
          </w:tcPr>
          <w:p w14:paraId="3B8788C1" w14:textId="77777777" w:rsidR="00690CD5" w:rsidRPr="00690CD5" w:rsidRDefault="00690CD5" w:rsidP="00690CD5">
            <w:pPr>
              <w:pStyle w:val="ListParagraph"/>
              <w:rPr>
                <w:rFonts w:ascii="Arial" w:hAnsi="Arial" w:cs="Arial"/>
              </w:rPr>
            </w:pPr>
            <w:r w:rsidRPr="00690CD5">
              <w:rPr>
                <w:rFonts w:ascii="Arial" w:hAnsi="Arial" w:cs="Arial"/>
              </w:rPr>
              <w:t>12</w:t>
            </w:r>
          </w:p>
        </w:tc>
        <w:tc>
          <w:tcPr>
            <w:tcW w:w="0" w:type="auto"/>
            <w:tcBorders>
              <w:top w:val="single" w:sz="2" w:space="0" w:color="auto"/>
              <w:left w:val="single" w:sz="2" w:space="0" w:color="auto"/>
              <w:bottom w:val="single" w:sz="2" w:space="0" w:color="auto"/>
              <w:right w:val="nil"/>
            </w:tcBorders>
            <w:hideMark/>
          </w:tcPr>
          <w:p w14:paraId="59962AF4" w14:textId="77777777" w:rsidR="00690CD5" w:rsidRPr="00690CD5" w:rsidRDefault="00690CD5" w:rsidP="00690CD5">
            <w:pPr>
              <w:pStyle w:val="ListParagraph"/>
              <w:rPr>
                <w:rFonts w:ascii="Arial" w:hAnsi="Arial" w:cs="Arial"/>
              </w:rPr>
            </w:pPr>
            <w:r w:rsidRPr="00690CD5">
              <w:rPr>
                <w:rFonts w:ascii="Arial" w:hAnsi="Arial" w:cs="Arial"/>
              </w:rPr>
              <w:t>$150,000</w:t>
            </w:r>
          </w:p>
        </w:tc>
      </w:tr>
      <w:tr w:rsidR="00690CD5" w:rsidRPr="00690CD5" w14:paraId="08A60F1A" w14:textId="77777777">
        <w:tc>
          <w:tcPr>
            <w:tcW w:w="0" w:type="auto"/>
            <w:tcBorders>
              <w:top w:val="single" w:sz="2" w:space="0" w:color="auto"/>
              <w:left w:val="single" w:sz="2" w:space="0" w:color="auto"/>
              <w:bottom w:val="single" w:sz="2" w:space="0" w:color="auto"/>
              <w:right w:val="nil"/>
            </w:tcBorders>
            <w:hideMark/>
          </w:tcPr>
          <w:p w14:paraId="5EB739D3" w14:textId="77777777" w:rsidR="00690CD5" w:rsidRPr="00690CD5" w:rsidRDefault="00690CD5" w:rsidP="00690CD5">
            <w:pPr>
              <w:pStyle w:val="ListParagraph"/>
              <w:rPr>
                <w:rFonts w:ascii="Arial" w:hAnsi="Arial" w:cs="Arial"/>
              </w:rPr>
            </w:pPr>
            <w:r w:rsidRPr="00690CD5">
              <w:rPr>
                <w:rFonts w:ascii="Arial" w:hAnsi="Arial" w:cs="Arial"/>
              </w:rPr>
              <w:t>Phase 3</w:t>
            </w:r>
          </w:p>
        </w:tc>
        <w:tc>
          <w:tcPr>
            <w:tcW w:w="0" w:type="auto"/>
            <w:tcBorders>
              <w:top w:val="single" w:sz="2" w:space="0" w:color="auto"/>
              <w:left w:val="single" w:sz="2" w:space="0" w:color="auto"/>
              <w:bottom w:val="single" w:sz="2" w:space="0" w:color="auto"/>
              <w:right w:val="nil"/>
            </w:tcBorders>
            <w:hideMark/>
          </w:tcPr>
          <w:p w14:paraId="36323955" w14:textId="77777777" w:rsidR="00690CD5" w:rsidRPr="00690CD5" w:rsidRDefault="00690CD5" w:rsidP="00690CD5">
            <w:pPr>
              <w:pStyle w:val="ListParagraph"/>
              <w:rPr>
                <w:rFonts w:ascii="Arial" w:hAnsi="Arial" w:cs="Arial"/>
              </w:rPr>
            </w:pPr>
            <w:r w:rsidRPr="00690CD5">
              <w:rPr>
                <w:rFonts w:ascii="Arial" w:hAnsi="Arial" w:cs="Arial"/>
              </w:rPr>
              <w:t>M19-36</w:t>
            </w:r>
          </w:p>
        </w:tc>
        <w:tc>
          <w:tcPr>
            <w:tcW w:w="0" w:type="auto"/>
            <w:tcBorders>
              <w:top w:val="single" w:sz="2" w:space="0" w:color="auto"/>
              <w:left w:val="single" w:sz="2" w:space="0" w:color="auto"/>
              <w:bottom w:val="single" w:sz="2" w:space="0" w:color="auto"/>
              <w:right w:val="nil"/>
            </w:tcBorders>
            <w:hideMark/>
          </w:tcPr>
          <w:p w14:paraId="3FCE3803" w14:textId="77777777" w:rsidR="00690CD5" w:rsidRPr="00690CD5" w:rsidRDefault="00690CD5" w:rsidP="00690CD5">
            <w:pPr>
              <w:pStyle w:val="ListParagraph"/>
              <w:rPr>
                <w:rFonts w:ascii="Arial" w:hAnsi="Arial" w:cs="Arial"/>
              </w:rPr>
            </w:pPr>
            <w:r w:rsidRPr="00690CD5">
              <w:rPr>
                <w:rFonts w:ascii="Arial" w:hAnsi="Arial" w:cs="Arial"/>
              </w:rPr>
              <w:t>25</w:t>
            </w:r>
          </w:p>
        </w:tc>
        <w:tc>
          <w:tcPr>
            <w:tcW w:w="0" w:type="auto"/>
            <w:tcBorders>
              <w:top w:val="single" w:sz="2" w:space="0" w:color="auto"/>
              <w:left w:val="single" w:sz="2" w:space="0" w:color="auto"/>
              <w:bottom w:val="single" w:sz="2" w:space="0" w:color="auto"/>
              <w:right w:val="nil"/>
            </w:tcBorders>
            <w:hideMark/>
          </w:tcPr>
          <w:p w14:paraId="6547A587" w14:textId="77777777" w:rsidR="00690CD5" w:rsidRPr="00690CD5" w:rsidRDefault="00690CD5" w:rsidP="00690CD5">
            <w:pPr>
              <w:pStyle w:val="ListParagraph"/>
              <w:rPr>
                <w:rFonts w:ascii="Arial" w:hAnsi="Arial" w:cs="Arial"/>
              </w:rPr>
            </w:pPr>
            <w:r w:rsidRPr="00690CD5">
              <w:rPr>
                <w:rFonts w:ascii="Arial" w:hAnsi="Arial" w:cs="Arial"/>
              </w:rPr>
              <w:t>$312,500</w:t>
            </w:r>
          </w:p>
        </w:tc>
      </w:tr>
    </w:tbl>
    <w:p w14:paraId="72C904CD" w14:textId="77777777" w:rsidR="00690CD5" w:rsidRDefault="00690CD5" w:rsidP="00690CD5">
      <w:pPr>
        <w:pStyle w:val="ListParagraph"/>
        <w:ind w:left="0"/>
        <w:rPr>
          <w:rFonts w:ascii="Arial" w:hAnsi="Arial" w:cs="Arial"/>
        </w:rPr>
      </w:pPr>
    </w:p>
    <w:p w14:paraId="70E9521F" w14:textId="7D28B279" w:rsidR="00690CD5" w:rsidRPr="00690CD5" w:rsidRDefault="00690CD5" w:rsidP="00690CD5">
      <w:pPr>
        <w:pStyle w:val="ListParagraph"/>
        <w:rPr>
          <w:rFonts w:ascii="Arial" w:hAnsi="Arial" w:cs="Arial"/>
          <w:b/>
          <w:bCs/>
        </w:rPr>
      </w:pPr>
      <w:r w:rsidRPr="00690CD5">
        <w:rPr>
          <w:rFonts w:ascii="Arial" w:hAnsi="Arial" w:cs="Arial"/>
          <w:b/>
          <w:bCs/>
        </w:rPr>
        <w:t xml:space="preserve">3. Infrastructure &amp; </w:t>
      </w:r>
      <w:proofErr w:type="spellStart"/>
      <w:r w:rsidRPr="00690CD5">
        <w:rPr>
          <w:rFonts w:ascii="Arial" w:hAnsi="Arial" w:cs="Arial"/>
          <w:b/>
          <w:bCs/>
        </w:rPr>
        <w:t>OpEx</w:t>
      </w:r>
      <w:proofErr w:type="spellEnd"/>
    </w:p>
    <w:tbl>
      <w:tblPr>
        <w:tblW w:w="909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46"/>
        <w:gridCol w:w="4106"/>
        <w:gridCol w:w="1738"/>
      </w:tblGrid>
      <w:tr w:rsidR="00690CD5" w:rsidRPr="00690CD5" w14:paraId="0306737D" w14:textId="77777777">
        <w:trPr>
          <w:tblHeader/>
        </w:trPr>
        <w:tc>
          <w:tcPr>
            <w:tcW w:w="0" w:type="auto"/>
            <w:tcBorders>
              <w:top w:val="single" w:sz="2" w:space="0" w:color="auto"/>
              <w:left w:val="single" w:sz="2" w:space="0" w:color="auto"/>
              <w:bottom w:val="single" w:sz="2" w:space="0" w:color="auto"/>
              <w:right w:val="nil"/>
            </w:tcBorders>
            <w:noWrap/>
            <w:vAlign w:val="center"/>
            <w:hideMark/>
          </w:tcPr>
          <w:p w14:paraId="420058C3" w14:textId="77777777" w:rsidR="00690CD5" w:rsidRPr="00690CD5" w:rsidRDefault="00690CD5" w:rsidP="00690CD5">
            <w:pPr>
              <w:pStyle w:val="ListParagraph"/>
              <w:rPr>
                <w:rFonts w:ascii="Arial" w:hAnsi="Arial" w:cs="Arial"/>
                <w:b/>
                <w:bCs/>
              </w:rPr>
            </w:pPr>
            <w:r w:rsidRPr="00690CD5">
              <w:rPr>
                <w:rFonts w:ascii="Arial" w:hAnsi="Arial" w:cs="Arial"/>
                <w:b/>
                <w:bCs/>
              </w:rPr>
              <w:t>Item</w:t>
            </w:r>
          </w:p>
        </w:tc>
        <w:tc>
          <w:tcPr>
            <w:tcW w:w="0" w:type="auto"/>
            <w:tcBorders>
              <w:top w:val="single" w:sz="2" w:space="0" w:color="auto"/>
              <w:left w:val="single" w:sz="2" w:space="0" w:color="auto"/>
              <w:bottom w:val="single" w:sz="2" w:space="0" w:color="auto"/>
              <w:right w:val="nil"/>
            </w:tcBorders>
            <w:noWrap/>
            <w:vAlign w:val="center"/>
            <w:hideMark/>
          </w:tcPr>
          <w:p w14:paraId="225A0117" w14:textId="77777777" w:rsidR="00690CD5" w:rsidRPr="00690CD5" w:rsidRDefault="00690CD5" w:rsidP="00690CD5">
            <w:pPr>
              <w:pStyle w:val="ListParagraph"/>
              <w:rPr>
                <w:rFonts w:ascii="Arial" w:hAnsi="Arial" w:cs="Arial"/>
                <w:b/>
                <w:bCs/>
              </w:rPr>
            </w:pPr>
            <w:r w:rsidRPr="00690CD5">
              <w:rPr>
                <w:rFonts w:ascii="Arial" w:hAnsi="Arial" w:cs="Arial"/>
                <w:b/>
                <w:bCs/>
              </w:rPr>
              <w:t>Structure</w:t>
            </w:r>
          </w:p>
        </w:tc>
        <w:tc>
          <w:tcPr>
            <w:tcW w:w="0" w:type="auto"/>
            <w:tcBorders>
              <w:top w:val="single" w:sz="2" w:space="0" w:color="auto"/>
              <w:left w:val="single" w:sz="2" w:space="0" w:color="auto"/>
              <w:bottom w:val="single" w:sz="2" w:space="0" w:color="auto"/>
              <w:right w:val="nil"/>
            </w:tcBorders>
            <w:noWrap/>
            <w:vAlign w:val="center"/>
            <w:hideMark/>
          </w:tcPr>
          <w:p w14:paraId="71E8976F" w14:textId="77777777" w:rsidR="00690CD5" w:rsidRPr="00690CD5" w:rsidRDefault="00690CD5" w:rsidP="00690CD5">
            <w:pPr>
              <w:pStyle w:val="ListParagraph"/>
              <w:rPr>
                <w:rFonts w:ascii="Arial" w:hAnsi="Arial" w:cs="Arial"/>
                <w:b/>
                <w:bCs/>
              </w:rPr>
            </w:pPr>
            <w:r w:rsidRPr="00690CD5">
              <w:rPr>
                <w:rFonts w:ascii="Arial" w:hAnsi="Arial" w:cs="Arial"/>
                <w:b/>
                <w:bCs/>
              </w:rPr>
              <w:t>M36</w:t>
            </w:r>
          </w:p>
        </w:tc>
      </w:tr>
      <w:tr w:rsidR="00690CD5" w:rsidRPr="00690CD5" w14:paraId="601027F7" w14:textId="77777777">
        <w:tc>
          <w:tcPr>
            <w:tcW w:w="0" w:type="auto"/>
            <w:tcBorders>
              <w:top w:val="single" w:sz="2" w:space="0" w:color="auto"/>
              <w:left w:val="single" w:sz="2" w:space="0" w:color="auto"/>
              <w:bottom w:val="single" w:sz="2" w:space="0" w:color="auto"/>
              <w:right w:val="nil"/>
            </w:tcBorders>
            <w:hideMark/>
          </w:tcPr>
          <w:p w14:paraId="2989471F" w14:textId="77777777" w:rsidR="00690CD5" w:rsidRPr="00690CD5" w:rsidRDefault="00690CD5" w:rsidP="00690CD5">
            <w:pPr>
              <w:pStyle w:val="ListParagraph"/>
              <w:rPr>
                <w:rFonts w:ascii="Arial" w:hAnsi="Arial" w:cs="Arial"/>
              </w:rPr>
            </w:pPr>
            <w:r w:rsidRPr="00690CD5">
              <w:rPr>
                <w:rFonts w:ascii="Arial" w:hAnsi="Arial" w:cs="Arial"/>
              </w:rPr>
              <w:t>Cloud infra</w:t>
            </w:r>
          </w:p>
        </w:tc>
        <w:tc>
          <w:tcPr>
            <w:tcW w:w="0" w:type="auto"/>
            <w:tcBorders>
              <w:top w:val="single" w:sz="2" w:space="0" w:color="auto"/>
              <w:left w:val="single" w:sz="2" w:space="0" w:color="auto"/>
              <w:bottom w:val="single" w:sz="2" w:space="0" w:color="auto"/>
              <w:right w:val="nil"/>
            </w:tcBorders>
            <w:hideMark/>
          </w:tcPr>
          <w:p w14:paraId="127A3966" w14:textId="77777777" w:rsidR="00690CD5" w:rsidRPr="00690CD5" w:rsidRDefault="00690CD5" w:rsidP="00690CD5">
            <w:pPr>
              <w:pStyle w:val="ListParagraph"/>
              <w:rPr>
                <w:rFonts w:ascii="Arial" w:hAnsi="Arial" w:cs="Arial"/>
              </w:rPr>
            </w:pPr>
            <w:r w:rsidRPr="00690CD5">
              <w:rPr>
                <w:rFonts w:ascii="Arial" w:hAnsi="Arial" w:cs="Arial"/>
              </w:rPr>
              <w:t>$10K base + $0.02/MAU</w:t>
            </w:r>
          </w:p>
        </w:tc>
        <w:tc>
          <w:tcPr>
            <w:tcW w:w="0" w:type="auto"/>
            <w:tcBorders>
              <w:top w:val="single" w:sz="2" w:space="0" w:color="auto"/>
              <w:left w:val="single" w:sz="2" w:space="0" w:color="auto"/>
              <w:bottom w:val="single" w:sz="2" w:space="0" w:color="auto"/>
              <w:right w:val="nil"/>
            </w:tcBorders>
            <w:hideMark/>
          </w:tcPr>
          <w:p w14:paraId="75F8ACF5" w14:textId="77777777" w:rsidR="00690CD5" w:rsidRPr="00690CD5" w:rsidRDefault="00690CD5" w:rsidP="00690CD5">
            <w:pPr>
              <w:pStyle w:val="ListParagraph"/>
              <w:rPr>
                <w:rFonts w:ascii="Arial" w:hAnsi="Arial" w:cs="Arial"/>
              </w:rPr>
            </w:pPr>
            <w:r w:rsidRPr="00690CD5">
              <w:rPr>
                <w:rFonts w:ascii="Arial" w:hAnsi="Arial" w:cs="Arial"/>
              </w:rPr>
              <w:t>$25K</w:t>
            </w:r>
          </w:p>
        </w:tc>
      </w:tr>
      <w:tr w:rsidR="00690CD5" w:rsidRPr="00690CD5" w14:paraId="2C568ED3" w14:textId="77777777">
        <w:tc>
          <w:tcPr>
            <w:tcW w:w="0" w:type="auto"/>
            <w:tcBorders>
              <w:top w:val="single" w:sz="2" w:space="0" w:color="auto"/>
              <w:left w:val="single" w:sz="2" w:space="0" w:color="auto"/>
              <w:bottom w:val="single" w:sz="2" w:space="0" w:color="auto"/>
              <w:right w:val="nil"/>
            </w:tcBorders>
            <w:hideMark/>
          </w:tcPr>
          <w:p w14:paraId="66DA1D66" w14:textId="77777777" w:rsidR="00690CD5" w:rsidRPr="00690CD5" w:rsidRDefault="00690CD5" w:rsidP="00690CD5">
            <w:pPr>
              <w:pStyle w:val="ListParagraph"/>
              <w:rPr>
                <w:rFonts w:ascii="Arial" w:hAnsi="Arial" w:cs="Arial"/>
              </w:rPr>
            </w:pPr>
            <w:r w:rsidRPr="00690CD5">
              <w:rPr>
                <w:rFonts w:ascii="Arial" w:hAnsi="Arial" w:cs="Arial"/>
              </w:rPr>
              <w:t>AI/ML costs</w:t>
            </w:r>
          </w:p>
        </w:tc>
        <w:tc>
          <w:tcPr>
            <w:tcW w:w="0" w:type="auto"/>
            <w:tcBorders>
              <w:top w:val="single" w:sz="2" w:space="0" w:color="auto"/>
              <w:left w:val="single" w:sz="2" w:space="0" w:color="auto"/>
              <w:bottom w:val="single" w:sz="2" w:space="0" w:color="auto"/>
              <w:right w:val="nil"/>
            </w:tcBorders>
            <w:hideMark/>
          </w:tcPr>
          <w:p w14:paraId="58A6B6C2" w14:textId="77777777" w:rsidR="00690CD5" w:rsidRPr="00690CD5" w:rsidRDefault="00690CD5" w:rsidP="00690CD5">
            <w:pPr>
              <w:pStyle w:val="ListParagraph"/>
              <w:rPr>
                <w:rFonts w:ascii="Arial" w:hAnsi="Arial" w:cs="Arial"/>
              </w:rPr>
            </w:pPr>
            <w:r w:rsidRPr="00690CD5">
              <w:rPr>
                <w:rFonts w:ascii="Arial" w:hAnsi="Arial" w:cs="Arial"/>
              </w:rPr>
              <w:t>$5K base + $0.01/MAU</w:t>
            </w:r>
          </w:p>
        </w:tc>
        <w:tc>
          <w:tcPr>
            <w:tcW w:w="0" w:type="auto"/>
            <w:tcBorders>
              <w:top w:val="single" w:sz="2" w:space="0" w:color="auto"/>
              <w:left w:val="single" w:sz="2" w:space="0" w:color="auto"/>
              <w:bottom w:val="single" w:sz="2" w:space="0" w:color="auto"/>
              <w:right w:val="nil"/>
            </w:tcBorders>
            <w:hideMark/>
          </w:tcPr>
          <w:p w14:paraId="0EBE0F1D" w14:textId="77777777" w:rsidR="00690CD5" w:rsidRPr="00690CD5" w:rsidRDefault="00690CD5" w:rsidP="00690CD5">
            <w:pPr>
              <w:pStyle w:val="ListParagraph"/>
              <w:rPr>
                <w:rFonts w:ascii="Arial" w:hAnsi="Arial" w:cs="Arial"/>
              </w:rPr>
            </w:pPr>
            <w:r w:rsidRPr="00690CD5">
              <w:rPr>
                <w:rFonts w:ascii="Arial" w:hAnsi="Arial" w:cs="Arial"/>
              </w:rPr>
              <w:t>$13K</w:t>
            </w:r>
          </w:p>
        </w:tc>
      </w:tr>
      <w:tr w:rsidR="00690CD5" w:rsidRPr="00690CD5" w14:paraId="407DB801" w14:textId="77777777">
        <w:tc>
          <w:tcPr>
            <w:tcW w:w="0" w:type="auto"/>
            <w:tcBorders>
              <w:top w:val="single" w:sz="2" w:space="0" w:color="auto"/>
              <w:left w:val="single" w:sz="2" w:space="0" w:color="auto"/>
              <w:bottom w:val="single" w:sz="2" w:space="0" w:color="auto"/>
              <w:right w:val="nil"/>
            </w:tcBorders>
            <w:hideMark/>
          </w:tcPr>
          <w:p w14:paraId="0FB1EC7A" w14:textId="77777777" w:rsidR="00690CD5" w:rsidRPr="00690CD5" w:rsidRDefault="00690CD5" w:rsidP="00690CD5">
            <w:pPr>
              <w:pStyle w:val="ListParagraph"/>
              <w:rPr>
                <w:rFonts w:ascii="Arial" w:hAnsi="Arial" w:cs="Arial"/>
              </w:rPr>
            </w:pPr>
            <w:r w:rsidRPr="00690CD5">
              <w:rPr>
                <w:rFonts w:ascii="Arial" w:hAnsi="Arial" w:cs="Arial"/>
              </w:rPr>
              <w:t>Data feeds (Plaid)</w:t>
            </w:r>
          </w:p>
        </w:tc>
        <w:tc>
          <w:tcPr>
            <w:tcW w:w="0" w:type="auto"/>
            <w:tcBorders>
              <w:top w:val="single" w:sz="2" w:space="0" w:color="auto"/>
              <w:left w:val="single" w:sz="2" w:space="0" w:color="auto"/>
              <w:bottom w:val="single" w:sz="2" w:space="0" w:color="auto"/>
              <w:right w:val="nil"/>
            </w:tcBorders>
            <w:hideMark/>
          </w:tcPr>
          <w:p w14:paraId="37C9C429" w14:textId="77777777" w:rsidR="00690CD5" w:rsidRPr="00690CD5" w:rsidRDefault="00690CD5" w:rsidP="00690CD5">
            <w:pPr>
              <w:pStyle w:val="ListParagraph"/>
              <w:rPr>
                <w:rFonts w:ascii="Arial" w:hAnsi="Arial" w:cs="Arial"/>
              </w:rPr>
            </w:pPr>
            <w:r w:rsidRPr="00690CD5">
              <w:rPr>
                <w:rFonts w:ascii="Arial" w:hAnsi="Arial" w:cs="Arial"/>
              </w:rPr>
              <w:t>$4K flat</w:t>
            </w:r>
          </w:p>
        </w:tc>
        <w:tc>
          <w:tcPr>
            <w:tcW w:w="0" w:type="auto"/>
            <w:tcBorders>
              <w:top w:val="single" w:sz="2" w:space="0" w:color="auto"/>
              <w:left w:val="single" w:sz="2" w:space="0" w:color="auto"/>
              <w:bottom w:val="single" w:sz="2" w:space="0" w:color="auto"/>
              <w:right w:val="nil"/>
            </w:tcBorders>
            <w:hideMark/>
          </w:tcPr>
          <w:p w14:paraId="52772971" w14:textId="77777777" w:rsidR="00690CD5" w:rsidRPr="00690CD5" w:rsidRDefault="00690CD5" w:rsidP="00690CD5">
            <w:pPr>
              <w:pStyle w:val="ListParagraph"/>
              <w:rPr>
                <w:rFonts w:ascii="Arial" w:hAnsi="Arial" w:cs="Arial"/>
              </w:rPr>
            </w:pPr>
            <w:r w:rsidRPr="00690CD5">
              <w:rPr>
                <w:rFonts w:ascii="Arial" w:hAnsi="Arial" w:cs="Arial"/>
              </w:rPr>
              <w:t>$4K</w:t>
            </w:r>
          </w:p>
        </w:tc>
      </w:tr>
      <w:tr w:rsidR="00690CD5" w:rsidRPr="00690CD5" w14:paraId="653794A7" w14:textId="77777777">
        <w:tc>
          <w:tcPr>
            <w:tcW w:w="0" w:type="auto"/>
            <w:tcBorders>
              <w:top w:val="single" w:sz="2" w:space="0" w:color="auto"/>
              <w:left w:val="single" w:sz="2" w:space="0" w:color="auto"/>
              <w:bottom w:val="single" w:sz="2" w:space="0" w:color="auto"/>
              <w:right w:val="nil"/>
            </w:tcBorders>
            <w:hideMark/>
          </w:tcPr>
          <w:p w14:paraId="3208E40B" w14:textId="77777777" w:rsidR="00690CD5" w:rsidRPr="00690CD5" w:rsidRDefault="00690CD5" w:rsidP="00690CD5">
            <w:pPr>
              <w:pStyle w:val="ListParagraph"/>
              <w:rPr>
                <w:rFonts w:ascii="Arial" w:hAnsi="Arial" w:cs="Arial"/>
              </w:rPr>
            </w:pPr>
            <w:r w:rsidRPr="00690CD5">
              <w:rPr>
                <w:rFonts w:ascii="Arial" w:hAnsi="Arial" w:cs="Arial"/>
              </w:rPr>
              <w:t>Marketing</w:t>
            </w:r>
          </w:p>
        </w:tc>
        <w:tc>
          <w:tcPr>
            <w:tcW w:w="0" w:type="auto"/>
            <w:tcBorders>
              <w:top w:val="single" w:sz="2" w:space="0" w:color="auto"/>
              <w:left w:val="single" w:sz="2" w:space="0" w:color="auto"/>
              <w:bottom w:val="single" w:sz="2" w:space="0" w:color="auto"/>
              <w:right w:val="nil"/>
            </w:tcBorders>
            <w:hideMark/>
          </w:tcPr>
          <w:p w14:paraId="1A214022" w14:textId="77777777" w:rsidR="00690CD5" w:rsidRPr="00690CD5" w:rsidRDefault="00690CD5" w:rsidP="00690CD5">
            <w:pPr>
              <w:pStyle w:val="ListParagraph"/>
              <w:rPr>
                <w:rFonts w:ascii="Arial" w:hAnsi="Arial" w:cs="Arial"/>
              </w:rPr>
            </w:pPr>
            <w:r w:rsidRPr="00690CD5">
              <w:rPr>
                <w:rFonts w:ascii="Arial" w:hAnsi="Arial" w:cs="Arial"/>
              </w:rPr>
              <w:t>25% of revenue</w:t>
            </w:r>
          </w:p>
        </w:tc>
        <w:tc>
          <w:tcPr>
            <w:tcW w:w="0" w:type="auto"/>
            <w:tcBorders>
              <w:top w:val="single" w:sz="2" w:space="0" w:color="auto"/>
              <w:left w:val="single" w:sz="2" w:space="0" w:color="auto"/>
              <w:bottom w:val="single" w:sz="2" w:space="0" w:color="auto"/>
              <w:right w:val="nil"/>
            </w:tcBorders>
            <w:hideMark/>
          </w:tcPr>
          <w:p w14:paraId="08A60C6E" w14:textId="77777777" w:rsidR="00690CD5" w:rsidRPr="00690CD5" w:rsidRDefault="00690CD5" w:rsidP="00690CD5">
            <w:pPr>
              <w:pStyle w:val="ListParagraph"/>
              <w:rPr>
                <w:rFonts w:ascii="Arial" w:hAnsi="Arial" w:cs="Arial"/>
              </w:rPr>
            </w:pPr>
            <w:r w:rsidRPr="00690CD5">
              <w:rPr>
                <w:rFonts w:ascii="Arial" w:hAnsi="Arial" w:cs="Arial"/>
              </w:rPr>
              <w:t>$758K</w:t>
            </w:r>
          </w:p>
        </w:tc>
      </w:tr>
      <w:tr w:rsidR="00690CD5" w:rsidRPr="00690CD5" w14:paraId="710EAF85" w14:textId="77777777">
        <w:tc>
          <w:tcPr>
            <w:tcW w:w="0" w:type="auto"/>
            <w:tcBorders>
              <w:top w:val="single" w:sz="2" w:space="0" w:color="auto"/>
              <w:left w:val="single" w:sz="2" w:space="0" w:color="auto"/>
              <w:bottom w:val="single" w:sz="2" w:space="0" w:color="auto"/>
              <w:right w:val="nil"/>
            </w:tcBorders>
            <w:hideMark/>
          </w:tcPr>
          <w:p w14:paraId="204EA974" w14:textId="77777777" w:rsidR="00690CD5" w:rsidRPr="00690CD5" w:rsidRDefault="00690CD5" w:rsidP="00690CD5">
            <w:pPr>
              <w:pStyle w:val="ListParagraph"/>
              <w:rPr>
                <w:rFonts w:ascii="Arial" w:hAnsi="Arial" w:cs="Arial"/>
              </w:rPr>
            </w:pPr>
            <w:r w:rsidRPr="00690CD5">
              <w:rPr>
                <w:rFonts w:ascii="Arial" w:hAnsi="Arial" w:cs="Arial"/>
              </w:rPr>
              <w:t>Office</w:t>
            </w:r>
          </w:p>
        </w:tc>
        <w:tc>
          <w:tcPr>
            <w:tcW w:w="0" w:type="auto"/>
            <w:tcBorders>
              <w:top w:val="single" w:sz="2" w:space="0" w:color="auto"/>
              <w:left w:val="single" w:sz="2" w:space="0" w:color="auto"/>
              <w:bottom w:val="single" w:sz="2" w:space="0" w:color="auto"/>
              <w:right w:val="nil"/>
            </w:tcBorders>
            <w:hideMark/>
          </w:tcPr>
          <w:p w14:paraId="04C7985E" w14:textId="77777777" w:rsidR="00690CD5" w:rsidRPr="00690CD5" w:rsidRDefault="00690CD5" w:rsidP="00690CD5">
            <w:pPr>
              <w:pStyle w:val="ListParagraph"/>
              <w:rPr>
                <w:rFonts w:ascii="Arial" w:hAnsi="Arial" w:cs="Arial"/>
              </w:rPr>
            </w:pPr>
            <w:r w:rsidRPr="00690CD5">
              <w:rPr>
                <w:rFonts w:ascii="Arial" w:hAnsi="Arial" w:cs="Arial"/>
              </w:rPr>
              <w:t>$0 (remote)</w:t>
            </w:r>
          </w:p>
        </w:tc>
        <w:tc>
          <w:tcPr>
            <w:tcW w:w="0" w:type="auto"/>
            <w:tcBorders>
              <w:top w:val="single" w:sz="2" w:space="0" w:color="auto"/>
              <w:left w:val="single" w:sz="2" w:space="0" w:color="auto"/>
              <w:bottom w:val="single" w:sz="2" w:space="0" w:color="auto"/>
              <w:right w:val="nil"/>
            </w:tcBorders>
            <w:hideMark/>
          </w:tcPr>
          <w:p w14:paraId="782CFDBA" w14:textId="77777777" w:rsidR="00690CD5" w:rsidRPr="00690CD5" w:rsidRDefault="00690CD5" w:rsidP="00690CD5">
            <w:pPr>
              <w:pStyle w:val="ListParagraph"/>
              <w:rPr>
                <w:rFonts w:ascii="Arial" w:hAnsi="Arial" w:cs="Arial"/>
              </w:rPr>
            </w:pPr>
            <w:r w:rsidRPr="00690CD5">
              <w:rPr>
                <w:rFonts w:ascii="Arial" w:hAnsi="Arial" w:cs="Arial"/>
              </w:rPr>
              <w:t>$0</w:t>
            </w:r>
          </w:p>
        </w:tc>
      </w:tr>
    </w:tbl>
    <w:p w14:paraId="185CA9A0" w14:textId="5B70712F" w:rsidR="00690CD5" w:rsidRDefault="00690CD5" w:rsidP="00690CD5">
      <w:pPr>
        <w:pStyle w:val="ListParagraph"/>
        <w:ind w:left="0"/>
        <w:rPr>
          <w:rFonts w:ascii="Arial" w:hAnsi="Arial" w:cs="Arial"/>
        </w:rPr>
      </w:pPr>
    </w:p>
    <w:p w14:paraId="4E2A0C1B" w14:textId="77777777" w:rsidR="00EA397E" w:rsidRPr="00CC5CA3" w:rsidRDefault="00EA397E">
      <w:pPr>
        <w:rPr>
          <w:rFonts w:ascii="Arial" w:hAnsi="Arial" w:cs="Arial"/>
        </w:rPr>
      </w:pPr>
    </w:p>
    <w:p w14:paraId="507CC5A9" w14:textId="77777777" w:rsidR="00EA397E" w:rsidRPr="00CC5CA3" w:rsidRDefault="00EA397E">
      <w:pPr>
        <w:rPr>
          <w:rFonts w:ascii="Arial" w:hAnsi="Arial" w:cs="Arial"/>
        </w:rPr>
      </w:pPr>
    </w:p>
    <w:p w14:paraId="5DB7BDC8" w14:textId="3D699566" w:rsidR="00EA397E" w:rsidRPr="00CC5CA3" w:rsidRDefault="006E12BA">
      <w:pPr>
        <w:rPr>
          <w:rFonts w:ascii="Arial" w:hAnsi="Arial" w:cs="Arial"/>
        </w:rPr>
      </w:pPr>
      <w:r w:rsidRPr="00CC5CA3">
        <w:rPr>
          <w:rFonts w:ascii="Arial" w:hAnsi="Arial" w:cs="Arial"/>
          <w:b/>
          <w:bCs/>
        </w:rPr>
        <w:t>Q5 — Business Model: You project $</w:t>
      </w:r>
      <w:r w:rsidR="00690CD5">
        <w:rPr>
          <w:rFonts w:ascii="Arial" w:hAnsi="Arial" w:cs="Arial"/>
          <w:b/>
          <w:bCs/>
        </w:rPr>
        <w:t>3</w:t>
      </w:r>
      <w:r w:rsidRPr="00CC5CA3">
        <w:rPr>
          <w:rFonts w:ascii="Arial" w:hAnsi="Arial" w:cs="Arial"/>
          <w:b/>
          <w:bCs/>
        </w:rPr>
        <w:t>6M in three-year revenue. Show me the cohort math.</w:t>
      </w:r>
    </w:p>
    <w:p w14:paraId="771B3CB5" w14:textId="44649CF0" w:rsidR="00690CD5" w:rsidRDefault="00690CD5">
      <w:pPr>
        <w:rPr>
          <w:rFonts w:ascii="Arial" w:hAnsi="Arial" w:cs="Arial"/>
        </w:rPr>
      </w:pPr>
      <w:r>
        <w:rPr>
          <w:rFonts w:ascii="Arial" w:hAnsi="Arial" w:cs="Arial"/>
        </w:rPr>
        <w:t>At month 36, $36M is the calculated number. Based on our model.</w:t>
      </w:r>
    </w:p>
    <w:p w14:paraId="16C9C070" w14:textId="1217F34C" w:rsidR="00690CD5" w:rsidRDefault="00690CD5" w:rsidP="00690CD5">
      <w:pPr>
        <w:pStyle w:val="ListParagraph"/>
        <w:numPr>
          <w:ilvl w:val="0"/>
          <w:numId w:val="12"/>
        </w:numPr>
        <w:rPr>
          <w:rFonts w:ascii="Arial" w:hAnsi="Arial" w:cs="Arial"/>
        </w:rPr>
      </w:pPr>
      <w:r>
        <w:rPr>
          <w:rFonts w:ascii="Arial" w:hAnsi="Arial" w:cs="Arial"/>
        </w:rPr>
        <w:t>Plus: $7.99/</w:t>
      </w:r>
      <w:proofErr w:type="spellStart"/>
      <w:r>
        <w:rPr>
          <w:rFonts w:ascii="Arial" w:hAnsi="Arial" w:cs="Arial"/>
        </w:rPr>
        <w:t>mo</w:t>
      </w:r>
      <w:proofErr w:type="spellEnd"/>
      <w:r>
        <w:rPr>
          <w:rFonts w:ascii="Arial" w:hAnsi="Arial" w:cs="Arial"/>
        </w:rPr>
        <w:t xml:space="preserve"> | 170</w:t>
      </w:r>
      <w:r w:rsidR="00C62686">
        <w:rPr>
          <w:rFonts w:ascii="Arial" w:hAnsi="Arial" w:cs="Arial"/>
        </w:rPr>
        <w:t>K</w:t>
      </w:r>
      <w:r>
        <w:rPr>
          <w:rFonts w:ascii="Arial" w:hAnsi="Arial" w:cs="Arial"/>
        </w:rPr>
        <w:t xml:space="preserve"> users | 42% of benefit </w:t>
      </w:r>
      <w:r w:rsidR="00C62686">
        <w:rPr>
          <w:rFonts w:ascii="Arial" w:hAnsi="Arial" w:cs="Arial"/>
        </w:rPr>
        <w:t>(revenue: $1.26M/</w:t>
      </w:r>
      <w:proofErr w:type="spellStart"/>
      <w:r w:rsidR="00C62686">
        <w:rPr>
          <w:rFonts w:ascii="Arial" w:hAnsi="Arial" w:cs="Arial"/>
        </w:rPr>
        <w:t>mo</w:t>
      </w:r>
      <w:proofErr w:type="spellEnd"/>
      <w:r w:rsidR="00C62686">
        <w:rPr>
          <w:rFonts w:ascii="Arial" w:hAnsi="Arial" w:cs="Arial"/>
        </w:rPr>
        <w:t>)</w:t>
      </w:r>
    </w:p>
    <w:p w14:paraId="7B512AAD" w14:textId="07884157" w:rsidR="00690CD5" w:rsidRPr="00690CD5" w:rsidRDefault="00690CD5" w:rsidP="00690CD5">
      <w:pPr>
        <w:pStyle w:val="ListParagraph"/>
        <w:numPr>
          <w:ilvl w:val="0"/>
          <w:numId w:val="12"/>
        </w:numPr>
        <w:rPr>
          <w:rFonts w:ascii="Arial" w:hAnsi="Arial" w:cs="Arial"/>
        </w:rPr>
      </w:pPr>
      <w:r>
        <w:rPr>
          <w:rFonts w:ascii="Arial" w:hAnsi="Arial" w:cs="Arial"/>
        </w:rPr>
        <w:t>Pro: $19.99/</w:t>
      </w:r>
      <w:proofErr w:type="spellStart"/>
      <w:r>
        <w:rPr>
          <w:rFonts w:ascii="Arial" w:hAnsi="Arial" w:cs="Arial"/>
        </w:rPr>
        <w:t>mo</w:t>
      </w:r>
      <w:proofErr w:type="spellEnd"/>
      <w:r>
        <w:rPr>
          <w:rFonts w:ascii="Arial" w:hAnsi="Arial" w:cs="Arial"/>
        </w:rPr>
        <w:t xml:space="preserve"> | </w:t>
      </w:r>
      <w:r w:rsidR="00C62686">
        <w:rPr>
          <w:rFonts w:ascii="Arial" w:hAnsi="Arial" w:cs="Arial"/>
        </w:rPr>
        <w:t>95K users | 58% of benefit (revenue: $1.77/</w:t>
      </w:r>
      <w:proofErr w:type="spellStart"/>
      <w:r w:rsidR="00C62686">
        <w:rPr>
          <w:rFonts w:ascii="Arial" w:hAnsi="Arial" w:cs="Arial"/>
        </w:rPr>
        <w:t>mo</w:t>
      </w:r>
      <w:proofErr w:type="spellEnd"/>
      <w:r w:rsidR="00C62686">
        <w:rPr>
          <w:rFonts w:ascii="Arial" w:hAnsi="Arial" w:cs="Arial"/>
        </w:rPr>
        <w:t>)</w:t>
      </w:r>
    </w:p>
    <w:p w14:paraId="3F0CF1A1" w14:textId="106B3026" w:rsidR="00EA397E" w:rsidRPr="00CC5CA3" w:rsidRDefault="00EA397E">
      <w:pPr>
        <w:rPr>
          <w:rFonts w:ascii="Arial" w:hAnsi="Arial" w:cs="Arial"/>
        </w:rPr>
      </w:pPr>
    </w:p>
    <w:p w14:paraId="6E9E9556" w14:textId="77777777" w:rsidR="00EA397E" w:rsidRPr="00CC5CA3" w:rsidRDefault="00EA397E">
      <w:pPr>
        <w:rPr>
          <w:rFonts w:ascii="Arial" w:hAnsi="Arial" w:cs="Arial"/>
        </w:rPr>
      </w:pPr>
    </w:p>
    <w:p w14:paraId="54D3FB01" w14:textId="77777777" w:rsidR="00EA397E" w:rsidRPr="00CC5CA3" w:rsidRDefault="006E12BA">
      <w:pPr>
        <w:rPr>
          <w:rFonts w:ascii="Arial" w:hAnsi="Arial" w:cs="Arial"/>
        </w:rPr>
      </w:pPr>
      <w:r w:rsidRPr="00CC5CA3">
        <w:rPr>
          <w:rFonts w:ascii="Arial" w:hAnsi="Arial" w:cs="Arial"/>
          <w:b/>
          <w:bCs/>
        </w:rPr>
        <w:t>Q6 — Business Model: Pricing: why $7.99 and $19.99? What is your elasticity hypothesis?</w:t>
      </w:r>
    </w:p>
    <w:p w14:paraId="7277522B" w14:textId="2886A79E" w:rsidR="00EA397E" w:rsidRDefault="006E12BA" w:rsidP="00C62686">
      <w:pPr>
        <w:rPr>
          <w:rFonts w:ascii="Arial" w:hAnsi="Arial" w:cs="Arial"/>
        </w:rPr>
      </w:pPr>
      <w:r w:rsidRPr="00CC5CA3">
        <w:rPr>
          <w:rFonts w:ascii="Arial" w:hAnsi="Arial" w:cs="Arial"/>
        </w:rPr>
        <w:t xml:space="preserve">A: </w:t>
      </w:r>
    </w:p>
    <w:p w14:paraId="3280F859" w14:textId="45777A41" w:rsidR="00DA53F3" w:rsidRDefault="00DA53F3" w:rsidP="00DA53F3">
      <w:pPr>
        <w:pStyle w:val="ListParagraph"/>
        <w:numPr>
          <w:ilvl w:val="0"/>
          <w:numId w:val="13"/>
        </w:numPr>
        <w:rPr>
          <w:rFonts w:ascii="Arial" w:hAnsi="Arial" w:cs="Arial"/>
        </w:rPr>
      </w:pPr>
      <w:r>
        <w:rPr>
          <w:rFonts w:ascii="Arial" w:hAnsi="Arial" w:cs="Arial" w:hint="eastAsia"/>
        </w:rPr>
        <w:t xml:space="preserve">Slightly cheaper than major </w:t>
      </w:r>
      <w:r>
        <w:rPr>
          <w:rFonts w:ascii="Arial" w:hAnsi="Arial" w:cs="Arial"/>
        </w:rPr>
        <w:t xml:space="preserve">consumer fintech pricing: </w:t>
      </w:r>
    </w:p>
    <w:p w14:paraId="51BAE234" w14:textId="11AC63AE" w:rsidR="00DA53F3" w:rsidRDefault="00DA53F3" w:rsidP="00DA53F3">
      <w:pPr>
        <w:pStyle w:val="ListParagraph"/>
        <w:numPr>
          <w:ilvl w:val="0"/>
          <w:numId w:val="13"/>
        </w:numPr>
        <w:rPr>
          <w:rFonts w:ascii="Arial" w:hAnsi="Arial" w:cs="Arial"/>
        </w:rPr>
      </w:pPr>
      <w:r>
        <w:rPr>
          <w:rFonts w:ascii="Arial" w:hAnsi="Arial" w:cs="Arial"/>
        </w:rPr>
        <w:t xml:space="preserve">We are efficient and AI-Native from scratch: </w:t>
      </w:r>
    </w:p>
    <w:p w14:paraId="088A0B1A" w14:textId="1399E329" w:rsidR="00DA53F3" w:rsidRPr="00DA53F3" w:rsidRDefault="00DA53F3" w:rsidP="00DA53F3">
      <w:pPr>
        <w:pStyle w:val="ListParagraph"/>
        <w:numPr>
          <w:ilvl w:val="0"/>
          <w:numId w:val="13"/>
        </w:numPr>
        <w:rPr>
          <w:rFonts w:ascii="Arial" w:hAnsi="Arial" w:cs="Arial"/>
          <w:highlight w:val="yellow"/>
        </w:rPr>
      </w:pPr>
      <w:r>
        <w:rPr>
          <w:rFonts w:ascii="Arial" w:hAnsi="Arial" w:cs="Arial"/>
        </w:rPr>
        <w:lastRenderedPageBreak/>
        <w:t xml:space="preserve"> </w:t>
      </w:r>
      <w:r w:rsidRPr="00DA53F3">
        <w:rPr>
          <w:rFonts w:ascii="Arial" w:hAnsi="Arial" w:cs="Arial"/>
          <w:highlight w:val="yellow"/>
        </w:rPr>
        <w:t>x</w:t>
      </w:r>
    </w:p>
    <w:p w14:paraId="74AFB3B3" w14:textId="1D78BE24" w:rsidR="00EA397E" w:rsidRPr="00CC5CA3" w:rsidRDefault="00EA397E">
      <w:pPr>
        <w:rPr>
          <w:rFonts w:ascii="Arial" w:hAnsi="Arial" w:cs="Arial"/>
        </w:rPr>
      </w:pPr>
    </w:p>
    <w:p w14:paraId="138DC6D4" w14:textId="77777777" w:rsidR="00EA397E" w:rsidRPr="00CC5CA3" w:rsidRDefault="00EA397E">
      <w:pPr>
        <w:pBdr>
          <w:bottom w:val="single" w:sz="6" w:space="1" w:color="999999"/>
        </w:pBdr>
        <w:rPr>
          <w:rFonts w:ascii="Arial" w:hAnsi="Arial" w:cs="Arial"/>
        </w:rPr>
      </w:pPr>
    </w:p>
    <w:p w14:paraId="41115C9A" w14:textId="77777777" w:rsidR="00EA397E" w:rsidRPr="00CC5CA3" w:rsidRDefault="006E12BA">
      <w:pPr>
        <w:rPr>
          <w:rFonts w:ascii="Arial" w:hAnsi="Arial" w:cs="Arial"/>
        </w:rPr>
      </w:pPr>
      <w:r w:rsidRPr="00CC5CA3">
        <w:rPr>
          <w:rFonts w:ascii="Arial" w:hAnsi="Arial" w:cs="Arial"/>
          <w:b/>
          <w:bCs/>
          <w:sz w:val="32"/>
          <w:szCs w:val="32"/>
        </w:rPr>
        <w:t>CATEGORY 2: Technical Architecture &amp; AI Design</w:t>
      </w:r>
    </w:p>
    <w:p w14:paraId="521A5284" w14:textId="77777777" w:rsidR="00EA397E" w:rsidRPr="00CC5CA3" w:rsidRDefault="006E12BA">
      <w:pPr>
        <w:rPr>
          <w:rFonts w:ascii="Arial" w:hAnsi="Arial" w:cs="Arial"/>
        </w:rPr>
      </w:pPr>
      <w:r w:rsidRPr="00CC5CA3">
        <w:rPr>
          <w:rFonts w:ascii="Arial" w:hAnsi="Arial" w:cs="Arial"/>
          <w:i/>
          <w:iCs/>
        </w:rPr>
        <w:t>Second-highest danger zone. Panel will probe the ’deterministic ML computes, GenAI explains’ boundary.</w:t>
      </w:r>
    </w:p>
    <w:p w14:paraId="56DC723C" w14:textId="77777777" w:rsidR="00EA397E" w:rsidRPr="00CC5CA3" w:rsidRDefault="00EA397E">
      <w:pPr>
        <w:rPr>
          <w:rFonts w:ascii="Arial" w:hAnsi="Arial" w:cs="Arial"/>
        </w:rPr>
      </w:pPr>
    </w:p>
    <w:p w14:paraId="6217514B" w14:textId="77777777" w:rsidR="00EA397E" w:rsidRPr="00CC5CA3" w:rsidRDefault="006E12BA">
      <w:pPr>
        <w:rPr>
          <w:rFonts w:ascii="Arial" w:hAnsi="Arial" w:cs="Arial"/>
        </w:rPr>
      </w:pPr>
      <w:r w:rsidRPr="00CC5CA3">
        <w:rPr>
          <w:rFonts w:ascii="Arial" w:hAnsi="Arial" w:cs="Arial"/>
          <w:b/>
          <w:bCs/>
        </w:rPr>
        <w:t>Q7 — Technical Architecture: You claim ’deterministic ML models compute, GenAI explains.’ Show me the exact boundary. What happens when it is violated?</w:t>
      </w:r>
    </w:p>
    <w:p w14:paraId="79FE0799" w14:textId="77777777" w:rsidR="00DA53F3" w:rsidRDefault="006E12BA">
      <w:pPr>
        <w:rPr>
          <w:rFonts w:ascii="Arial" w:hAnsi="Arial" w:cs="Arial"/>
        </w:rPr>
      </w:pPr>
      <w:r w:rsidRPr="00CC5CA3">
        <w:rPr>
          <w:rFonts w:ascii="Arial" w:hAnsi="Arial" w:cs="Arial"/>
        </w:rPr>
        <w:t xml:space="preserve">A: </w:t>
      </w:r>
    </w:p>
    <w:p w14:paraId="3F201036" w14:textId="77777777" w:rsidR="0018369F" w:rsidRDefault="0018369F" w:rsidP="00DA53F3">
      <w:pPr>
        <w:pStyle w:val="ListParagraph"/>
        <w:numPr>
          <w:ilvl w:val="0"/>
          <w:numId w:val="14"/>
        </w:numPr>
        <w:rPr>
          <w:rFonts w:ascii="Arial" w:hAnsi="Arial" w:cs="Arial"/>
        </w:rPr>
      </w:pPr>
      <w:r>
        <w:rPr>
          <w:rFonts w:ascii="Arial" w:hAnsi="Arial" w:cs="Arial"/>
        </w:rPr>
        <w:t>Poseidon will achieve it by-design.</w:t>
      </w:r>
    </w:p>
    <w:p w14:paraId="597C03EA" w14:textId="0721FA7A" w:rsidR="00DA53F3" w:rsidRDefault="00DA53F3" w:rsidP="00DA53F3">
      <w:pPr>
        <w:pStyle w:val="ListParagraph"/>
        <w:numPr>
          <w:ilvl w:val="0"/>
          <w:numId w:val="14"/>
        </w:numPr>
        <w:rPr>
          <w:rFonts w:ascii="Arial" w:hAnsi="Arial" w:cs="Arial"/>
        </w:rPr>
      </w:pPr>
      <w:r w:rsidRPr="00DA53F3">
        <w:rPr>
          <w:rFonts w:ascii="Arial" w:hAnsi="Arial" w:cs="Arial"/>
        </w:rPr>
        <w:t>A</w:t>
      </w:r>
      <w:r w:rsidR="006E12BA" w:rsidRPr="00DA53F3">
        <w:rPr>
          <w:rFonts w:ascii="Arial" w:hAnsi="Arial" w:cs="Arial"/>
        </w:rPr>
        <w:t xml:space="preserve">ll signals, scores, and numeric outputs are produced by deterministic </w:t>
      </w:r>
      <w:r w:rsidR="0018369F">
        <w:rPr>
          <w:rFonts w:ascii="Arial" w:hAnsi="Arial" w:cs="Arial"/>
        </w:rPr>
        <w:t>calculates including ML models.</w:t>
      </w:r>
      <w:r w:rsidR="006E12BA" w:rsidRPr="00DA53F3">
        <w:rPr>
          <w:rFonts w:ascii="Arial" w:hAnsi="Arial" w:cs="Arial"/>
        </w:rPr>
        <w:t xml:space="preserve"> </w:t>
      </w:r>
    </w:p>
    <w:p w14:paraId="23BB90E7" w14:textId="77777777" w:rsidR="00DA53F3" w:rsidRDefault="00DA53F3" w:rsidP="00DA53F3">
      <w:pPr>
        <w:pStyle w:val="ListParagraph"/>
        <w:numPr>
          <w:ilvl w:val="0"/>
          <w:numId w:val="14"/>
        </w:numPr>
        <w:rPr>
          <w:rFonts w:ascii="Arial" w:hAnsi="Arial" w:cs="Arial"/>
        </w:rPr>
      </w:pPr>
      <w:r>
        <w:rPr>
          <w:rFonts w:ascii="Arial" w:hAnsi="Arial" w:cs="Arial"/>
        </w:rPr>
        <w:t xml:space="preserve">For example, </w:t>
      </w:r>
    </w:p>
    <w:p w14:paraId="214B8E32" w14:textId="58F2E51C" w:rsidR="00DA53F3" w:rsidRDefault="00DA53F3" w:rsidP="00DA53F3">
      <w:pPr>
        <w:pStyle w:val="ListParagraph"/>
        <w:numPr>
          <w:ilvl w:val="1"/>
          <w:numId w:val="14"/>
        </w:numPr>
        <w:rPr>
          <w:rFonts w:ascii="Arial" w:hAnsi="Arial" w:cs="Arial"/>
        </w:rPr>
      </w:pPr>
      <w:r>
        <w:rPr>
          <w:rFonts w:ascii="Arial" w:hAnsi="Arial" w:cs="Arial"/>
        </w:rPr>
        <w:t>A</w:t>
      </w:r>
      <w:r w:rsidR="006E12BA" w:rsidRPr="00DA53F3">
        <w:rPr>
          <w:rFonts w:ascii="Arial" w:hAnsi="Arial" w:cs="Arial"/>
        </w:rPr>
        <w:t xml:space="preserve">nomaly </w:t>
      </w:r>
      <w:r>
        <w:rPr>
          <w:rFonts w:ascii="Arial" w:hAnsi="Arial" w:cs="Arial"/>
        </w:rPr>
        <w:t>transaction detection: ML model calculates anomaly score with Isolation Forest method.</w:t>
      </w:r>
    </w:p>
    <w:p w14:paraId="4F6DEA4D" w14:textId="07216438" w:rsidR="00DA53F3" w:rsidRDefault="00DA53F3" w:rsidP="00DA53F3">
      <w:pPr>
        <w:pStyle w:val="ListParagraph"/>
        <w:numPr>
          <w:ilvl w:val="1"/>
          <w:numId w:val="14"/>
        </w:numPr>
        <w:rPr>
          <w:rFonts w:ascii="Arial" w:hAnsi="Arial" w:cs="Arial"/>
        </w:rPr>
      </w:pPr>
      <w:r>
        <w:rPr>
          <w:rFonts w:ascii="Arial" w:hAnsi="Arial" w:cs="Arial"/>
        </w:rPr>
        <w:t>Short term cashflow prediction: ML model predicts</w:t>
      </w:r>
      <w:r w:rsidR="006E12BA" w:rsidRPr="00DA53F3">
        <w:rPr>
          <w:rFonts w:ascii="Arial" w:hAnsi="Arial" w:cs="Arial"/>
        </w:rPr>
        <w:t xml:space="preserve"> </w:t>
      </w:r>
      <w:r>
        <w:rPr>
          <w:rFonts w:ascii="Arial" w:hAnsi="Arial" w:cs="Arial"/>
        </w:rPr>
        <w:t>balance with ML model timeseries prediction (</w:t>
      </w:r>
      <w:r w:rsidR="006E12BA" w:rsidRPr="00DA53F3">
        <w:rPr>
          <w:rFonts w:ascii="Arial" w:hAnsi="Arial" w:cs="Arial"/>
        </w:rPr>
        <w:t>Prophet</w:t>
      </w:r>
      <w:r>
        <w:rPr>
          <w:rFonts w:ascii="Arial" w:hAnsi="Arial" w:cs="Arial"/>
        </w:rPr>
        <w:t>)</w:t>
      </w:r>
      <w:r w:rsidR="006E12BA" w:rsidRPr="00DA53F3">
        <w:rPr>
          <w:rFonts w:ascii="Arial" w:hAnsi="Arial" w:cs="Arial"/>
        </w:rPr>
        <w:t xml:space="preserve">. </w:t>
      </w:r>
    </w:p>
    <w:p w14:paraId="65263DE5" w14:textId="6917C8BC" w:rsidR="00DA53F3" w:rsidRDefault="00DA53F3" w:rsidP="00DA53F3">
      <w:pPr>
        <w:pStyle w:val="ListParagraph"/>
        <w:numPr>
          <w:ilvl w:val="0"/>
          <w:numId w:val="14"/>
        </w:numPr>
        <w:rPr>
          <w:rFonts w:ascii="Arial" w:hAnsi="Arial" w:cs="Arial"/>
        </w:rPr>
      </w:pPr>
      <w:r w:rsidRPr="00DA53F3">
        <w:rPr>
          <w:rFonts w:ascii="Arial" w:hAnsi="Arial" w:cs="Arial"/>
        </w:rPr>
        <w:t xml:space="preserve">GenAI is constrained to </w:t>
      </w:r>
      <w:r w:rsidR="0018369F">
        <w:rPr>
          <w:rFonts w:ascii="Arial" w:hAnsi="Arial" w:cs="Arial"/>
        </w:rPr>
        <w:t xml:space="preserve">plain language </w:t>
      </w:r>
      <w:r w:rsidRPr="00DA53F3">
        <w:rPr>
          <w:rFonts w:ascii="Arial" w:hAnsi="Arial" w:cs="Arial"/>
        </w:rPr>
        <w:t>explanation only</w:t>
      </w:r>
      <w:r>
        <w:rPr>
          <w:rFonts w:ascii="Arial" w:hAnsi="Arial" w:cs="Arial"/>
        </w:rPr>
        <w:t xml:space="preserve"> with low </w:t>
      </w:r>
      <w:proofErr w:type="gramStart"/>
      <w:r>
        <w:rPr>
          <w:rFonts w:ascii="Arial" w:hAnsi="Arial" w:cs="Arial"/>
        </w:rPr>
        <w:t>temperature</w:t>
      </w:r>
      <w:r w:rsidR="0018369F">
        <w:rPr>
          <w:rFonts w:ascii="Arial" w:hAnsi="Arial" w:cs="Arial"/>
        </w:rPr>
        <w:t>(</w:t>
      </w:r>
      <w:proofErr w:type="gramEnd"/>
      <w:r w:rsidR="0018369F">
        <w:rPr>
          <w:rFonts w:ascii="Arial" w:hAnsi="Arial" w:cs="Arial"/>
        </w:rPr>
        <w:t>0.1-0.3 to be validated in POC)</w:t>
      </w:r>
      <w:r w:rsidRPr="00DA53F3">
        <w:rPr>
          <w:rFonts w:ascii="Arial" w:hAnsi="Arial" w:cs="Arial"/>
        </w:rPr>
        <w:t xml:space="preserve">. </w:t>
      </w:r>
    </w:p>
    <w:p w14:paraId="2B0DAB22" w14:textId="62B9EB57" w:rsidR="00DA53F3" w:rsidRDefault="0018369F" w:rsidP="00DA53F3">
      <w:pPr>
        <w:pStyle w:val="ListParagraph"/>
        <w:numPr>
          <w:ilvl w:val="0"/>
          <w:numId w:val="14"/>
        </w:numPr>
        <w:rPr>
          <w:rFonts w:ascii="Arial" w:hAnsi="Arial" w:cs="Arial"/>
        </w:rPr>
      </w:pPr>
      <w:r>
        <w:rPr>
          <w:rFonts w:ascii="Arial" w:hAnsi="Arial" w:cs="Arial"/>
        </w:rPr>
        <w:t xml:space="preserve">All AI decisions are logged in Govern module and user can view all of AI alerts and recommendations with detail </w:t>
      </w:r>
    </w:p>
    <w:p w14:paraId="47E94DE4" w14:textId="77777777" w:rsidR="00EA397E" w:rsidRPr="00CC5CA3" w:rsidRDefault="00EA397E">
      <w:pPr>
        <w:rPr>
          <w:rFonts w:ascii="Arial" w:hAnsi="Arial" w:cs="Arial"/>
        </w:rPr>
      </w:pPr>
    </w:p>
    <w:p w14:paraId="5C5E0C5A" w14:textId="77777777" w:rsidR="00EA397E" w:rsidRPr="00CC5CA3" w:rsidRDefault="006E12BA">
      <w:pPr>
        <w:rPr>
          <w:rFonts w:ascii="Arial" w:hAnsi="Arial" w:cs="Arial"/>
        </w:rPr>
      </w:pPr>
      <w:r w:rsidRPr="00CC5CA3">
        <w:rPr>
          <w:rFonts w:ascii="Arial" w:hAnsi="Arial" w:cs="Arial"/>
          <w:b/>
          <w:bCs/>
        </w:rPr>
        <w:t>Q8 — Technical Architecture: ’100% auditability’ is an absolute claim. What is the schema, retention, and tamper resistance?</w:t>
      </w:r>
    </w:p>
    <w:p w14:paraId="464F415D" w14:textId="77777777" w:rsidR="0018369F" w:rsidRDefault="006E12BA">
      <w:pPr>
        <w:rPr>
          <w:rFonts w:ascii="Arial" w:hAnsi="Arial" w:cs="Arial"/>
        </w:rPr>
      </w:pPr>
      <w:r w:rsidRPr="00CC5CA3">
        <w:rPr>
          <w:rFonts w:ascii="Arial" w:hAnsi="Arial" w:cs="Arial"/>
        </w:rPr>
        <w:t xml:space="preserve">A: </w:t>
      </w:r>
    </w:p>
    <w:p w14:paraId="308F2FAF" w14:textId="10D0D5FA" w:rsidR="00EA397E" w:rsidRPr="00CC5CA3" w:rsidRDefault="0018369F" w:rsidP="0018369F">
      <w:pPr>
        <w:rPr>
          <w:rFonts w:ascii="Arial" w:hAnsi="Arial" w:cs="Arial"/>
        </w:rPr>
      </w:pPr>
      <w:r>
        <w:rPr>
          <w:rFonts w:ascii="Arial" w:hAnsi="Arial" w:cs="Arial"/>
        </w:rPr>
        <w:t xml:space="preserve">From financial regulatory </w:t>
      </w:r>
      <w:proofErr w:type="gramStart"/>
      <w:r>
        <w:rPr>
          <w:rFonts w:ascii="Arial" w:hAnsi="Arial" w:cs="Arial"/>
        </w:rPr>
        <w:t>perspective(</w:t>
      </w:r>
      <w:proofErr w:type="gramEnd"/>
      <w:r>
        <w:rPr>
          <w:rFonts w:ascii="Arial" w:hAnsi="Arial" w:cs="Arial"/>
        </w:rPr>
        <w:t>SEC, OCC), record keeping is required typically 7 years. Our vision is to make everything auditable even after 7 years but need validation with actual data consumption and cloud usage fee.</w:t>
      </w:r>
    </w:p>
    <w:p w14:paraId="002518A1" w14:textId="77777777" w:rsidR="00EA397E" w:rsidRPr="00CC5CA3" w:rsidRDefault="00EA397E">
      <w:pPr>
        <w:rPr>
          <w:rFonts w:ascii="Arial" w:hAnsi="Arial" w:cs="Arial"/>
        </w:rPr>
      </w:pPr>
    </w:p>
    <w:p w14:paraId="2A2E99FA" w14:textId="77777777" w:rsidR="00EA397E" w:rsidRPr="00CC5CA3" w:rsidRDefault="006E12BA">
      <w:pPr>
        <w:rPr>
          <w:rFonts w:ascii="Arial" w:hAnsi="Arial" w:cs="Arial"/>
        </w:rPr>
      </w:pPr>
      <w:r w:rsidRPr="00CC5CA3">
        <w:rPr>
          <w:rFonts w:ascii="Arial" w:hAnsi="Arial" w:cs="Arial"/>
          <w:b/>
          <w:bCs/>
        </w:rPr>
        <w:t>Q9 — Technical Architecture: What are your SLOs? What happens when the LLM is down?</w:t>
      </w:r>
    </w:p>
    <w:p w14:paraId="39B78070" w14:textId="77777777" w:rsidR="0018369F" w:rsidRDefault="006E12BA">
      <w:pPr>
        <w:rPr>
          <w:rFonts w:ascii="Arial" w:hAnsi="Arial" w:cs="Arial"/>
        </w:rPr>
      </w:pPr>
      <w:r w:rsidRPr="00CC5CA3">
        <w:rPr>
          <w:rFonts w:ascii="Arial" w:hAnsi="Arial" w:cs="Arial"/>
        </w:rPr>
        <w:t xml:space="preserve">A: </w:t>
      </w:r>
    </w:p>
    <w:p w14:paraId="6E071E39" w14:textId="526B0612" w:rsidR="0018369F" w:rsidRDefault="0018369F" w:rsidP="0018369F">
      <w:pPr>
        <w:pStyle w:val="ListParagraph"/>
        <w:numPr>
          <w:ilvl w:val="0"/>
          <w:numId w:val="15"/>
        </w:numPr>
        <w:rPr>
          <w:rFonts w:ascii="Arial" w:hAnsi="Arial" w:cs="Arial"/>
        </w:rPr>
      </w:pPr>
      <w:r>
        <w:rPr>
          <w:rFonts w:ascii="Arial" w:hAnsi="Arial" w:cs="Arial"/>
        </w:rPr>
        <w:t>Target SLA is 99.9%</w:t>
      </w:r>
    </w:p>
    <w:p w14:paraId="70865DD9" w14:textId="25CF7A76" w:rsidR="0018369F" w:rsidRDefault="0018369F" w:rsidP="0018369F">
      <w:pPr>
        <w:pStyle w:val="ListParagraph"/>
        <w:numPr>
          <w:ilvl w:val="0"/>
          <w:numId w:val="15"/>
        </w:numPr>
        <w:rPr>
          <w:rFonts w:ascii="Arial" w:hAnsi="Arial" w:cs="Arial"/>
        </w:rPr>
      </w:pPr>
      <w:r>
        <w:rPr>
          <w:rFonts w:ascii="Arial" w:hAnsi="Arial" w:cs="Arial"/>
        </w:rPr>
        <w:t>We haven’t defined performance but basically connection to aggregator is the major factor. Aggregator charges cost as per each API call so need optimization how frequently we get data from aggregator. We plan daily refresh of customer data from aggregator but adjust balancing UX and cost.</w:t>
      </w:r>
    </w:p>
    <w:p w14:paraId="0BAF2363" w14:textId="65BA2CC8" w:rsidR="0018369F" w:rsidRDefault="0018369F" w:rsidP="0018369F">
      <w:pPr>
        <w:pStyle w:val="ListParagraph"/>
        <w:numPr>
          <w:ilvl w:val="0"/>
          <w:numId w:val="15"/>
        </w:numPr>
        <w:rPr>
          <w:rFonts w:ascii="Arial" w:hAnsi="Arial" w:cs="Arial"/>
        </w:rPr>
      </w:pPr>
      <w:r>
        <w:rPr>
          <w:rFonts w:ascii="Arial" w:hAnsi="Arial" w:cs="Arial"/>
        </w:rPr>
        <w:lastRenderedPageBreak/>
        <w:t>When LLM is down, we can continue to provide service as LLM use is limited to plain English explanation. Transparent user notification is needed in Web service and Twitter.</w:t>
      </w:r>
    </w:p>
    <w:p w14:paraId="7951B15B" w14:textId="77777777" w:rsidR="00EA397E" w:rsidRPr="00CC5CA3" w:rsidRDefault="00EA397E">
      <w:pPr>
        <w:rPr>
          <w:rFonts w:ascii="Arial" w:hAnsi="Arial" w:cs="Arial"/>
        </w:rPr>
      </w:pPr>
    </w:p>
    <w:p w14:paraId="4E0DF31C" w14:textId="77777777" w:rsidR="00EA397E" w:rsidRPr="00CC5CA3" w:rsidRDefault="006E12BA">
      <w:pPr>
        <w:rPr>
          <w:rFonts w:ascii="Arial" w:hAnsi="Arial" w:cs="Arial"/>
        </w:rPr>
      </w:pPr>
      <w:r w:rsidRPr="00CC5CA3">
        <w:rPr>
          <w:rFonts w:ascii="Arial" w:hAnsi="Arial" w:cs="Arial"/>
          <w:b/>
          <w:bCs/>
        </w:rPr>
        <w:t>Q10 — Technical Architecture: How do the four engines interact? If PROTECT detects fraud while EXECUTE is processing a payment, what happens?</w:t>
      </w:r>
    </w:p>
    <w:p w14:paraId="0D46849C" w14:textId="77777777" w:rsidR="00FB6CAC" w:rsidRDefault="006E12BA">
      <w:pPr>
        <w:rPr>
          <w:rFonts w:ascii="Arial" w:hAnsi="Arial" w:cs="Arial"/>
        </w:rPr>
      </w:pPr>
      <w:r w:rsidRPr="00CC5CA3">
        <w:rPr>
          <w:rFonts w:ascii="Arial" w:hAnsi="Arial" w:cs="Arial"/>
        </w:rPr>
        <w:t xml:space="preserve">A: </w:t>
      </w:r>
    </w:p>
    <w:p w14:paraId="4C6CEF27" w14:textId="5991CE43" w:rsidR="00FB6CAC" w:rsidRDefault="00FB6CAC" w:rsidP="00FB6CAC">
      <w:pPr>
        <w:pStyle w:val="ListParagraph"/>
        <w:numPr>
          <w:ilvl w:val="0"/>
          <w:numId w:val="16"/>
        </w:numPr>
        <w:rPr>
          <w:rFonts w:ascii="Arial" w:hAnsi="Arial" w:cs="Arial"/>
        </w:rPr>
      </w:pPr>
      <w:r>
        <w:rPr>
          <w:rFonts w:ascii="Arial" w:hAnsi="Arial" w:cs="Arial"/>
        </w:rPr>
        <w:t>Protect: scans transaction data and identify anomaly. Once user approve, the workflow will be managed in Execute module</w:t>
      </w:r>
    </w:p>
    <w:p w14:paraId="02BEE909" w14:textId="15061EE1" w:rsidR="00FB6CAC" w:rsidRDefault="00FB6CAC" w:rsidP="00FB6CAC">
      <w:pPr>
        <w:pStyle w:val="ListParagraph"/>
        <w:numPr>
          <w:ilvl w:val="0"/>
          <w:numId w:val="16"/>
        </w:numPr>
        <w:rPr>
          <w:rFonts w:ascii="Arial" w:hAnsi="Arial" w:cs="Arial"/>
        </w:rPr>
      </w:pPr>
      <w:r>
        <w:rPr>
          <w:rFonts w:ascii="Arial" w:hAnsi="Arial" w:cs="Arial"/>
        </w:rPr>
        <w:t xml:space="preserve">Grow: Scans transaction data and identify opportunity, with reference to static data from other financial </w:t>
      </w:r>
      <w:proofErr w:type="gramStart"/>
      <w:r>
        <w:rPr>
          <w:rFonts w:ascii="Arial" w:hAnsi="Arial" w:cs="Arial"/>
        </w:rPr>
        <w:t>services.(</w:t>
      </w:r>
      <w:proofErr w:type="gramEnd"/>
      <w:r>
        <w:rPr>
          <w:rFonts w:ascii="Arial" w:hAnsi="Arial" w:cs="Arial"/>
        </w:rPr>
        <w:t>e.g. Sofi saving 3%, chase supports real-time payment, etc) Once user approve the recommendation, the workflow will be managed in Execute module</w:t>
      </w:r>
    </w:p>
    <w:p w14:paraId="490942A8" w14:textId="7D92D922" w:rsidR="00FB6CAC" w:rsidRPr="00CC5CA3" w:rsidRDefault="00FB6CAC" w:rsidP="00FB6CAC">
      <w:pPr>
        <w:pStyle w:val="ListParagraph"/>
        <w:numPr>
          <w:ilvl w:val="0"/>
          <w:numId w:val="16"/>
        </w:numPr>
        <w:rPr>
          <w:rFonts w:ascii="Arial" w:hAnsi="Arial" w:cs="Arial"/>
        </w:rPr>
      </w:pPr>
      <w:r>
        <w:rPr>
          <w:rFonts w:ascii="Arial" w:hAnsi="Arial" w:cs="Arial"/>
        </w:rPr>
        <w:t>Execute will find other opportunity or reminders. e.g. historically bill is paid manually then we can remind.</w:t>
      </w:r>
    </w:p>
    <w:p w14:paraId="56FA9681" w14:textId="057F6314" w:rsidR="00EA397E" w:rsidRPr="00CC5CA3" w:rsidRDefault="00EA397E">
      <w:pPr>
        <w:rPr>
          <w:rFonts w:ascii="Arial" w:hAnsi="Arial" w:cs="Arial"/>
        </w:rPr>
      </w:pPr>
    </w:p>
    <w:p w14:paraId="666CB29F" w14:textId="77777777" w:rsidR="00EA397E" w:rsidRPr="00CC5CA3" w:rsidRDefault="00EA397E">
      <w:pPr>
        <w:rPr>
          <w:rFonts w:ascii="Arial" w:hAnsi="Arial" w:cs="Arial"/>
        </w:rPr>
      </w:pPr>
    </w:p>
    <w:p w14:paraId="730D5CD8" w14:textId="77777777" w:rsidR="00EA397E" w:rsidRPr="00CC5CA3" w:rsidRDefault="006E12BA">
      <w:pPr>
        <w:rPr>
          <w:rFonts w:ascii="Arial" w:hAnsi="Arial" w:cs="Arial"/>
        </w:rPr>
      </w:pPr>
      <w:r w:rsidRPr="00CC5CA3">
        <w:rPr>
          <w:rFonts w:ascii="Arial" w:hAnsi="Arial" w:cs="Arial"/>
          <w:b/>
          <w:bCs/>
        </w:rPr>
        <w:t xml:space="preserve">Q11 — Technical Architecture: ’AI agents execute.’ Agents are notorious for tool misuse. What is your </w:t>
      </w:r>
      <w:proofErr w:type="spellStart"/>
      <w:r w:rsidRPr="00CC5CA3">
        <w:rPr>
          <w:rFonts w:ascii="Arial" w:hAnsi="Arial" w:cs="Arial"/>
          <w:b/>
          <w:bCs/>
        </w:rPr>
        <w:t>permissioning</w:t>
      </w:r>
      <w:proofErr w:type="spellEnd"/>
      <w:r w:rsidRPr="00CC5CA3">
        <w:rPr>
          <w:rFonts w:ascii="Arial" w:hAnsi="Arial" w:cs="Arial"/>
          <w:b/>
          <w:bCs/>
        </w:rPr>
        <w:t xml:space="preserve"> model?</w:t>
      </w:r>
    </w:p>
    <w:p w14:paraId="08CC3471" w14:textId="77777777" w:rsidR="00FB6CAC" w:rsidRDefault="006E12BA">
      <w:pPr>
        <w:rPr>
          <w:rFonts w:ascii="Arial" w:hAnsi="Arial" w:cs="Arial"/>
        </w:rPr>
      </w:pPr>
      <w:r w:rsidRPr="00CC5CA3">
        <w:rPr>
          <w:rFonts w:ascii="Arial" w:hAnsi="Arial" w:cs="Arial"/>
        </w:rPr>
        <w:t xml:space="preserve">A: </w:t>
      </w:r>
    </w:p>
    <w:p w14:paraId="6CB2AD40" w14:textId="17E793B6" w:rsidR="00EA397E" w:rsidRPr="00FB6CAC" w:rsidRDefault="00FB6CAC" w:rsidP="00FB6CAC">
      <w:pPr>
        <w:pStyle w:val="ListParagraph"/>
        <w:numPr>
          <w:ilvl w:val="0"/>
          <w:numId w:val="17"/>
        </w:numPr>
        <w:rPr>
          <w:rFonts w:ascii="Arial" w:hAnsi="Arial" w:cs="Arial"/>
        </w:rPr>
      </w:pPr>
      <w:r>
        <w:rPr>
          <w:rFonts w:ascii="Arial" w:hAnsi="Arial" w:cs="Arial"/>
        </w:rPr>
        <w:t>I think we can solve it in 2 layers. 1: human in the loop, 2: verification after the work. It will take time to reach complete Autonomy. We will start with minimum risk AI Agents activity such as supporting to send an email to bank. As AI Agent capability and ecosystem progress, we will test and launch features to users.</w:t>
      </w:r>
    </w:p>
    <w:p w14:paraId="5251695F" w14:textId="77777777" w:rsidR="00FB6CAC" w:rsidRPr="00CC5CA3" w:rsidRDefault="00FB6CAC" w:rsidP="00FB6CAC">
      <w:pPr>
        <w:pStyle w:val="ListParagraph"/>
        <w:rPr>
          <w:rFonts w:ascii="Arial" w:hAnsi="Arial" w:cs="Arial"/>
        </w:rPr>
      </w:pPr>
    </w:p>
    <w:p w14:paraId="1DAD7207" w14:textId="77777777" w:rsidR="00EA397E" w:rsidRPr="00CC5CA3" w:rsidRDefault="006E12BA">
      <w:pPr>
        <w:rPr>
          <w:rFonts w:ascii="Arial" w:hAnsi="Arial" w:cs="Arial"/>
        </w:rPr>
      </w:pPr>
      <w:r w:rsidRPr="00CC5CA3">
        <w:rPr>
          <w:rFonts w:ascii="Arial" w:hAnsi="Arial" w:cs="Arial"/>
          <w:b/>
          <w:bCs/>
        </w:rPr>
        <w:t>Q12 — Technical Architecture: Isolation Forest for fraud — that is unsupervised and from 2008. Why not supervised or graph-based models?</w:t>
      </w:r>
    </w:p>
    <w:p w14:paraId="0D3576E7" w14:textId="77777777" w:rsidR="00FB6CAC" w:rsidRDefault="006E12BA">
      <w:pPr>
        <w:rPr>
          <w:rFonts w:ascii="Arial" w:hAnsi="Arial" w:cs="Arial"/>
        </w:rPr>
      </w:pPr>
      <w:r w:rsidRPr="00CC5CA3">
        <w:rPr>
          <w:rFonts w:ascii="Arial" w:hAnsi="Arial" w:cs="Arial"/>
        </w:rPr>
        <w:t xml:space="preserve">A: </w:t>
      </w:r>
    </w:p>
    <w:p w14:paraId="65F65E7F" w14:textId="6B33D559" w:rsidR="00FB6CAC" w:rsidRDefault="00FB6CAC" w:rsidP="00FB6CAC">
      <w:pPr>
        <w:pStyle w:val="ListParagraph"/>
        <w:numPr>
          <w:ilvl w:val="0"/>
          <w:numId w:val="17"/>
        </w:numPr>
        <w:rPr>
          <w:rFonts w:ascii="Arial" w:hAnsi="Arial" w:cs="Arial"/>
        </w:rPr>
      </w:pPr>
      <w:r>
        <w:rPr>
          <w:rFonts w:ascii="Arial" w:hAnsi="Arial" w:cs="Arial"/>
        </w:rPr>
        <w:t>We care about cold-start problem.</w:t>
      </w:r>
    </w:p>
    <w:p w14:paraId="32341086" w14:textId="777E9694" w:rsidR="00FB6CAC" w:rsidRDefault="00FB6CAC" w:rsidP="00FB6CAC">
      <w:pPr>
        <w:pStyle w:val="ListParagraph"/>
        <w:numPr>
          <w:ilvl w:val="0"/>
          <w:numId w:val="17"/>
        </w:numPr>
        <w:rPr>
          <w:rFonts w:ascii="Arial" w:hAnsi="Arial" w:cs="Arial"/>
        </w:rPr>
      </w:pPr>
      <w:r>
        <w:rPr>
          <w:rFonts w:ascii="Arial" w:hAnsi="Arial" w:cs="Arial"/>
        </w:rPr>
        <w:t xml:space="preserve">When we launch the </w:t>
      </w:r>
      <w:proofErr w:type="gramStart"/>
      <w:r>
        <w:rPr>
          <w:rFonts w:ascii="Arial" w:hAnsi="Arial" w:cs="Arial"/>
        </w:rPr>
        <w:t>service</w:t>
      </w:r>
      <w:proofErr w:type="gramEnd"/>
      <w:r>
        <w:rPr>
          <w:rFonts w:ascii="Arial" w:hAnsi="Arial" w:cs="Arial"/>
        </w:rPr>
        <w:t xml:space="preserve"> we don’t have enough </w:t>
      </w:r>
      <w:proofErr w:type="gramStart"/>
      <w:r>
        <w:rPr>
          <w:rFonts w:ascii="Arial" w:hAnsi="Arial" w:cs="Arial"/>
        </w:rPr>
        <w:t>data</w:t>
      </w:r>
      <w:r w:rsidR="004A1FF6">
        <w:rPr>
          <w:rFonts w:ascii="Arial" w:hAnsi="Arial" w:cs="Arial"/>
        </w:rPr>
        <w:t>(</w:t>
      </w:r>
      <w:proofErr w:type="gramEnd"/>
      <w:r w:rsidR="004A1FF6">
        <w:rPr>
          <w:rFonts w:ascii="Arial" w:hAnsi="Arial" w:cs="Arial"/>
        </w:rPr>
        <w:t>e.g. fraud flag)</w:t>
      </w:r>
      <w:r>
        <w:rPr>
          <w:rFonts w:ascii="Arial" w:hAnsi="Arial" w:cs="Arial"/>
        </w:rPr>
        <w:t xml:space="preserve">. </w:t>
      </w:r>
      <w:proofErr w:type="gramStart"/>
      <w:r>
        <w:rPr>
          <w:rFonts w:ascii="Arial" w:hAnsi="Arial" w:cs="Arial"/>
        </w:rPr>
        <w:t>So</w:t>
      </w:r>
      <w:proofErr w:type="gramEnd"/>
      <w:r>
        <w:rPr>
          <w:rFonts w:ascii="Arial" w:hAnsi="Arial" w:cs="Arial"/>
        </w:rPr>
        <w:t xml:space="preserve"> we have to use unsupervised methods with sample data. </w:t>
      </w:r>
    </w:p>
    <w:p w14:paraId="035990B1" w14:textId="5BB8DE20" w:rsidR="00FB6CAC" w:rsidRDefault="00FB6CAC" w:rsidP="00FB6CAC">
      <w:pPr>
        <w:pStyle w:val="ListParagraph"/>
        <w:numPr>
          <w:ilvl w:val="0"/>
          <w:numId w:val="17"/>
        </w:numPr>
        <w:rPr>
          <w:rFonts w:ascii="Arial" w:hAnsi="Arial" w:cs="Arial"/>
        </w:rPr>
      </w:pPr>
      <w:r>
        <w:rPr>
          <w:rFonts w:ascii="Arial" w:hAnsi="Arial" w:cs="Arial"/>
        </w:rPr>
        <w:t>As we progress, we will get more data from customer</w:t>
      </w:r>
      <w:r w:rsidR="004A1FF6">
        <w:rPr>
          <w:rFonts w:ascii="Arial" w:hAnsi="Arial" w:cs="Arial"/>
        </w:rPr>
        <w:t xml:space="preserve"> via customer interaction in Poseidon UI</w:t>
      </w:r>
      <w:r>
        <w:rPr>
          <w:rFonts w:ascii="Arial" w:hAnsi="Arial" w:cs="Arial"/>
        </w:rPr>
        <w:t xml:space="preserve">. Then we can </w:t>
      </w:r>
      <w:r w:rsidR="004A1FF6">
        <w:rPr>
          <w:rFonts w:ascii="Arial" w:hAnsi="Arial" w:cs="Arial"/>
        </w:rPr>
        <w:t>move to supervised models.</w:t>
      </w:r>
    </w:p>
    <w:p w14:paraId="721906D1" w14:textId="77777777" w:rsidR="00EA397E" w:rsidRPr="00CC5CA3" w:rsidRDefault="00EA397E">
      <w:pPr>
        <w:pBdr>
          <w:bottom w:val="single" w:sz="6" w:space="1" w:color="999999"/>
        </w:pBdr>
        <w:rPr>
          <w:rFonts w:ascii="Arial" w:hAnsi="Arial" w:cs="Arial"/>
        </w:rPr>
      </w:pPr>
    </w:p>
    <w:p w14:paraId="4527624F" w14:textId="77777777" w:rsidR="00EA397E" w:rsidRPr="00CC5CA3" w:rsidRDefault="006E12BA">
      <w:pPr>
        <w:rPr>
          <w:rFonts w:ascii="Arial" w:hAnsi="Arial" w:cs="Arial"/>
        </w:rPr>
      </w:pPr>
      <w:r w:rsidRPr="00CC5CA3">
        <w:rPr>
          <w:rFonts w:ascii="Arial" w:hAnsi="Arial" w:cs="Arial"/>
          <w:b/>
          <w:bCs/>
          <w:sz w:val="32"/>
          <w:szCs w:val="32"/>
        </w:rPr>
        <w:t>CATEGORY 3: Competitive Landscape &amp; Moat</w:t>
      </w:r>
    </w:p>
    <w:p w14:paraId="12F33736" w14:textId="77777777" w:rsidR="00EA397E" w:rsidRPr="00CC5CA3" w:rsidRDefault="006E12BA">
      <w:pPr>
        <w:rPr>
          <w:rFonts w:ascii="Arial" w:hAnsi="Arial" w:cs="Arial"/>
        </w:rPr>
      </w:pPr>
      <w:r w:rsidRPr="00CC5CA3">
        <w:rPr>
          <w:rFonts w:ascii="Arial" w:hAnsi="Arial" w:cs="Arial"/>
          <w:i/>
          <w:iCs/>
        </w:rPr>
        <w:t>Third-highest danger. The ’no competitor offers both’ claim will be challenged.</w:t>
      </w:r>
    </w:p>
    <w:p w14:paraId="1799C32C" w14:textId="77777777" w:rsidR="00EA397E" w:rsidRPr="00CC5CA3" w:rsidRDefault="00EA397E">
      <w:pPr>
        <w:rPr>
          <w:rFonts w:ascii="Arial" w:hAnsi="Arial" w:cs="Arial"/>
        </w:rPr>
      </w:pPr>
    </w:p>
    <w:p w14:paraId="00E13D70" w14:textId="77777777" w:rsidR="00EA397E" w:rsidRPr="00CC5CA3" w:rsidRDefault="006E12BA">
      <w:pPr>
        <w:rPr>
          <w:rFonts w:ascii="Arial" w:hAnsi="Arial" w:cs="Arial"/>
        </w:rPr>
      </w:pPr>
      <w:r w:rsidRPr="00CC5CA3">
        <w:rPr>
          <w:rFonts w:ascii="Arial" w:hAnsi="Arial" w:cs="Arial"/>
          <w:b/>
          <w:bCs/>
        </w:rPr>
        <w:t>Q13 — Competitive Landscape: ’No competitor currently offers both.’ Apple, Chase, and Google all have more resources. What stops them from shipping this in 12 months?</w:t>
      </w:r>
    </w:p>
    <w:p w14:paraId="328A74F6" w14:textId="77777777" w:rsidR="004A1FF6" w:rsidRDefault="006E12BA">
      <w:pPr>
        <w:rPr>
          <w:rFonts w:ascii="Arial" w:hAnsi="Arial" w:cs="Arial"/>
        </w:rPr>
      </w:pPr>
      <w:r w:rsidRPr="00CC5CA3">
        <w:rPr>
          <w:rFonts w:ascii="Arial" w:hAnsi="Arial" w:cs="Arial"/>
        </w:rPr>
        <w:t xml:space="preserve">A: </w:t>
      </w:r>
    </w:p>
    <w:p w14:paraId="2352AFF9" w14:textId="3C92EEA6" w:rsidR="004A1FF6" w:rsidRDefault="004A1FF6" w:rsidP="004A1FF6">
      <w:pPr>
        <w:pStyle w:val="ListParagraph"/>
        <w:numPr>
          <w:ilvl w:val="0"/>
          <w:numId w:val="18"/>
        </w:numPr>
        <w:rPr>
          <w:rFonts w:ascii="Arial" w:hAnsi="Arial" w:cs="Arial"/>
        </w:rPr>
      </w:pPr>
      <w:r>
        <w:rPr>
          <w:rFonts w:ascii="Arial" w:hAnsi="Arial" w:cs="Arial"/>
        </w:rPr>
        <w:t xml:space="preserve">For financial institutions, their business model is to let user use their product. On the other hand, Poseidon focuses on the financial well-being with low effort and receive subscription cost. </w:t>
      </w:r>
      <w:proofErr w:type="gramStart"/>
      <w:r>
        <w:rPr>
          <w:rFonts w:ascii="Arial" w:hAnsi="Arial" w:cs="Arial"/>
        </w:rPr>
        <w:t>So</w:t>
      </w:r>
      <w:proofErr w:type="gramEnd"/>
      <w:r>
        <w:rPr>
          <w:rFonts w:ascii="Arial" w:hAnsi="Arial" w:cs="Arial"/>
        </w:rPr>
        <w:t xml:space="preserve"> our business model is fundamentally </w:t>
      </w:r>
      <w:proofErr w:type="gramStart"/>
      <w:r>
        <w:rPr>
          <w:rFonts w:ascii="Arial" w:hAnsi="Arial" w:cs="Arial"/>
        </w:rPr>
        <w:t>different</w:t>
      </w:r>
      <w:proofErr w:type="gramEnd"/>
      <w:r>
        <w:rPr>
          <w:rFonts w:ascii="Arial" w:hAnsi="Arial" w:cs="Arial"/>
        </w:rPr>
        <w:t xml:space="preserve"> and we can differentiate from financial institutions.</w:t>
      </w:r>
    </w:p>
    <w:p w14:paraId="1BD972EB" w14:textId="6879DA83" w:rsidR="004A1FF6" w:rsidRDefault="004A1FF6" w:rsidP="00C00E83">
      <w:pPr>
        <w:pStyle w:val="ListParagraph"/>
        <w:numPr>
          <w:ilvl w:val="0"/>
          <w:numId w:val="18"/>
        </w:numPr>
        <w:rPr>
          <w:rFonts w:ascii="Arial" w:hAnsi="Arial" w:cs="Arial"/>
        </w:rPr>
      </w:pPr>
      <w:r w:rsidRPr="004A1FF6">
        <w:rPr>
          <w:rFonts w:ascii="Arial" w:hAnsi="Arial" w:cs="Arial"/>
        </w:rPr>
        <w:t>Big Techs are big risks. Our mitigation is to quickly launch and stabilize service and then offer B2B solution as well.</w:t>
      </w:r>
    </w:p>
    <w:p w14:paraId="5AA59416" w14:textId="77777777" w:rsidR="00EA397E" w:rsidRDefault="00EA397E">
      <w:pPr>
        <w:rPr>
          <w:rFonts w:ascii="Arial" w:hAnsi="Arial" w:cs="Arial"/>
        </w:rPr>
      </w:pPr>
    </w:p>
    <w:p w14:paraId="7036B3AD" w14:textId="7A898EBC" w:rsidR="004A1FF6" w:rsidRPr="00CC5CA3" w:rsidRDefault="004A1FF6">
      <w:pPr>
        <w:rPr>
          <w:rFonts w:ascii="Arial" w:hAnsi="Arial" w:cs="Arial"/>
        </w:rPr>
      </w:pPr>
    </w:p>
    <w:p w14:paraId="1D2EE3D7" w14:textId="77777777" w:rsidR="00EA397E" w:rsidRPr="00CC5CA3" w:rsidRDefault="006E12BA">
      <w:pPr>
        <w:rPr>
          <w:rFonts w:ascii="Arial" w:hAnsi="Arial" w:cs="Arial"/>
        </w:rPr>
      </w:pPr>
      <w:r w:rsidRPr="00CC5CA3">
        <w:rPr>
          <w:rFonts w:ascii="Arial" w:hAnsi="Arial" w:cs="Arial"/>
          <w:b/>
          <w:bCs/>
        </w:rPr>
        <w:t>Q14 — Competitive Landscape: Mint had 30 million users and still failed. You cite the shutdown as opportunity. A skeptic says this market does not monetize.</w:t>
      </w:r>
    </w:p>
    <w:p w14:paraId="4D50A4C7" w14:textId="77777777" w:rsidR="004A1FF6" w:rsidRDefault="006E12BA">
      <w:pPr>
        <w:rPr>
          <w:rFonts w:ascii="Arial" w:hAnsi="Arial" w:cs="Arial"/>
        </w:rPr>
      </w:pPr>
      <w:r w:rsidRPr="00CC5CA3">
        <w:rPr>
          <w:rFonts w:ascii="Arial" w:hAnsi="Arial" w:cs="Arial"/>
        </w:rPr>
        <w:t xml:space="preserve">A: </w:t>
      </w:r>
    </w:p>
    <w:p w14:paraId="299EA80A" w14:textId="77777777" w:rsidR="00697A65" w:rsidRDefault="00697A65" w:rsidP="00697A65">
      <w:pPr>
        <w:pStyle w:val="ListParagraph"/>
        <w:numPr>
          <w:ilvl w:val="0"/>
          <w:numId w:val="20"/>
        </w:numPr>
        <w:rPr>
          <w:rFonts w:ascii="Arial" w:hAnsi="Arial" w:cs="Arial"/>
        </w:rPr>
      </w:pPr>
      <w:r w:rsidRPr="00697A65">
        <w:rPr>
          <w:rFonts w:ascii="Arial" w:hAnsi="Arial" w:cs="Arial"/>
        </w:rPr>
        <w:t xml:space="preserve">Mint validated </w:t>
      </w:r>
      <w:proofErr w:type="gramStart"/>
      <w:r w:rsidRPr="00697A65">
        <w:rPr>
          <w:rFonts w:ascii="Arial" w:hAnsi="Arial" w:cs="Arial"/>
        </w:rPr>
        <w:t>demand;</w:t>
      </w:r>
      <w:proofErr w:type="gramEnd"/>
      <w:r w:rsidRPr="00697A65">
        <w:rPr>
          <w:rFonts w:ascii="Arial" w:hAnsi="Arial" w:cs="Arial"/>
        </w:rPr>
        <w:t xml:space="preserve"> its failure was monetization, not lack of user need.</w:t>
      </w:r>
    </w:p>
    <w:p w14:paraId="0CCF020B" w14:textId="77777777" w:rsidR="00697A65" w:rsidRDefault="00697A65" w:rsidP="00697A65">
      <w:pPr>
        <w:pStyle w:val="ListParagraph"/>
        <w:numPr>
          <w:ilvl w:val="0"/>
          <w:numId w:val="20"/>
        </w:numPr>
        <w:rPr>
          <w:rFonts w:ascii="Arial" w:hAnsi="Arial" w:cs="Arial"/>
        </w:rPr>
      </w:pPr>
      <w:r w:rsidRPr="00697A65">
        <w:rPr>
          <w:rFonts w:ascii="Arial" w:hAnsi="Arial" w:cs="Arial"/>
        </w:rPr>
        <w:t>It aggregated financial data but did not determine or coordinate the best action, relying instead on sponsored cross-sell.</w:t>
      </w:r>
    </w:p>
    <w:p w14:paraId="45A9FBE2" w14:textId="0EAC8DF7" w:rsidR="00697A65" w:rsidRPr="00697A65" w:rsidRDefault="00697A65" w:rsidP="00697A65">
      <w:pPr>
        <w:pStyle w:val="ListParagraph"/>
        <w:numPr>
          <w:ilvl w:val="0"/>
          <w:numId w:val="20"/>
        </w:numPr>
        <w:rPr>
          <w:rFonts w:ascii="Arial" w:hAnsi="Arial" w:cs="Arial"/>
        </w:rPr>
      </w:pPr>
      <w:r w:rsidRPr="00697A65">
        <w:rPr>
          <w:rFonts w:ascii="Arial" w:hAnsi="Arial" w:cs="Arial"/>
        </w:rPr>
        <w:t>Poseidon goes beyond visibility with its EXECUTE engine and a subscription model aligned to user outcomes, not affiliate clicks.</w:t>
      </w:r>
    </w:p>
    <w:p w14:paraId="2AE76C66" w14:textId="399DEF22" w:rsidR="00EA397E" w:rsidRPr="00CC5CA3" w:rsidRDefault="00EA397E" w:rsidP="004A1FF6">
      <w:pPr>
        <w:pStyle w:val="ListParagraph"/>
        <w:rPr>
          <w:rFonts w:ascii="Arial" w:hAnsi="Arial" w:cs="Arial"/>
        </w:rPr>
      </w:pPr>
    </w:p>
    <w:p w14:paraId="5E929B12" w14:textId="77777777" w:rsidR="00EA397E" w:rsidRPr="00CC5CA3" w:rsidRDefault="00EA397E">
      <w:pPr>
        <w:rPr>
          <w:rFonts w:ascii="Arial" w:hAnsi="Arial" w:cs="Arial"/>
        </w:rPr>
      </w:pPr>
    </w:p>
    <w:p w14:paraId="3953F2AE" w14:textId="77777777" w:rsidR="00EA397E" w:rsidRPr="00CC5CA3" w:rsidRDefault="006E12BA">
      <w:pPr>
        <w:rPr>
          <w:rFonts w:ascii="Arial" w:hAnsi="Arial" w:cs="Arial"/>
        </w:rPr>
      </w:pPr>
      <w:r w:rsidRPr="00CC5CA3">
        <w:rPr>
          <w:rFonts w:ascii="Arial" w:hAnsi="Arial" w:cs="Arial"/>
          <w:b/>
          <w:bCs/>
        </w:rPr>
        <w:t>Q15 — Competitive Landscape: Why would banks allow you to sit on top of them? You are disintermediating their fee revenue.</w:t>
      </w:r>
    </w:p>
    <w:p w14:paraId="12687090" w14:textId="77777777" w:rsidR="00697A65" w:rsidRDefault="006E12BA">
      <w:pPr>
        <w:rPr>
          <w:rFonts w:ascii="Arial" w:hAnsi="Arial" w:cs="Arial"/>
        </w:rPr>
      </w:pPr>
      <w:r w:rsidRPr="00CC5CA3">
        <w:rPr>
          <w:rFonts w:ascii="Arial" w:hAnsi="Arial" w:cs="Arial"/>
        </w:rPr>
        <w:t xml:space="preserve">A: </w:t>
      </w:r>
    </w:p>
    <w:p w14:paraId="2EF7EE1A" w14:textId="240F5F9E" w:rsidR="00697A65" w:rsidRDefault="00697A65" w:rsidP="00697A65">
      <w:pPr>
        <w:pStyle w:val="ListParagraph"/>
        <w:numPr>
          <w:ilvl w:val="0"/>
          <w:numId w:val="21"/>
        </w:numPr>
        <w:rPr>
          <w:rFonts w:ascii="Arial" w:hAnsi="Arial" w:cs="Arial"/>
        </w:rPr>
      </w:pPr>
      <w:r>
        <w:rPr>
          <w:rFonts w:ascii="Arial" w:hAnsi="Arial" w:cs="Arial"/>
        </w:rPr>
        <w:t xml:space="preserve">Open Banking are </w:t>
      </w:r>
      <w:proofErr w:type="gramStart"/>
      <w:r>
        <w:rPr>
          <w:rFonts w:ascii="Arial" w:hAnsi="Arial" w:cs="Arial"/>
        </w:rPr>
        <w:t>regulations</w:t>
      </w:r>
      <w:proofErr w:type="gramEnd"/>
      <w:r>
        <w:rPr>
          <w:rFonts w:ascii="Arial" w:hAnsi="Arial" w:cs="Arial"/>
        </w:rPr>
        <w:t xml:space="preserve"> so banks have to provide API.</w:t>
      </w:r>
    </w:p>
    <w:p w14:paraId="7BE0799F" w14:textId="77777777" w:rsidR="00697A65" w:rsidRDefault="00697A65" w:rsidP="00697A65">
      <w:pPr>
        <w:pStyle w:val="ListParagraph"/>
        <w:numPr>
          <w:ilvl w:val="0"/>
          <w:numId w:val="21"/>
        </w:numPr>
        <w:rPr>
          <w:rFonts w:ascii="Arial" w:hAnsi="Arial" w:cs="Arial"/>
        </w:rPr>
      </w:pPr>
      <w:r>
        <w:rPr>
          <w:rFonts w:ascii="Arial" w:hAnsi="Arial" w:cs="Arial"/>
        </w:rPr>
        <w:t xml:space="preserve">I understand banks are partners, not competitors. We are happy to provide B2B channel once ready. </w:t>
      </w:r>
    </w:p>
    <w:p w14:paraId="4615B738" w14:textId="7BC21C03" w:rsidR="00697A65" w:rsidRPr="00697A65" w:rsidRDefault="00697A65" w:rsidP="00697A65">
      <w:pPr>
        <w:pStyle w:val="ListParagraph"/>
        <w:numPr>
          <w:ilvl w:val="0"/>
          <w:numId w:val="21"/>
        </w:numPr>
        <w:rPr>
          <w:rFonts w:ascii="Arial" w:hAnsi="Arial" w:cs="Arial"/>
        </w:rPr>
      </w:pPr>
      <w:r>
        <w:rPr>
          <w:rFonts w:ascii="Arial" w:hAnsi="Arial" w:cs="Arial"/>
        </w:rPr>
        <w:lastRenderedPageBreak/>
        <w:t xml:space="preserve">CFPB, US consumer finance regulator continues to </w:t>
      </w:r>
      <w:proofErr w:type="gramStart"/>
      <w:r>
        <w:rPr>
          <w:rFonts w:ascii="Arial" w:hAnsi="Arial" w:cs="Arial"/>
        </w:rPr>
        <w:t>pointed out</w:t>
      </w:r>
      <w:proofErr w:type="gramEnd"/>
      <w:r>
        <w:rPr>
          <w:rFonts w:ascii="Arial" w:hAnsi="Arial" w:cs="Arial"/>
        </w:rPr>
        <w:t xml:space="preserve"> Overdraft fee issue. </w:t>
      </w:r>
      <w:proofErr w:type="gramStart"/>
      <w:r>
        <w:rPr>
          <w:rFonts w:ascii="Arial" w:hAnsi="Arial" w:cs="Arial"/>
        </w:rPr>
        <w:t>So</w:t>
      </w:r>
      <w:proofErr w:type="gramEnd"/>
      <w:r>
        <w:rPr>
          <w:rFonts w:ascii="Arial" w:hAnsi="Arial" w:cs="Arial"/>
        </w:rPr>
        <w:t xml:space="preserve"> our direction is aligned with CFPB. </w:t>
      </w:r>
      <w:r w:rsidRPr="00697A65">
        <w:rPr>
          <w:rFonts w:ascii="Arial" w:hAnsi="Arial" w:cs="Arial"/>
        </w:rPr>
        <w:t xml:space="preserve">We can contribute to address consumer issue: </w:t>
      </w:r>
      <w:r>
        <w:rPr>
          <w:rFonts w:ascii="Arial" w:hAnsi="Arial" w:cs="Arial"/>
        </w:rPr>
        <w:t xml:space="preserve">(1) </w:t>
      </w:r>
      <w:r w:rsidRPr="00697A65">
        <w:rPr>
          <w:rFonts w:ascii="Arial" w:hAnsi="Arial" w:cs="Arial"/>
        </w:rPr>
        <w:t xml:space="preserve">personalized anomaly and fraud detection across user’s entire financial data, </w:t>
      </w:r>
      <w:r>
        <w:rPr>
          <w:rFonts w:ascii="Arial" w:hAnsi="Arial" w:cs="Arial"/>
        </w:rPr>
        <w:t xml:space="preserve">(2) </w:t>
      </w:r>
      <w:r w:rsidRPr="00697A65">
        <w:rPr>
          <w:rFonts w:ascii="Arial" w:hAnsi="Arial" w:cs="Arial"/>
        </w:rPr>
        <w:t xml:space="preserve">recommend </w:t>
      </w:r>
      <w:proofErr w:type="gramStart"/>
      <w:r w:rsidRPr="00697A65">
        <w:rPr>
          <w:rFonts w:ascii="Arial" w:hAnsi="Arial" w:cs="Arial"/>
        </w:rPr>
        <w:t>to avoid</w:t>
      </w:r>
      <w:proofErr w:type="gramEnd"/>
      <w:r w:rsidRPr="00697A65">
        <w:rPr>
          <w:rFonts w:ascii="Arial" w:hAnsi="Arial" w:cs="Arial"/>
        </w:rPr>
        <w:t xml:space="preserve"> unnecessary fees(overdraft)</w:t>
      </w:r>
    </w:p>
    <w:p w14:paraId="6D1413A5" w14:textId="77777777" w:rsidR="00EA397E" w:rsidRPr="00CC5CA3" w:rsidRDefault="00EA397E">
      <w:pPr>
        <w:rPr>
          <w:rFonts w:ascii="Arial" w:hAnsi="Arial" w:cs="Arial"/>
        </w:rPr>
      </w:pPr>
    </w:p>
    <w:p w14:paraId="364291B6" w14:textId="77777777" w:rsidR="00EA397E" w:rsidRPr="00CC5CA3" w:rsidRDefault="006E12BA">
      <w:pPr>
        <w:rPr>
          <w:rFonts w:ascii="Arial" w:hAnsi="Arial" w:cs="Arial"/>
        </w:rPr>
      </w:pPr>
      <w:r w:rsidRPr="00CC5CA3">
        <w:rPr>
          <w:rFonts w:ascii="Arial" w:hAnsi="Arial" w:cs="Arial"/>
          <w:b/>
          <w:bCs/>
        </w:rPr>
        <w:t>Q16 — Competitive Landscape: What network effects exist? If none, your moat is execution speed — that is not a moat.</w:t>
      </w:r>
    </w:p>
    <w:p w14:paraId="1339530C" w14:textId="77777777" w:rsidR="00EC084A" w:rsidRDefault="006E12BA">
      <w:pPr>
        <w:rPr>
          <w:rFonts w:ascii="Arial" w:hAnsi="Arial" w:cs="Arial"/>
        </w:rPr>
      </w:pPr>
      <w:r w:rsidRPr="00CC5CA3">
        <w:rPr>
          <w:rFonts w:ascii="Arial" w:hAnsi="Arial" w:cs="Arial"/>
        </w:rPr>
        <w:t xml:space="preserve">A: </w:t>
      </w:r>
    </w:p>
    <w:p w14:paraId="49DA1D59" w14:textId="5A5C3A76" w:rsidR="00EC084A" w:rsidRPr="00EC084A" w:rsidRDefault="006E12BA" w:rsidP="00EC084A">
      <w:pPr>
        <w:pStyle w:val="ListParagraph"/>
        <w:numPr>
          <w:ilvl w:val="0"/>
          <w:numId w:val="22"/>
        </w:numPr>
        <w:rPr>
          <w:rFonts w:ascii="Arial" w:hAnsi="Arial" w:cs="Arial"/>
        </w:rPr>
      </w:pPr>
      <w:r w:rsidRPr="00EC084A">
        <w:rPr>
          <w:rFonts w:ascii="Arial" w:hAnsi="Arial" w:cs="Arial"/>
        </w:rPr>
        <w:t>What we have are data learning effects</w:t>
      </w:r>
      <w:r w:rsidR="00EC084A">
        <w:rPr>
          <w:rFonts w:ascii="Arial" w:hAnsi="Arial" w:cs="Arial"/>
        </w:rPr>
        <w:t>. E</w:t>
      </w:r>
      <w:r w:rsidRPr="00EC084A">
        <w:rPr>
          <w:rFonts w:ascii="Arial" w:hAnsi="Arial" w:cs="Arial"/>
        </w:rPr>
        <w:t xml:space="preserve">ach user’s interactions improve model accuracy for users with similar financial profiles. As the user base diversifies, PROTECT and GROW become more robust. </w:t>
      </w:r>
    </w:p>
    <w:p w14:paraId="498333A5" w14:textId="77777777" w:rsidR="00EC084A" w:rsidRDefault="00EC084A" w:rsidP="00EC084A">
      <w:pPr>
        <w:pStyle w:val="ListParagraph"/>
        <w:numPr>
          <w:ilvl w:val="0"/>
          <w:numId w:val="22"/>
        </w:numPr>
        <w:rPr>
          <w:rFonts w:ascii="Arial" w:hAnsi="Arial" w:cs="Arial"/>
        </w:rPr>
      </w:pPr>
      <w:r>
        <w:rPr>
          <w:rFonts w:ascii="Arial" w:hAnsi="Arial" w:cs="Arial"/>
        </w:rPr>
        <w:t>This will be a MOAT as a</w:t>
      </w:r>
      <w:r w:rsidR="006E12BA" w:rsidRPr="00EC084A">
        <w:rPr>
          <w:rFonts w:ascii="Arial" w:hAnsi="Arial" w:cs="Arial"/>
        </w:rPr>
        <w:t xml:space="preserve"> competitor at zero users starts with zero </w:t>
      </w:r>
      <w:r>
        <w:rPr>
          <w:rFonts w:ascii="Arial" w:hAnsi="Arial" w:cs="Arial"/>
        </w:rPr>
        <w:t>labelled data</w:t>
      </w:r>
      <w:r w:rsidR="006E12BA" w:rsidRPr="00EC084A">
        <w:rPr>
          <w:rFonts w:ascii="Arial" w:hAnsi="Arial" w:cs="Arial"/>
        </w:rPr>
        <w:t xml:space="preserve">. </w:t>
      </w:r>
    </w:p>
    <w:p w14:paraId="47BC2972" w14:textId="49612CEA" w:rsidR="00EA397E" w:rsidRDefault="00EA397E">
      <w:pPr>
        <w:rPr>
          <w:rFonts w:ascii="Arial" w:hAnsi="Arial" w:cs="Arial"/>
        </w:rPr>
      </w:pPr>
    </w:p>
    <w:p w14:paraId="45A05572" w14:textId="77777777" w:rsidR="00EC084A" w:rsidRPr="00CC5CA3" w:rsidRDefault="00EC084A">
      <w:pPr>
        <w:rPr>
          <w:rFonts w:ascii="Arial" w:hAnsi="Arial" w:cs="Arial"/>
        </w:rPr>
      </w:pPr>
    </w:p>
    <w:p w14:paraId="188EC319" w14:textId="77777777" w:rsidR="00EA397E" w:rsidRPr="00CC5CA3" w:rsidRDefault="00EA397E">
      <w:pPr>
        <w:rPr>
          <w:rFonts w:ascii="Arial" w:hAnsi="Arial" w:cs="Arial"/>
        </w:rPr>
      </w:pPr>
    </w:p>
    <w:p w14:paraId="37DF50E7" w14:textId="77777777" w:rsidR="00EA397E" w:rsidRPr="00CC5CA3" w:rsidRDefault="00EA397E">
      <w:pPr>
        <w:pBdr>
          <w:bottom w:val="single" w:sz="6" w:space="1" w:color="999999"/>
        </w:pBdr>
        <w:rPr>
          <w:rFonts w:ascii="Arial" w:hAnsi="Arial" w:cs="Arial"/>
        </w:rPr>
      </w:pPr>
    </w:p>
    <w:p w14:paraId="0D2F77F3" w14:textId="77777777" w:rsidR="00EA397E" w:rsidRPr="00CC5CA3" w:rsidRDefault="006E12BA">
      <w:pPr>
        <w:rPr>
          <w:rFonts w:ascii="Arial" w:hAnsi="Arial" w:cs="Arial"/>
        </w:rPr>
      </w:pPr>
      <w:r w:rsidRPr="00CC5CA3">
        <w:rPr>
          <w:rFonts w:ascii="Arial" w:hAnsi="Arial" w:cs="Arial"/>
          <w:b/>
          <w:bCs/>
          <w:sz w:val="32"/>
          <w:szCs w:val="32"/>
        </w:rPr>
        <w:t>CATEGORY 4: Regulatory &amp; Compliance</w:t>
      </w:r>
    </w:p>
    <w:p w14:paraId="71196A6F" w14:textId="77777777" w:rsidR="00EA397E" w:rsidRPr="00CC5CA3" w:rsidRDefault="00EA397E">
      <w:pPr>
        <w:rPr>
          <w:rFonts w:ascii="Arial" w:hAnsi="Arial" w:cs="Arial"/>
        </w:rPr>
      </w:pPr>
    </w:p>
    <w:p w14:paraId="77151743" w14:textId="77777777" w:rsidR="00EA397E" w:rsidRPr="00CC5CA3" w:rsidRDefault="006E12BA">
      <w:pPr>
        <w:rPr>
          <w:rFonts w:ascii="Arial" w:hAnsi="Arial" w:cs="Arial"/>
        </w:rPr>
      </w:pPr>
      <w:r w:rsidRPr="00CC5CA3">
        <w:rPr>
          <w:rFonts w:ascii="Arial" w:hAnsi="Arial" w:cs="Arial"/>
          <w:b/>
          <w:bCs/>
        </w:rPr>
        <w:t>Q17 — Regulatory: Under the EU AI Act, is Poseidon high-risk? What obligations follow?</w:t>
      </w:r>
    </w:p>
    <w:p w14:paraId="7F2A579A" w14:textId="77777777" w:rsidR="00EA397E" w:rsidRPr="00CC5CA3" w:rsidRDefault="006E12BA">
      <w:pPr>
        <w:rPr>
          <w:rFonts w:ascii="Arial" w:hAnsi="Arial" w:cs="Arial"/>
        </w:rPr>
      </w:pPr>
      <w:r w:rsidRPr="00CC5CA3">
        <w:rPr>
          <w:rFonts w:ascii="Arial" w:hAnsi="Arial" w:cs="Arial"/>
        </w:rPr>
        <w:t>A: It depends on feature scope. If Poseidon provides general personal finance management, it may not trigger high-risk classification. If it affects creditworthiness or access to essential financial services, classification risk increases under Annex III. Our conservative position: ’We are not making eligibility or credit decisions — we provide user-directed financial coordination.’ But we still implement transparency, logging, and human oversight because we expect regulators to treat financial AI skeptically. For US launch, binding frameworks are SR 11-7, OCC third-party guidance, and CFPB 1033. EU AI Act conformity self-assessment is scoped for Phase 4–5 expansion. Critical: we must explicitly define feature boundaries — ’not used for credit decisioning’ — unless we intend to pursue registrations.</w:t>
      </w:r>
    </w:p>
    <w:p w14:paraId="166FAF4D" w14:textId="77777777" w:rsidR="00EA397E" w:rsidRPr="00CC5CA3" w:rsidRDefault="006E12BA">
      <w:pPr>
        <w:rPr>
          <w:rFonts w:ascii="Arial" w:hAnsi="Arial" w:cs="Arial"/>
        </w:rPr>
      </w:pPr>
      <w:r w:rsidRPr="00CC5CA3">
        <w:rPr>
          <w:rFonts w:ascii="Arial" w:hAnsi="Arial" w:cs="Arial"/>
          <w:i/>
          <w:iCs/>
        </w:rPr>
        <w:t>Confidence: MEDIUM — EU AI Act alignment is referenced. Classification analysis inferred from regulatory text.</w:t>
      </w:r>
    </w:p>
    <w:p w14:paraId="55A4D64B" w14:textId="77777777" w:rsidR="00EA397E" w:rsidRPr="00CC5CA3" w:rsidRDefault="006E12BA">
      <w:pPr>
        <w:rPr>
          <w:rFonts w:ascii="Arial" w:hAnsi="Arial" w:cs="Arial"/>
        </w:rPr>
      </w:pPr>
      <w:r w:rsidRPr="00CC5CA3">
        <w:rPr>
          <w:rFonts w:ascii="Arial" w:hAnsi="Arial" w:cs="Arial"/>
          <w:i/>
          <w:iCs/>
        </w:rPr>
        <w:t>Source: Briefing (Governance). Gap — feature boundary statement needed.</w:t>
      </w:r>
    </w:p>
    <w:p w14:paraId="2FBDD35D" w14:textId="77777777" w:rsidR="00EA397E" w:rsidRPr="00CC5CA3" w:rsidRDefault="00EA397E">
      <w:pPr>
        <w:rPr>
          <w:rFonts w:ascii="Arial" w:hAnsi="Arial" w:cs="Arial"/>
        </w:rPr>
      </w:pPr>
    </w:p>
    <w:p w14:paraId="206261A4" w14:textId="77777777" w:rsidR="00EA397E" w:rsidRPr="00CC5CA3" w:rsidRDefault="006E12BA">
      <w:pPr>
        <w:rPr>
          <w:rFonts w:ascii="Arial" w:hAnsi="Arial" w:cs="Arial"/>
        </w:rPr>
      </w:pPr>
      <w:r w:rsidRPr="00CC5CA3">
        <w:rPr>
          <w:rFonts w:ascii="Arial" w:hAnsi="Arial" w:cs="Arial"/>
          <w:b/>
          <w:bCs/>
        </w:rPr>
        <w:t>Q18 — Regulatory: Are you giving ’financial advice’? If so, what is your liability posture?</w:t>
      </w:r>
    </w:p>
    <w:p w14:paraId="794895A9" w14:textId="77777777" w:rsidR="00EA397E" w:rsidRPr="00CC5CA3" w:rsidRDefault="006E12BA">
      <w:pPr>
        <w:rPr>
          <w:rFonts w:ascii="Arial" w:hAnsi="Arial" w:cs="Arial"/>
        </w:rPr>
      </w:pPr>
      <w:r w:rsidRPr="00CC5CA3">
        <w:rPr>
          <w:rFonts w:ascii="Arial" w:hAnsi="Arial" w:cs="Arial"/>
        </w:rPr>
        <w:t xml:space="preserve">A: The materials say ’recommendations’ and ’portfolio improvements,’ which can trigger advice classification depending on jurisdiction. Our posture: Poseidon provides decision support and automation drafts; the user approves; disclosures and rationale are always presented. Human-in-the-loop means the user makes the final decision — materially different </w:t>
      </w:r>
      <w:r w:rsidRPr="00CC5CA3">
        <w:rPr>
          <w:rFonts w:ascii="Arial" w:hAnsi="Arial" w:cs="Arial"/>
        </w:rPr>
        <w:lastRenderedPageBreak/>
        <w:t xml:space="preserve">from autonomous execution. GOVERN’s audit trail documents exactly what information was shown, what confidence score was provided, and what the user approved. Legally, this resembles how </w:t>
      </w:r>
      <w:proofErr w:type="spellStart"/>
      <w:r w:rsidRPr="00CC5CA3">
        <w:rPr>
          <w:rFonts w:ascii="Arial" w:hAnsi="Arial" w:cs="Arial"/>
        </w:rPr>
        <w:t>robo</w:t>
      </w:r>
      <w:proofErr w:type="spellEnd"/>
      <w:r w:rsidRPr="00CC5CA3">
        <w:rPr>
          <w:rFonts w:ascii="Arial" w:hAnsi="Arial" w:cs="Arial"/>
        </w:rPr>
        <w:t>-advisors disclaim fiduciary obligation under current SEC guidance. But disclosures do not eliminate liability, and regulatory expectations around AI in finance are tightening. We have not obtained a formal legal opinion on liability allocation — this should happen pre-launch. The feature boundary must be explicitly drawn: are we offering general educational guidance or individualized investment advice?</w:t>
      </w:r>
    </w:p>
    <w:p w14:paraId="70A2605D" w14:textId="77777777" w:rsidR="00EA397E" w:rsidRPr="00CC5CA3" w:rsidRDefault="006E12BA">
      <w:pPr>
        <w:rPr>
          <w:rFonts w:ascii="Arial" w:hAnsi="Arial" w:cs="Arial"/>
        </w:rPr>
      </w:pPr>
      <w:r w:rsidRPr="00CC5CA3">
        <w:rPr>
          <w:rFonts w:ascii="Arial" w:hAnsi="Arial" w:cs="Arial"/>
          <w:i/>
          <w:iCs/>
        </w:rPr>
        <w:t xml:space="preserve">Confidence: MEDIUM — Human-in-the-loop is in materials. Liability framework inferred from </w:t>
      </w:r>
      <w:proofErr w:type="spellStart"/>
      <w:r w:rsidRPr="00CC5CA3">
        <w:rPr>
          <w:rFonts w:ascii="Arial" w:hAnsi="Arial" w:cs="Arial"/>
          <w:i/>
          <w:iCs/>
        </w:rPr>
        <w:t>robo</w:t>
      </w:r>
      <w:proofErr w:type="spellEnd"/>
      <w:r w:rsidRPr="00CC5CA3">
        <w:rPr>
          <w:rFonts w:ascii="Arial" w:hAnsi="Arial" w:cs="Arial"/>
          <w:i/>
          <w:iCs/>
        </w:rPr>
        <w:t>-advisor precedent.</w:t>
      </w:r>
    </w:p>
    <w:p w14:paraId="2057C640" w14:textId="77777777" w:rsidR="00EA397E" w:rsidRPr="00CC5CA3" w:rsidRDefault="006E12BA">
      <w:pPr>
        <w:rPr>
          <w:rFonts w:ascii="Arial" w:hAnsi="Arial" w:cs="Arial"/>
        </w:rPr>
      </w:pPr>
      <w:r w:rsidRPr="00CC5CA3">
        <w:rPr>
          <w:rFonts w:ascii="Arial" w:hAnsi="Arial" w:cs="Arial"/>
          <w:i/>
          <w:iCs/>
        </w:rPr>
        <w:t>Source: Slide 4 (EXECUTE), Briefing (Governance). Gap — legal classification needed.</w:t>
      </w:r>
    </w:p>
    <w:p w14:paraId="625D3F78" w14:textId="77777777" w:rsidR="00EA397E" w:rsidRPr="00CC5CA3" w:rsidRDefault="00EA397E">
      <w:pPr>
        <w:rPr>
          <w:rFonts w:ascii="Arial" w:hAnsi="Arial" w:cs="Arial"/>
        </w:rPr>
      </w:pPr>
    </w:p>
    <w:p w14:paraId="2E58BD9B" w14:textId="77777777" w:rsidR="00EA397E" w:rsidRPr="00CC5CA3" w:rsidRDefault="006E12BA">
      <w:pPr>
        <w:rPr>
          <w:rFonts w:ascii="Arial" w:hAnsi="Arial" w:cs="Arial"/>
        </w:rPr>
      </w:pPr>
      <w:r w:rsidRPr="00CC5CA3">
        <w:rPr>
          <w:rFonts w:ascii="Arial" w:hAnsi="Arial" w:cs="Arial"/>
          <w:b/>
          <w:bCs/>
        </w:rPr>
        <w:t>Q19 — Regulatory: You reference GDPR, CCPA, EU AI Act, and CFPB 1033. Four regimes, two continents. What is your jurisdiction priority?</w:t>
      </w:r>
    </w:p>
    <w:p w14:paraId="1D6EA313" w14:textId="77777777" w:rsidR="00EA397E" w:rsidRPr="00CC5CA3" w:rsidRDefault="006E12BA">
      <w:pPr>
        <w:rPr>
          <w:rFonts w:ascii="Arial" w:hAnsi="Arial" w:cs="Arial"/>
        </w:rPr>
      </w:pPr>
      <w:r w:rsidRPr="00CC5CA3">
        <w:rPr>
          <w:rFonts w:ascii="Arial" w:hAnsi="Arial" w:cs="Arial"/>
        </w:rPr>
        <w:t>A: US-first, unambiguously. Market sizing is US retail banking ($750B annual profit, $17.5T checking balances). Team is US and Canada based. CFPB 1033 and CCPA are binding constraints for launch. EU frameworks are design alignment targets — we architect to the most stringent standard so future expansion does not require re-architecture. But operational deployment, compliance certification, and go-to-market are US-first. EU is Phase 4–5. The strategy: build to EU standards from day one while launching under US regulations — regulatory optionality without multi-jurisdiction compliance overhead.</w:t>
      </w:r>
    </w:p>
    <w:p w14:paraId="3872D97C" w14:textId="77777777" w:rsidR="00EA397E" w:rsidRPr="00CC5CA3" w:rsidRDefault="006E12BA">
      <w:pPr>
        <w:rPr>
          <w:rFonts w:ascii="Arial" w:hAnsi="Arial" w:cs="Arial"/>
        </w:rPr>
      </w:pPr>
      <w:r w:rsidRPr="00CC5CA3">
        <w:rPr>
          <w:rFonts w:ascii="Arial" w:hAnsi="Arial" w:cs="Arial"/>
          <w:i/>
          <w:iCs/>
        </w:rPr>
        <w:t>Confidence: HIGH — Market sizing, team location, and roadmap are all consistent with US-first.</w:t>
      </w:r>
    </w:p>
    <w:p w14:paraId="290E2BC3" w14:textId="77777777" w:rsidR="00EA397E" w:rsidRPr="00CC5CA3" w:rsidRDefault="006E12BA">
      <w:pPr>
        <w:rPr>
          <w:rFonts w:ascii="Arial" w:hAnsi="Arial" w:cs="Arial"/>
        </w:rPr>
      </w:pPr>
      <w:r w:rsidRPr="00CC5CA3">
        <w:rPr>
          <w:rFonts w:ascii="Arial" w:hAnsi="Arial" w:cs="Arial"/>
          <w:i/>
          <w:iCs/>
        </w:rPr>
        <w:t>Source: Briefing (market, team), Roadmap.</w:t>
      </w:r>
    </w:p>
    <w:p w14:paraId="1FB196C8" w14:textId="77777777" w:rsidR="00EA397E" w:rsidRPr="00CC5CA3" w:rsidRDefault="00EA397E">
      <w:pPr>
        <w:rPr>
          <w:rFonts w:ascii="Arial" w:hAnsi="Arial" w:cs="Arial"/>
        </w:rPr>
      </w:pPr>
    </w:p>
    <w:p w14:paraId="7AF2404F" w14:textId="77777777" w:rsidR="00EA397E" w:rsidRPr="00CC5CA3" w:rsidRDefault="00EA397E">
      <w:pPr>
        <w:pBdr>
          <w:bottom w:val="single" w:sz="6" w:space="1" w:color="999999"/>
        </w:pBdr>
        <w:rPr>
          <w:rFonts w:ascii="Arial" w:hAnsi="Arial" w:cs="Arial"/>
        </w:rPr>
      </w:pPr>
    </w:p>
    <w:p w14:paraId="3A9A05BE" w14:textId="77777777" w:rsidR="00EA397E" w:rsidRPr="00CC5CA3" w:rsidRDefault="006E12BA">
      <w:pPr>
        <w:rPr>
          <w:rFonts w:ascii="Arial" w:hAnsi="Arial" w:cs="Arial"/>
        </w:rPr>
      </w:pPr>
      <w:r w:rsidRPr="00CC5CA3">
        <w:rPr>
          <w:rFonts w:ascii="Arial" w:hAnsi="Arial" w:cs="Arial"/>
          <w:b/>
          <w:bCs/>
          <w:sz w:val="32"/>
          <w:szCs w:val="32"/>
        </w:rPr>
        <w:t>CATEGORY 5: Data Access &amp; Privacy</w:t>
      </w:r>
    </w:p>
    <w:p w14:paraId="41DB2B35" w14:textId="77777777" w:rsidR="00EA397E" w:rsidRPr="00CC5CA3" w:rsidRDefault="00EA397E">
      <w:pPr>
        <w:rPr>
          <w:rFonts w:ascii="Arial" w:hAnsi="Arial" w:cs="Arial"/>
        </w:rPr>
      </w:pPr>
    </w:p>
    <w:p w14:paraId="10155A49" w14:textId="77777777" w:rsidR="00EA397E" w:rsidRPr="00CC5CA3" w:rsidRDefault="006E12BA">
      <w:pPr>
        <w:rPr>
          <w:rFonts w:ascii="Arial" w:hAnsi="Arial" w:cs="Arial"/>
        </w:rPr>
      </w:pPr>
      <w:r w:rsidRPr="00CC5CA3">
        <w:rPr>
          <w:rFonts w:ascii="Arial" w:hAnsi="Arial" w:cs="Arial"/>
          <w:b/>
          <w:bCs/>
        </w:rPr>
        <w:t>Q20 — Data Access: Your whole platform depends on aggregators. What happens if Plaid raises pricing 300% or gets acquired?</w:t>
      </w:r>
    </w:p>
    <w:p w14:paraId="1E3567AE" w14:textId="77777777" w:rsidR="00EA397E" w:rsidRPr="00CC5CA3" w:rsidRDefault="006E12BA">
      <w:pPr>
        <w:rPr>
          <w:rFonts w:ascii="Arial" w:hAnsi="Arial" w:cs="Arial"/>
        </w:rPr>
      </w:pPr>
      <w:r w:rsidRPr="00CC5CA3">
        <w:rPr>
          <w:rFonts w:ascii="Arial" w:hAnsi="Arial" w:cs="Arial"/>
        </w:rPr>
        <w:t xml:space="preserve">A: Legitimate single-point-of-failure risk. Mitigation: multi-aggregator abstraction through a normalized API wrapper — Plaid, MX, Tink/Visa, </w:t>
      </w:r>
      <w:proofErr w:type="spellStart"/>
      <w:r w:rsidRPr="00CC5CA3">
        <w:rPr>
          <w:rFonts w:ascii="Arial" w:hAnsi="Arial" w:cs="Arial"/>
        </w:rPr>
        <w:t>Finicity</w:t>
      </w:r>
      <w:proofErr w:type="spellEnd"/>
      <w:r w:rsidRPr="00CC5CA3">
        <w:rPr>
          <w:rFonts w:ascii="Arial" w:hAnsi="Arial" w:cs="Arial"/>
        </w:rPr>
        <w:t>/Mastercard. If one provider’s pricing or availability changes, traffic shifts. CFPB 1033 long-term reduces this risk by mandating standardized direct access, disintermediating aggregators. The highest-risk window is the transition period (screen-scraping deprecated, tokenized access not yet universal), which aligns with our Phase 1–2 timeline. We have not explicitly modeled aggregator cost doubling or tripling as a stress scenario — that is a gap we should add. Degradation plan: if aggregator access degrades, we degrade to read-only insights for connected institutions and pause EXECUTE features requiring complete cross-institution data.</w:t>
      </w:r>
    </w:p>
    <w:p w14:paraId="01D74ACB" w14:textId="77777777" w:rsidR="00EA397E" w:rsidRPr="00CC5CA3" w:rsidRDefault="006E12BA">
      <w:pPr>
        <w:rPr>
          <w:rFonts w:ascii="Arial" w:hAnsi="Arial" w:cs="Arial"/>
        </w:rPr>
      </w:pPr>
      <w:r w:rsidRPr="00CC5CA3">
        <w:rPr>
          <w:rFonts w:ascii="Arial" w:hAnsi="Arial" w:cs="Arial"/>
          <w:i/>
          <w:iCs/>
        </w:rPr>
        <w:t xml:space="preserve">Confidence: MEDIUM — </w:t>
      </w:r>
      <w:proofErr w:type="gramStart"/>
      <w:r w:rsidRPr="00CC5CA3">
        <w:rPr>
          <w:rFonts w:ascii="Arial" w:hAnsi="Arial" w:cs="Arial"/>
          <w:i/>
          <w:iCs/>
        </w:rPr>
        <w:t>Multi-aggregator</w:t>
      </w:r>
      <w:proofErr w:type="gramEnd"/>
      <w:r w:rsidRPr="00CC5CA3">
        <w:rPr>
          <w:rFonts w:ascii="Arial" w:hAnsi="Arial" w:cs="Arial"/>
          <w:i/>
          <w:iCs/>
        </w:rPr>
        <w:t xml:space="preserve"> strategy is inferred. Aggregator cost stress test is a gap.</w:t>
      </w:r>
    </w:p>
    <w:p w14:paraId="3B5CF349" w14:textId="77777777" w:rsidR="00EA397E" w:rsidRPr="00CC5CA3" w:rsidRDefault="006E12BA">
      <w:pPr>
        <w:rPr>
          <w:rFonts w:ascii="Arial" w:hAnsi="Arial" w:cs="Arial"/>
        </w:rPr>
      </w:pPr>
      <w:r w:rsidRPr="00CC5CA3">
        <w:rPr>
          <w:rFonts w:ascii="Arial" w:hAnsi="Arial" w:cs="Arial"/>
          <w:i/>
          <w:iCs/>
        </w:rPr>
        <w:lastRenderedPageBreak/>
        <w:t>Source: Known weak point. Gap — needs aggregator stress scenario.</w:t>
      </w:r>
    </w:p>
    <w:p w14:paraId="77EE116F" w14:textId="77777777" w:rsidR="00EA397E" w:rsidRPr="00CC5CA3" w:rsidRDefault="00EA397E">
      <w:pPr>
        <w:rPr>
          <w:rFonts w:ascii="Arial" w:hAnsi="Arial" w:cs="Arial"/>
        </w:rPr>
      </w:pPr>
    </w:p>
    <w:p w14:paraId="031FBEF9" w14:textId="77777777" w:rsidR="00EA397E" w:rsidRPr="00CC5CA3" w:rsidRDefault="006E12BA">
      <w:pPr>
        <w:rPr>
          <w:rFonts w:ascii="Arial" w:hAnsi="Arial" w:cs="Arial"/>
        </w:rPr>
      </w:pPr>
      <w:r w:rsidRPr="00CC5CA3">
        <w:rPr>
          <w:rFonts w:ascii="Arial" w:hAnsi="Arial" w:cs="Arial"/>
          <w:b/>
          <w:bCs/>
        </w:rPr>
        <w:t>Q21 — Data Access: Walk me through the consent model. Granularity? Revocation mid-workflow?</w:t>
      </w:r>
    </w:p>
    <w:p w14:paraId="73EDFC4B" w14:textId="77777777" w:rsidR="00EA397E" w:rsidRPr="00CC5CA3" w:rsidRDefault="006E12BA">
      <w:pPr>
        <w:rPr>
          <w:rFonts w:ascii="Arial" w:hAnsi="Arial" w:cs="Arial"/>
        </w:rPr>
      </w:pPr>
      <w:r w:rsidRPr="00CC5CA3">
        <w:rPr>
          <w:rFonts w:ascii="Arial" w:hAnsi="Arial" w:cs="Arial"/>
        </w:rPr>
        <w:t>A: Multi-layer consent. Layer 1: data access consent per institution and per account. Layer 2: data use consent per purpose (fraud detection, budgeting, portfolio analysis). Layer 3: execution consent per action, with step-up authentication for high-risk actions. Each connection is independent — revoking one does not affect others. If a user revokes access mid-EXECUTE workflow spanning two accounts, the workflow pauses, the user is notified the action requires the revoked account’s data, and the workflow stays paused until consent is restored or the user cancels. GOVERN logs all consent changes as auditable events. PII sanitization is applied before data reaches ML training pipelines. This aligns with GDPR Article 7 (withdrawable consent) and CFPB 1033 consumer data rights.</w:t>
      </w:r>
    </w:p>
    <w:p w14:paraId="0BF4BF0A" w14:textId="77777777" w:rsidR="00EA397E" w:rsidRPr="00CC5CA3" w:rsidRDefault="006E12BA">
      <w:pPr>
        <w:rPr>
          <w:rFonts w:ascii="Arial" w:hAnsi="Arial" w:cs="Arial"/>
        </w:rPr>
      </w:pPr>
      <w:r w:rsidRPr="00CC5CA3">
        <w:rPr>
          <w:rFonts w:ascii="Arial" w:hAnsi="Arial" w:cs="Arial"/>
          <w:i/>
          <w:iCs/>
        </w:rPr>
        <w:t>Confidence: MEDIUM — Privacy-by-design and PII sanitization are in materials. Consent flow detail is inferred.</w:t>
      </w:r>
    </w:p>
    <w:p w14:paraId="47519B5A" w14:textId="77777777" w:rsidR="00EA397E" w:rsidRPr="00CC5CA3" w:rsidRDefault="006E12BA">
      <w:pPr>
        <w:rPr>
          <w:rFonts w:ascii="Arial" w:hAnsi="Arial" w:cs="Arial"/>
        </w:rPr>
      </w:pPr>
      <w:r w:rsidRPr="00CC5CA3">
        <w:rPr>
          <w:rFonts w:ascii="Arial" w:hAnsi="Arial" w:cs="Arial"/>
          <w:i/>
          <w:iCs/>
        </w:rPr>
        <w:t>Source: Briefing (Governance), Roadmap Phase 1.</w:t>
      </w:r>
    </w:p>
    <w:p w14:paraId="20C1B8CB" w14:textId="77777777" w:rsidR="00EA397E" w:rsidRPr="00CC5CA3" w:rsidRDefault="00EA397E">
      <w:pPr>
        <w:rPr>
          <w:rFonts w:ascii="Arial" w:hAnsi="Arial" w:cs="Arial"/>
        </w:rPr>
      </w:pPr>
    </w:p>
    <w:p w14:paraId="42DB0934" w14:textId="77777777" w:rsidR="00EA397E" w:rsidRPr="00CC5CA3" w:rsidRDefault="00EA397E">
      <w:pPr>
        <w:pBdr>
          <w:bottom w:val="single" w:sz="6" w:space="1" w:color="999999"/>
        </w:pBdr>
        <w:rPr>
          <w:rFonts w:ascii="Arial" w:hAnsi="Arial" w:cs="Arial"/>
        </w:rPr>
      </w:pPr>
    </w:p>
    <w:p w14:paraId="67FCF857" w14:textId="77777777" w:rsidR="00EA397E" w:rsidRPr="00CC5CA3" w:rsidRDefault="006E12BA">
      <w:pPr>
        <w:rPr>
          <w:rFonts w:ascii="Arial" w:hAnsi="Arial" w:cs="Arial"/>
        </w:rPr>
      </w:pPr>
      <w:r w:rsidRPr="00CC5CA3">
        <w:rPr>
          <w:rFonts w:ascii="Arial" w:hAnsi="Arial" w:cs="Arial"/>
          <w:b/>
          <w:bCs/>
          <w:sz w:val="32"/>
          <w:szCs w:val="32"/>
        </w:rPr>
        <w:t>CATEGORY 6: Execution &amp; Go-to-Market</w:t>
      </w:r>
    </w:p>
    <w:p w14:paraId="6ED00362" w14:textId="77777777" w:rsidR="00EA397E" w:rsidRPr="00CC5CA3" w:rsidRDefault="00EA397E">
      <w:pPr>
        <w:rPr>
          <w:rFonts w:ascii="Arial" w:hAnsi="Arial" w:cs="Arial"/>
        </w:rPr>
      </w:pPr>
    </w:p>
    <w:p w14:paraId="3D1EC861" w14:textId="77777777" w:rsidR="00EA397E" w:rsidRPr="00CC5CA3" w:rsidRDefault="006E12BA">
      <w:pPr>
        <w:rPr>
          <w:rFonts w:ascii="Arial" w:hAnsi="Arial" w:cs="Arial"/>
        </w:rPr>
      </w:pPr>
      <w:r w:rsidRPr="00CC5CA3">
        <w:rPr>
          <w:rFonts w:ascii="Arial" w:hAnsi="Arial" w:cs="Arial"/>
          <w:b/>
          <w:bCs/>
        </w:rPr>
        <w:t>Q22 — Execution: Three people building a bank-grade four-engine platform. How is this not a credibility problem?</w:t>
      </w:r>
    </w:p>
    <w:p w14:paraId="60F9FBCA" w14:textId="77777777" w:rsidR="00EA397E" w:rsidRPr="00CC5CA3" w:rsidRDefault="006E12BA">
      <w:pPr>
        <w:rPr>
          <w:rFonts w:ascii="Arial" w:hAnsi="Arial" w:cs="Arial"/>
        </w:rPr>
      </w:pPr>
      <w:r w:rsidRPr="00CC5CA3">
        <w:rPr>
          <w:rFonts w:ascii="Arial" w:hAnsi="Arial" w:cs="Arial"/>
        </w:rPr>
        <w:t>A: Two answers. First, we explicitly use AI coding agents internally — stated in the presentation — which compress development velocity. The effective output of a three-person team with AI-augmented development is materially higher than traditional headcount suggests. Second, the roadmap sequences deliberately: Phase 1 is compliance foundation only. Phase 2 is PoC for two engines (Protect, Grow), not all four. Phase 3 proves reliability before scaling. Each phase is scoped for a small team with AI tooling. Scaling beyond Phase 3 requires hiring, funded by revenue. The CTO program is about architecture and strategy — execution at scale requires team growth, and we plan for that. The honest addition: we should prepare a build-vs-buy list showing what we build (four engines, GOVERN, personalization logic) vs. what we buy (cloud, aggregation, GenAI API, MLOps tooling, identity/auth). That narrows the build scope.</w:t>
      </w:r>
    </w:p>
    <w:p w14:paraId="713D6A51" w14:textId="77777777" w:rsidR="00EA397E" w:rsidRPr="00CC5CA3" w:rsidRDefault="006E12BA">
      <w:pPr>
        <w:rPr>
          <w:rFonts w:ascii="Arial" w:hAnsi="Arial" w:cs="Arial"/>
        </w:rPr>
      </w:pPr>
      <w:r w:rsidRPr="00CC5CA3">
        <w:rPr>
          <w:rFonts w:ascii="Arial" w:hAnsi="Arial" w:cs="Arial"/>
          <w:i/>
          <w:iCs/>
        </w:rPr>
        <w:t>Confidence: HIGH — AI coding agents and phased roadmap are in the materials.</w:t>
      </w:r>
    </w:p>
    <w:p w14:paraId="5C24A1E1" w14:textId="77777777" w:rsidR="00EA397E" w:rsidRPr="00CC5CA3" w:rsidRDefault="006E12BA">
      <w:pPr>
        <w:rPr>
          <w:rFonts w:ascii="Arial" w:hAnsi="Arial" w:cs="Arial"/>
        </w:rPr>
      </w:pPr>
      <w:r w:rsidRPr="00CC5CA3">
        <w:rPr>
          <w:rFonts w:ascii="Arial" w:hAnsi="Arial" w:cs="Arial"/>
          <w:i/>
          <w:iCs/>
        </w:rPr>
        <w:t>Source: Script [3:36–4:02], Slide 8, Roadmap.</w:t>
      </w:r>
    </w:p>
    <w:p w14:paraId="046329B5" w14:textId="77777777" w:rsidR="00EA397E" w:rsidRPr="00CC5CA3" w:rsidRDefault="00EA397E">
      <w:pPr>
        <w:rPr>
          <w:rFonts w:ascii="Arial" w:hAnsi="Arial" w:cs="Arial"/>
        </w:rPr>
      </w:pPr>
    </w:p>
    <w:p w14:paraId="6B43A69F" w14:textId="77777777" w:rsidR="00EA397E" w:rsidRPr="00CC5CA3" w:rsidRDefault="006E12BA">
      <w:pPr>
        <w:rPr>
          <w:rFonts w:ascii="Arial" w:hAnsi="Arial" w:cs="Arial"/>
        </w:rPr>
      </w:pPr>
      <w:r w:rsidRPr="00CC5CA3">
        <w:rPr>
          <w:rFonts w:ascii="Arial" w:hAnsi="Arial" w:cs="Arial"/>
          <w:b/>
          <w:bCs/>
        </w:rPr>
        <w:t>Q23 — Execution: Your roadmap has SOC2 and an AI ethics board in 0–3 months. That is aggressive.</w:t>
      </w:r>
    </w:p>
    <w:p w14:paraId="1D5BFF80" w14:textId="77777777" w:rsidR="00EA397E" w:rsidRPr="00CC5CA3" w:rsidRDefault="006E12BA">
      <w:pPr>
        <w:rPr>
          <w:rFonts w:ascii="Arial" w:hAnsi="Arial" w:cs="Arial"/>
        </w:rPr>
      </w:pPr>
      <w:r w:rsidRPr="00CC5CA3">
        <w:rPr>
          <w:rFonts w:ascii="Arial" w:hAnsi="Arial" w:cs="Arial"/>
        </w:rPr>
        <w:t xml:space="preserve">A: The minimum credible governance in 0–3 months is: clear data classification, least-privilege IAM, secure SDLC basics, incident response procedure, and logging that supports future audits. SOC2 readiness starts with control implementation and evidence collection — formal certification often takes 6–12 months after controls are operating. An ’ethics board’ can </w:t>
      </w:r>
      <w:r w:rsidRPr="00CC5CA3">
        <w:rPr>
          <w:rFonts w:ascii="Arial" w:hAnsi="Arial" w:cs="Arial"/>
        </w:rPr>
        <w:lastRenderedPageBreak/>
        <w:t>be lightweight initially: documented review process with named reviewers, criteria, and cadence — not necessarily a formal external panel. The key is demonstrable controls, not labels. This framing — ’SOC2 readiness activities begin in Phase 1; certification is Phase 2–3’ — is more defensible than implying completion in 3 months.</w:t>
      </w:r>
    </w:p>
    <w:p w14:paraId="6D658DF7" w14:textId="77777777" w:rsidR="00EA397E" w:rsidRPr="00CC5CA3" w:rsidRDefault="006E12BA">
      <w:pPr>
        <w:rPr>
          <w:rFonts w:ascii="Arial" w:hAnsi="Arial" w:cs="Arial"/>
        </w:rPr>
      </w:pPr>
      <w:r w:rsidRPr="00CC5CA3">
        <w:rPr>
          <w:rFonts w:ascii="Arial" w:hAnsi="Arial" w:cs="Arial"/>
          <w:i/>
          <w:iCs/>
        </w:rPr>
        <w:t>Confidence: MEDIUM — SOC2 and ethics board are in roadmap. Timeline realism is a valid concern.</w:t>
      </w:r>
    </w:p>
    <w:p w14:paraId="6C042CF8" w14:textId="77777777" w:rsidR="00EA397E" w:rsidRPr="00CC5CA3" w:rsidRDefault="006E12BA">
      <w:pPr>
        <w:rPr>
          <w:rFonts w:ascii="Arial" w:hAnsi="Arial" w:cs="Arial"/>
        </w:rPr>
      </w:pPr>
      <w:r w:rsidRPr="00CC5CA3">
        <w:rPr>
          <w:rFonts w:ascii="Arial" w:hAnsi="Arial" w:cs="Arial"/>
          <w:i/>
          <w:iCs/>
        </w:rPr>
        <w:t>Source: Roadmap Phase 1.</w:t>
      </w:r>
    </w:p>
    <w:p w14:paraId="773E2A0A" w14:textId="77777777" w:rsidR="00EA397E" w:rsidRPr="00CC5CA3" w:rsidRDefault="00EA397E">
      <w:pPr>
        <w:rPr>
          <w:rFonts w:ascii="Arial" w:hAnsi="Arial" w:cs="Arial"/>
        </w:rPr>
      </w:pPr>
    </w:p>
    <w:p w14:paraId="26DFBCE4" w14:textId="77777777" w:rsidR="00EA397E" w:rsidRPr="00CC5CA3" w:rsidRDefault="00EA397E">
      <w:pPr>
        <w:pBdr>
          <w:bottom w:val="single" w:sz="6" w:space="1" w:color="999999"/>
        </w:pBdr>
        <w:rPr>
          <w:rFonts w:ascii="Arial" w:hAnsi="Arial" w:cs="Arial"/>
        </w:rPr>
      </w:pPr>
    </w:p>
    <w:p w14:paraId="705E4906" w14:textId="77777777" w:rsidR="00EA397E" w:rsidRPr="00CC5CA3" w:rsidRDefault="006E12BA">
      <w:pPr>
        <w:rPr>
          <w:rFonts w:ascii="Arial" w:hAnsi="Arial" w:cs="Arial"/>
        </w:rPr>
      </w:pPr>
      <w:r w:rsidRPr="00CC5CA3">
        <w:rPr>
          <w:rFonts w:ascii="Arial" w:hAnsi="Arial" w:cs="Arial"/>
          <w:b/>
          <w:bCs/>
          <w:sz w:val="32"/>
          <w:szCs w:val="32"/>
        </w:rPr>
        <w:t>CATEGORY 7: Risk &amp; Failure Modes</w:t>
      </w:r>
    </w:p>
    <w:p w14:paraId="6C244EFB" w14:textId="77777777" w:rsidR="00EA397E" w:rsidRPr="00CC5CA3" w:rsidRDefault="00EA397E">
      <w:pPr>
        <w:rPr>
          <w:rFonts w:ascii="Arial" w:hAnsi="Arial" w:cs="Arial"/>
        </w:rPr>
      </w:pPr>
    </w:p>
    <w:p w14:paraId="47F6F14A" w14:textId="77777777" w:rsidR="00EA397E" w:rsidRPr="00CC5CA3" w:rsidRDefault="006E12BA">
      <w:pPr>
        <w:rPr>
          <w:rFonts w:ascii="Arial" w:hAnsi="Arial" w:cs="Arial"/>
        </w:rPr>
      </w:pPr>
      <w:r w:rsidRPr="00CC5CA3">
        <w:rPr>
          <w:rFonts w:ascii="Arial" w:hAnsi="Arial" w:cs="Arial"/>
          <w:b/>
          <w:bCs/>
        </w:rPr>
        <w:t>Q24 — Risk: What single event kills this project?</w:t>
      </w:r>
    </w:p>
    <w:p w14:paraId="67937255" w14:textId="77777777" w:rsidR="00EA397E" w:rsidRPr="00CC5CA3" w:rsidRDefault="006E12BA">
      <w:pPr>
        <w:rPr>
          <w:rFonts w:ascii="Arial" w:hAnsi="Arial" w:cs="Arial"/>
        </w:rPr>
      </w:pPr>
      <w:r w:rsidRPr="00CC5CA3">
        <w:rPr>
          <w:rFonts w:ascii="Arial" w:hAnsi="Arial" w:cs="Arial"/>
        </w:rPr>
        <w:t>A: Regulatory prohibition of cross-institutional data aggregation. If CFPB Section 1033 is reversed, materially narrowed, or if a major regulatory action shuts down aggregator access, Poseidon loses its data foundation. Every engine depends on multi-institutional data. Without it, we revert to single-institution scope, which eliminates the core coordination differentiator. This is a market-level existential risk — no startup in this space can hedge it. Probability is low given the global regulatory trajectory toward open banking, but nonzero. Secondary kill condition: a catastrophic data breach in the first 12 months before brand trust is established — in financial services, an early breach is likely unrecoverable.</w:t>
      </w:r>
    </w:p>
    <w:p w14:paraId="1E96078A" w14:textId="77777777" w:rsidR="00EA397E" w:rsidRPr="00CC5CA3" w:rsidRDefault="006E12BA">
      <w:pPr>
        <w:rPr>
          <w:rFonts w:ascii="Arial" w:hAnsi="Arial" w:cs="Arial"/>
        </w:rPr>
      </w:pPr>
      <w:r w:rsidRPr="00CC5CA3">
        <w:rPr>
          <w:rFonts w:ascii="Arial" w:hAnsi="Arial" w:cs="Arial"/>
          <w:i/>
          <w:iCs/>
        </w:rPr>
        <w:t>Confidence: HIGH — Follows directly from the architecture’s dependency on cross-institutional access.</w:t>
      </w:r>
    </w:p>
    <w:p w14:paraId="7CABF8BE" w14:textId="77777777" w:rsidR="00EA397E" w:rsidRPr="00CC5CA3" w:rsidRDefault="006E12BA">
      <w:pPr>
        <w:rPr>
          <w:rFonts w:ascii="Arial" w:hAnsi="Arial" w:cs="Arial"/>
        </w:rPr>
      </w:pPr>
      <w:r w:rsidRPr="00CC5CA3">
        <w:rPr>
          <w:rFonts w:ascii="Arial" w:hAnsi="Arial" w:cs="Arial"/>
          <w:i/>
          <w:iCs/>
        </w:rPr>
        <w:t>Source: Project Context (Why Now — Open Banking), known weak point #3.</w:t>
      </w:r>
    </w:p>
    <w:p w14:paraId="6C729964" w14:textId="77777777" w:rsidR="00EA397E" w:rsidRPr="00CC5CA3" w:rsidRDefault="00EA397E">
      <w:pPr>
        <w:rPr>
          <w:rFonts w:ascii="Arial" w:hAnsi="Arial" w:cs="Arial"/>
        </w:rPr>
      </w:pPr>
    </w:p>
    <w:p w14:paraId="037381A6" w14:textId="77777777" w:rsidR="00EA397E" w:rsidRPr="00CC5CA3" w:rsidRDefault="006E12BA">
      <w:pPr>
        <w:rPr>
          <w:rFonts w:ascii="Arial" w:hAnsi="Arial" w:cs="Arial"/>
        </w:rPr>
      </w:pPr>
      <w:r w:rsidRPr="00CC5CA3">
        <w:rPr>
          <w:rFonts w:ascii="Arial" w:hAnsi="Arial" w:cs="Arial"/>
          <w:b/>
          <w:bCs/>
        </w:rPr>
        <w:t>Q25 — Risk: LLM hallucination is rated medium impact, high likelihood. In regulated finance, why is that not high impact?</w:t>
      </w:r>
    </w:p>
    <w:p w14:paraId="01417B93" w14:textId="77777777" w:rsidR="00EA397E" w:rsidRPr="00CC5CA3" w:rsidRDefault="006E12BA">
      <w:pPr>
        <w:rPr>
          <w:rFonts w:ascii="Arial" w:hAnsi="Arial" w:cs="Arial"/>
        </w:rPr>
      </w:pPr>
      <w:r w:rsidRPr="00CC5CA3">
        <w:rPr>
          <w:rFonts w:ascii="Arial" w:hAnsi="Arial" w:cs="Arial"/>
        </w:rPr>
        <w:t>A: The impact rating depends on whether hallucination can change execution. Our architecture constrains the LLM to explanations only — deterministic models produce all numbers, human approval gates all actions. That limits direct financial harm. But reputational and trust harm from wrong or misleading explanations can still be high. If a GenAI explanation incorrectly attributes a fraud flag to ’unusual merchant category’ when the actual SHAP factor was ’amount deviation,’ the user loses confidence in the system. The honest position: the impact rating should likely be upgraded to high for trust consequences. Mitigation: retrieval-grounded explanations, post-generation consistency checks comparing GenAI output against source data, and UI that displays evidence artifacts directly alongside the narrative. The LLM should never be the sole source of truth.</w:t>
      </w:r>
    </w:p>
    <w:p w14:paraId="482E67B4" w14:textId="77777777" w:rsidR="00EA397E" w:rsidRPr="00CC5CA3" w:rsidRDefault="006E12BA">
      <w:pPr>
        <w:rPr>
          <w:rFonts w:ascii="Arial" w:hAnsi="Arial" w:cs="Arial"/>
        </w:rPr>
      </w:pPr>
      <w:r w:rsidRPr="00CC5CA3">
        <w:rPr>
          <w:rFonts w:ascii="Arial" w:hAnsi="Arial" w:cs="Arial"/>
          <w:i/>
          <w:iCs/>
        </w:rPr>
        <w:t>Confidence: MEDIUM — Risk register lists the mitigation. Impact re-rating is a valid challenge.</w:t>
      </w:r>
    </w:p>
    <w:p w14:paraId="374D522A" w14:textId="77777777" w:rsidR="00EA397E" w:rsidRPr="00CC5CA3" w:rsidRDefault="006E12BA">
      <w:pPr>
        <w:rPr>
          <w:rFonts w:ascii="Arial" w:hAnsi="Arial" w:cs="Arial"/>
        </w:rPr>
      </w:pPr>
      <w:r w:rsidRPr="00CC5CA3">
        <w:rPr>
          <w:rFonts w:ascii="Arial" w:hAnsi="Arial" w:cs="Arial"/>
          <w:i/>
          <w:iCs/>
        </w:rPr>
        <w:t>Source: Risk Register (LLM Hallucination), Script Slide 4.</w:t>
      </w:r>
    </w:p>
    <w:p w14:paraId="2C55D82C" w14:textId="77777777" w:rsidR="00EA397E" w:rsidRPr="00CC5CA3" w:rsidRDefault="00EA397E">
      <w:pPr>
        <w:rPr>
          <w:rFonts w:ascii="Arial" w:hAnsi="Arial" w:cs="Arial"/>
        </w:rPr>
      </w:pPr>
    </w:p>
    <w:p w14:paraId="7452CB53" w14:textId="77777777" w:rsidR="00EA397E" w:rsidRPr="00CC5CA3" w:rsidRDefault="006E12BA">
      <w:pPr>
        <w:rPr>
          <w:rFonts w:ascii="Arial" w:hAnsi="Arial" w:cs="Arial"/>
        </w:rPr>
      </w:pPr>
      <w:r w:rsidRPr="00CC5CA3">
        <w:rPr>
          <w:rFonts w:ascii="Arial" w:hAnsi="Arial" w:cs="Arial"/>
        </w:rPr>
        <w:br w:type="page"/>
      </w:r>
    </w:p>
    <w:p w14:paraId="274F29F6" w14:textId="77777777" w:rsidR="00EA397E" w:rsidRPr="00CC5CA3" w:rsidRDefault="006E12BA">
      <w:pPr>
        <w:rPr>
          <w:rFonts w:ascii="Arial" w:hAnsi="Arial" w:cs="Arial"/>
        </w:rPr>
      </w:pPr>
      <w:r w:rsidRPr="00CC5CA3">
        <w:rPr>
          <w:rFonts w:ascii="Arial" w:hAnsi="Arial" w:cs="Arial"/>
          <w:b/>
          <w:bCs/>
          <w:sz w:val="32"/>
          <w:szCs w:val="32"/>
        </w:rPr>
        <w:lastRenderedPageBreak/>
        <w:t>GAP ANALYSIS — Consolidated and Prioritized</w:t>
      </w:r>
    </w:p>
    <w:p w14:paraId="2309911E" w14:textId="77777777" w:rsidR="00EA397E" w:rsidRPr="00CC5CA3" w:rsidRDefault="00EA397E">
      <w:pPr>
        <w:rPr>
          <w:rFonts w:ascii="Arial" w:hAnsi="Arial" w:cs="Arial"/>
        </w:rPr>
      </w:pPr>
    </w:p>
    <w:p w14:paraId="41110211" w14:textId="77777777" w:rsidR="00EA397E" w:rsidRPr="00CC5CA3" w:rsidRDefault="006E12BA">
      <w:pPr>
        <w:rPr>
          <w:rFonts w:ascii="Arial" w:hAnsi="Arial" w:cs="Arial"/>
        </w:rPr>
      </w:pPr>
      <w:r w:rsidRPr="00CC5CA3">
        <w:rPr>
          <w:rFonts w:ascii="Arial" w:hAnsi="Arial" w:cs="Arial"/>
          <w:b/>
          <w:bCs/>
        </w:rPr>
        <w:t>Gap: CAC &amp; GTM funnel (Q2) — Priority: Critical</w:t>
      </w:r>
    </w:p>
    <w:p w14:paraId="44891BAB" w14:textId="77777777" w:rsidR="00EA397E" w:rsidRPr="00CC5CA3" w:rsidRDefault="006E12BA">
      <w:pPr>
        <w:rPr>
          <w:rFonts w:ascii="Arial" w:hAnsi="Arial" w:cs="Arial"/>
        </w:rPr>
      </w:pPr>
      <w:r w:rsidRPr="00CC5CA3">
        <w:rPr>
          <w:rFonts w:ascii="Arial" w:hAnsi="Arial" w:cs="Arial"/>
        </w:rPr>
        <w:t>Why It Matters: No business model survives without acquisition cost. Most likely follow-up after the pitch.</w:t>
      </w:r>
    </w:p>
    <w:p w14:paraId="5AF752A0" w14:textId="77777777" w:rsidR="00EA397E" w:rsidRPr="00CC5CA3" w:rsidRDefault="006E12BA">
      <w:pPr>
        <w:rPr>
          <w:rFonts w:ascii="Arial" w:hAnsi="Arial" w:cs="Arial"/>
        </w:rPr>
      </w:pPr>
      <w:r w:rsidRPr="00CC5CA3">
        <w:rPr>
          <w:rFonts w:ascii="Arial" w:hAnsi="Arial" w:cs="Arial"/>
        </w:rPr>
        <w:t>Action Required: One-page funnel: channel &gt; CAC &gt; conversion &gt; LTV/CAC for 3 scenarios</w:t>
      </w:r>
    </w:p>
    <w:p w14:paraId="5D29A65B" w14:textId="77777777" w:rsidR="00EA397E" w:rsidRPr="00CC5CA3" w:rsidRDefault="00EA397E">
      <w:pPr>
        <w:rPr>
          <w:rFonts w:ascii="Arial" w:hAnsi="Arial" w:cs="Arial"/>
        </w:rPr>
      </w:pPr>
    </w:p>
    <w:p w14:paraId="21DFCFEC" w14:textId="77777777" w:rsidR="00EA397E" w:rsidRPr="00CC5CA3" w:rsidRDefault="006E12BA">
      <w:pPr>
        <w:rPr>
          <w:rFonts w:ascii="Arial" w:hAnsi="Arial" w:cs="Arial"/>
        </w:rPr>
      </w:pPr>
      <w:r w:rsidRPr="00CC5CA3">
        <w:rPr>
          <w:rFonts w:ascii="Arial" w:hAnsi="Arial" w:cs="Arial"/>
          <w:b/>
          <w:bCs/>
        </w:rPr>
        <w:t>Gap: Conversion benchmark (Q1) — Priority: Critical</w:t>
      </w:r>
    </w:p>
    <w:p w14:paraId="22384290" w14:textId="77777777" w:rsidR="00EA397E" w:rsidRPr="00CC5CA3" w:rsidRDefault="006E12BA">
      <w:pPr>
        <w:rPr>
          <w:rFonts w:ascii="Arial" w:hAnsi="Arial" w:cs="Arial"/>
        </w:rPr>
      </w:pPr>
      <w:r w:rsidRPr="00CC5CA3">
        <w:rPr>
          <w:rFonts w:ascii="Arial" w:hAnsi="Arial" w:cs="Arial"/>
        </w:rPr>
        <w:t>Why It Matters: 3.5% unsourced. Finance panelists will probe immediately.</w:t>
      </w:r>
    </w:p>
    <w:p w14:paraId="635E6022" w14:textId="77777777" w:rsidR="00EA397E" w:rsidRPr="00CC5CA3" w:rsidRDefault="006E12BA">
      <w:pPr>
        <w:rPr>
          <w:rFonts w:ascii="Arial" w:hAnsi="Arial" w:cs="Arial"/>
        </w:rPr>
      </w:pPr>
      <w:r w:rsidRPr="00CC5CA3">
        <w:rPr>
          <w:rFonts w:ascii="Arial" w:hAnsi="Arial" w:cs="Arial"/>
        </w:rPr>
        <w:t>Action Required: Cite 3-5 comparable freemium rates. Position Poseidon within range.</w:t>
      </w:r>
    </w:p>
    <w:p w14:paraId="369ADFAE" w14:textId="77777777" w:rsidR="00EA397E" w:rsidRPr="00CC5CA3" w:rsidRDefault="00EA397E">
      <w:pPr>
        <w:rPr>
          <w:rFonts w:ascii="Arial" w:hAnsi="Arial" w:cs="Arial"/>
        </w:rPr>
      </w:pPr>
    </w:p>
    <w:p w14:paraId="6E83DC31" w14:textId="77777777" w:rsidR="00EA397E" w:rsidRPr="00CC5CA3" w:rsidRDefault="006E12BA">
      <w:pPr>
        <w:rPr>
          <w:rFonts w:ascii="Arial" w:hAnsi="Arial" w:cs="Arial"/>
        </w:rPr>
      </w:pPr>
      <w:r w:rsidRPr="00CC5CA3">
        <w:rPr>
          <w:rFonts w:ascii="Arial" w:hAnsi="Arial" w:cs="Arial"/>
          <w:b/>
          <w:bCs/>
        </w:rPr>
        <w:t>Gap: Margin decomposition (Q3) — Priority: Critical</w:t>
      </w:r>
    </w:p>
    <w:p w14:paraId="53A336AA" w14:textId="77777777" w:rsidR="00EA397E" w:rsidRPr="00CC5CA3" w:rsidRDefault="006E12BA">
      <w:pPr>
        <w:rPr>
          <w:rFonts w:ascii="Arial" w:hAnsi="Arial" w:cs="Arial"/>
        </w:rPr>
      </w:pPr>
      <w:r w:rsidRPr="00CC5CA3">
        <w:rPr>
          <w:rFonts w:ascii="Arial" w:hAnsi="Arial" w:cs="Arial"/>
        </w:rPr>
        <w:t>Why It Matters: 77% without COGS breakdown looks aspirational.</w:t>
      </w:r>
    </w:p>
    <w:p w14:paraId="37750322" w14:textId="77777777" w:rsidR="00EA397E" w:rsidRPr="00CC5CA3" w:rsidRDefault="006E12BA">
      <w:pPr>
        <w:rPr>
          <w:rFonts w:ascii="Arial" w:hAnsi="Arial" w:cs="Arial"/>
        </w:rPr>
      </w:pPr>
      <w:r w:rsidRPr="00CC5CA3">
        <w:rPr>
          <w:rFonts w:ascii="Arial" w:hAnsi="Arial" w:cs="Arial"/>
        </w:rPr>
        <w:t>Action Required: Unit economics waterfall: per-user cost components &gt; gross margin</w:t>
      </w:r>
    </w:p>
    <w:p w14:paraId="1F05EDFE" w14:textId="77777777" w:rsidR="00EA397E" w:rsidRPr="00CC5CA3" w:rsidRDefault="00EA397E">
      <w:pPr>
        <w:rPr>
          <w:rFonts w:ascii="Arial" w:hAnsi="Arial" w:cs="Arial"/>
        </w:rPr>
      </w:pPr>
    </w:p>
    <w:p w14:paraId="4187FD6B" w14:textId="77777777" w:rsidR="00EA397E" w:rsidRPr="00CC5CA3" w:rsidRDefault="006E12BA">
      <w:pPr>
        <w:rPr>
          <w:rFonts w:ascii="Arial" w:hAnsi="Arial" w:cs="Arial"/>
        </w:rPr>
      </w:pPr>
      <w:r w:rsidRPr="00CC5CA3">
        <w:rPr>
          <w:rFonts w:ascii="Arial" w:hAnsi="Arial" w:cs="Arial"/>
          <w:b/>
          <w:bCs/>
        </w:rPr>
        <w:t>Gap: Internal inconsistency: 100K vs 180K (Q4) — Priority: Critical</w:t>
      </w:r>
    </w:p>
    <w:p w14:paraId="1911CB0A" w14:textId="77777777" w:rsidR="00EA397E" w:rsidRPr="00CC5CA3" w:rsidRDefault="006E12BA">
      <w:pPr>
        <w:rPr>
          <w:rFonts w:ascii="Arial" w:hAnsi="Arial" w:cs="Arial"/>
        </w:rPr>
      </w:pPr>
      <w:r w:rsidRPr="00CC5CA3">
        <w:rPr>
          <w:rFonts w:ascii="Arial" w:hAnsi="Arial" w:cs="Arial"/>
        </w:rPr>
        <w:t>Why It Matters: Contradicts itself. Signals weak rigor.</w:t>
      </w:r>
    </w:p>
    <w:p w14:paraId="5AA6F7F4" w14:textId="77777777" w:rsidR="00EA397E" w:rsidRPr="00CC5CA3" w:rsidRDefault="006E12BA">
      <w:pPr>
        <w:rPr>
          <w:rFonts w:ascii="Arial" w:hAnsi="Arial" w:cs="Arial"/>
        </w:rPr>
      </w:pPr>
      <w:r w:rsidRPr="00CC5CA3">
        <w:rPr>
          <w:rFonts w:ascii="Arial" w:hAnsi="Arial" w:cs="Arial"/>
        </w:rPr>
        <w:t>Action Required: One canonical KPI table with clear definitions. Fix before rehearsal.</w:t>
      </w:r>
    </w:p>
    <w:p w14:paraId="528323C1" w14:textId="77777777" w:rsidR="00EA397E" w:rsidRPr="00CC5CA3" w:rsidRDefault="00EA397E">
      <w:pPr>
        <w:rPr>
          <w:rFonts w:ascii="Arial" w:hAnsi="Arial" w:cs="Arial"/>
        </w:rPr>
      </w:pPr>
    </w:p>
    <w:p w14:paraId="0BFF9455" w14:textId="77777777" w:rsidR="00EA397E" w:rsidRPr="00CC5CA3" w:rsidRDefault="006E12BA">
      <w:pPr>
        <w:rPr>
          <w:rFonts w:ascii="Arial" w:hAnsi="Arial" w:cs="Arial"/>
        </w:rPr>
      </w:pPr>
      <w:r w:rsidRPr="00CC5CA3">
        <w:rPr>
          <w:rFonts w:ascii="Arial" w:hAnsi="Arial" w:cs="Arial"/>
          <w:b/>
          <w:bCs/>
        </w:rPr>
        <w:t>Gap: Cohort revenue model (Q5) — Priority: High</w:t>
      </w:r>
    </w:p>
    <w:p w14:paraId="66EA45F6" w14:textId="77777777" w:rsidR="00EA397E" w:rsidRPr="00CC5CA3" w:rsidRDefault="006E12BA">
      <w:pPr>
        <w:rPr>
          <w:rFonts w:ascii="Arial" w:hAnsi="Arial" w:cs="Arial"/>
        </w:rPr>
      </w:pPr>
      <w:r w:rsidRPr="00CC5CA3">
        <w:rPr>
          <w:rFonts w:ascii="Arial" w:hAnsi="Arial" w:cs="Arial"/>
        </w:rPr>
        <w:t>Why It Matters: $46M without visible math will be challenged.</w:t>
      </w:r>
    </w:p>
    <w:p w14:paraId="448ADA57" w14:textId="77777777" w:rsidR="00EA397E" w:rsidRPr="00CC5CA3" w:rsidRDefault="006E12BA">
      <w:pPr>
        <w:rPr>
          <w:rFonts w:ascii="Arial" w:hAnsi="Arial" w:cs="Arial"/>
        </w:rPr>
      </w:pPr>
      <w:r w:rsidRPr="00CC5CA3">
        <w:rPr>
          <w:rFonts w:ascii="Arial" w:hAnsi="Arial" w:cs="Arial"/>
        </w:rPr>
        <w:t>Action Required: 36-month cohort model: additions, churn, tier mix, cumulative revenue</w:t>
      </w:r>
    </w:p>
    <w:p w14:paraId="1DE70BA2" w14:textId="77777777" w:rsidR="00EA397E" w:rsidRPr="00CC5CA3" w:rsidRDefault="00EA397E">
      <w:pPr>
        <w:rPr>
          <w:rFonts w:ascii="Arial" w:hAnsi="Arial" w:cs="Arial"/>
        </w:rPr>
      </w:pPr>
    </w:p>
    <w:p w14:paraId="43B5F907" w14:textId="77777777" w:rsidR="00EA397E" w:rsidRPr="00CC5CA3" w:rsidRDefault="006E12BA">
      <w:pPr>
        <w:rPr>
          <w:rFonts w:ascii="Arial" w:hAnsi="Arial" w:cs="Arial"/>
        </w:rPr>
      </w:pPr>
      <w:r w:rsidRPr="00CC5CA3">
        <w:rPr>
          <w:rFonts w:ascii="Arial" w:hAnsi="Arial" w:cs="Arial"/>
          <w:b/>
          <w:bCs/>
        </w:rPr>
        <w:t>Gap: GOVERN schema (Q8) — Priority: High</w:t>
      </w:r>
    </w:p>
    <w:p w14:paraId="371F5DB5" w14:textId="77777777" w:rsidR="00EA397E" w:rsidRPr="00CC5CA3" w:rsidRDefault="006E12BA">
      <w:pPr>
        <w:rPr>
          <w:rFonts w:ascii="Arial" w:hAnsi="Arial" w:cs="Arial"/>
        </w:rPr>
      </w:pPr>
      <w:r w:rsidRPr="00CC5CA3">
        <w:rPr>
          <w:rFonts w:ascii="Arial" w:hAnsi="Arial" w:cs="Arial"/>
        </w:rPr>
        <w:t>Why It Matters: ’100% auditability’ without implementation looks like marketing.</w:t>
      </w:r>
    </w:p>
    <w:p w14:paraId="495AAC44" w14:textId="77777777" w:rsidR="00EA397E" w:rsidRPr="00CC5CA3" w:rsidRDefault="006E12BA">
      <w:pPr>
        <w:rPr>
          <w:rFonts w:ascii="Arial" w:hAnsi="Arial" w:cs="Arial"/>
        </w:rPr>
      </w:pPr>
      <w:r w:rsidRPr="00CC5CA3">
        <w:rPr>
          <w:rFonts w:ascii="Arial" w:hAnsi="Arial" w:cs="Arial"/>
        </w:rPr>
        <w:t>Action Required: Sample audit record (JSON/table), retention policy, reviewer workflow</w:t>
      </w:r>
    </w:p>
    <w:p w14:paraId="368F796E" w14:textId="77777777" w:rsidR="00EA397E" w:rsidRPr="00CC5CA3" w:rsidRDefault="00EA397E">
      <w:pPr>
        <w:rPr>
          <w:rFonts w:ascii="Arial" w:hAnsi="Arial" w:cs="Arial"/>
        </w:rPr>
      </w:pPr>
    </w:p>
    <w:p w14:paraId="39324ACD" w14:textId="77777777" w:rsidR="00EA397E" w:rsidRPr="00CC5CA3" w:rsidRDefault="006E12BA">
      <w:pPr>
        <w:rPr>
          <w:rFonts w:ascii="Arial" w:hAnsi="Arial" w:cs="Arial"/>
        </w:rPr>
      </w:pPr>
      <w:r w:rsidRPr="00CC5CA3">
        <w:rPr>
          <w:rFonts w:ascii="Arial" w:hAnsi="Arial" w:cs="Arial"/>
          <w:b/>
          <w:bCs/>
        </w:rPr>
        <w:t>Gap: Aggregator cost stress test (Q20) — Priority: High</w:t>
      </w:r>
    </w:p>
    <w:p w14:paraId="596C6C25" w14:textId="77777777" w:rsidR="00EA397E" w:rsidRPr="00CC5CA3" w:rsidRDefault="006E12BA">
      <w:pPr>
        <w:rPr>
          <w:rFonts w:ascii="Arial" w:hAnsi="Arial" w:cs="Arial"/>
        </w:rPr>
      </w:pPr>
      <w:r w:rsidRPr="00CC5CA3">
        <w:rPr>
          <w:rFonts w:ascii="Arial" w:hAnsi="Arial" w:cs="Arial"/>
        </w:rPr>
        <w:t>Why It Matters: Existential dependency. Modeling pricing volatility builds credibility.</w:t>
      </w:r>
    </w:p>
    <w:p w14:paraId="2F7DA0D5" w14:textId="77777777" w:rsidR="00EA397E" w:rsidRPr="00CC5CA3" w:rsidRDefault="006E12BA">
      <w:pPr>
        <w:rPr>
          <w:rFonts w:ascii="Arial" w:hAnsi="Arial" w:cs="Arial"/>
        </w:rPr>
      </w:pPr>
      <w:r w:rsidRPr="00CC5CA3">
        <w:rPr>
          <w:rFonts w:ascii="Arial" w:hAnsi="Arial" w:cs="Arial"/>
        </w:rPr>
        <w:t>Action Required: Add 2x and 3x aggregator pricing scenario to stress table</w:t>
      </w:r>
    </w:p>
    <w:p w14:paraId="018FD99C" w14:textId="77777777" w:rsidR="00EA397E" w:rsidRPr="00CC5CA3" w:rsidRDefault="00EA397E">
      <w:pPr>
        <w:rPr>
          <w:rFonts w:ascii="Arial" w:hAnsi="Arial" w:cs="Arial"/>
        </w:rPr>
      </w:pPr>
    </w:p>
    <w:p w14:paraId="069BDB11" w14:textId="77777777" w:rsidR="00EA397E" w:rsidRPr="00CC5CA3" w:rsidRDefault="006E12BA">
      <w:pPr>
        <w:rPr>
          <w:rFonts w:ascii="Arial" w:hAnsi="Arial" w:cs="Arial"/>
        </w:rPr>
      </w:pPr>
      <w:r w:rsidRPr="00CC5CA3">
        <w:rPr>
          <w:rFonts w:ascii="Arial" w:hAnsi="Arial" w:cs="Arial"/>
          <w:b/>
          <w:bCs/>
        </w:rPr>
        <w:t xml:space="preserve">Gap: Agent </w:t>
      </w:r>
      <w:proofErr w:type="spellStart"/>
      <w:r w:rsidRPr="00CC5CA3">
        <w:rPr>
          <w:rFonts w:ascii="Arial" w:hAnsi="Arial" w:cs="Arial"/>
          <w:b/>
          <w:bCs/>
        </w:rPr>
        <w:t>permissioning</w:t>
      </w:r>
      <w:proofErr w:type="spellEnd"/>
      <w:r w:rsidRPr="00CC5CA3">
        <w:rPr>
          <w:rFonts w:ascii="Arial" w:hAnsi="Arial" w:cs="Arial"/>
          <w:b/>
          <w:bCs/>
        </w:rPr>
        <w:t xml:space="preserve"> (Q11) — Priority: High</w:t>
      </w:r>
    </w:p>
    <w:p w14:paraId="242FC0CB" w14:textId="77777777" w:rsidR="00EA397E" w:rsidRPr="00CC5CA3" w:rsidRDefault="006E12BA">
      <w:pPr>
        <w:rPr>
          <w:rFonts w:ascii="Arial" w:hAnsi="Arial" w:cs="Arial"/>
        </w:rPr>
      </w:pPr>
      <w:r w:rsidRPr="00CC5CA3">
        <w:rPr>
          <w:rFonts w:ascii="Arial" w:hAnsi="Arial" w:cs="Arial"/>
        </w:rPr>
        <w:t>Why It Matters: Agents are an industry-known failure mode. Panel may probe.</w:t>
      </w:r>
    </w:p>
    <w:p w14:paraId="5703F1C4" w14:textId="77777777" w:rsidR="00EA397E" w:rsidRPr="00CC5CA3" w:rsidRDefault="006E12BA">
      <w:pPr>
        <w:rPr>
          <w:rFonts w:ascii="Arial" w:hAnsi="Arial" w:cs="Arial"/>
        </w:rPr>
      </w:pPr>
      <w:r w:rsidRPr="00CC5CA3">
        <w:rPr>
          <w:rFonts w:ascii="Arial" w:hAnsi="Arial" w:cs="Arial"/>
        </w:rPr>
        <w:t>Action Required: Tool function list, permission matrix, red-team plan</w:t>
      </w:r>
    </w:p>
    <w:p w14:paraId="4D5ECF5F" w14:textId="77777777" w:rsidR="00EA397E" w:rsidRPr="00CC5CA3" w:rsidRDefault="00EA397E">
      <w:pPr>
        <w:rPr>
          <w:rFonts w:ascii="Arial" w:hAnsi="Arial" w:cs="Arial"/>
        </w:rPr>
      </w:pPr>
    </w:p>
    <w:p w14:paraId="4946459B" w14:textId="77777777" w:rsidR="00EA397E" w:rsidRPr="00CC5CA3" w:rsidRDefault="006E12BA">
      <w:pPr>
        <w:rPr>
          <w:rFonts w:ascii="Arial" w:hAnsi="Arial" w:cs="Arial"/>
        </w:rPr>
      </w:pPr>
      <w:r w:rsidRPr="00CC5CA3">
        <w:rPr>
          <w:rFonts w:ascii="Arial" w:hAnsi="Arial" w:cs="Arial"/>
          <w:b/>
          <w:bCs/>
        </w:rPr>
        <w:t>Gap: Financial advice classification (Q18) — Priority: Medium</w:t>
      </w:r>
    </w:p>
    <w:p w14:paraId="27E919D6" w14:textId="77777777" w:rsidR="00EA397E" w:rsidRPr="00CC5CA3" w:rsidRDefault="006E12BA">
      <w:pPr>
        <w:rPr>
          <w:rFonts w:ascii="Arial" w:hAnsi="Arial" w:cs="Arial"/>
        </w:rPr>
      </w:pPr>
      <w:r w:rsidRPr="00CC5CA3">
        <w:rPr>
          <w:rFonts w:ascii="Arial" w:hAnsi="Arial" w:cs="Arial"/>
        </w:rPr>
        <w:t>Why It Matters: Legal exposure if features drift into regulated advice territory.</w:t>
      </w:r>
    </w:p>
    <w:p w14:paraId="3490E801" w14:textId="77777777" w:rsidR="00EA397E" w:rsidRPr="00CC5CA3" w:rsidRDefault="006E12BA">
      <w:pPr>
        <w:rPr>
          <w:rFonts w:ascii="Arial" w:hAnsi="Arial" w:cs="Arial"/>
        </w:rPr>
      </w:pPr>
      <w:r w:rsidRPr="00CC5CA3">
        <w:rPr>
          <w:rFonts w:ascii="Arial" w:hAnsi="Arial" w:cs="Arial"/>
        </w:rPr>
        <w:t>Action Required: Legal assessment, feature boundary statement, pre-launch legal review</w:t>
      </w:r>
    </w:p>
    <w:p w14:paraId="36215038" w14:textId="77777777" w:rsidR="00EA397E" w:rsidRPr="00CC5CA3" w:rsidRDefault="00EA397E">
      <w:pPr>
        <w:rPr>
          <w:rFonts w:ascii="Arial" w:hAnsi="Arial" w:cs="Arial"/>
        </w:rPr>
      </w:pPr>
    </w:p>
    <w:p w14:paraId="370F56BA" w14:textId="77777777" w:rsidR="00EA397E" w:rsidRPr="00CC5CA3" w:rsidRDefault="006E12BA">
      <w:pPr>
        <w:rPr>
          <w:rFonts w:ascii="Arial" w:hAnsi="Arial" w:cs="Arial"/>
        </w:rPr>
      </w:pPr>
      <w:r w:rsidRPr="00CC5CA3">
        <w:rPr>
          <w:rFonts w:ascii="Arial" w:hAnsi="Arial" w:cs="Arial"/>
          <w:b/>
          <w:bCs/>
        </w:rPr>
        <w:t>Gap: Latency SLOs (Q9) — Priority: Medium</w:t>
      </w:r>
    </w:p>
    <w:p w14:paraId="627EE400" w14:textId="77777777" w:rsidR="00EA397E" w:rsidRPr="00CC5CA3" w:rsidRDefault="006E12BA">
      <w:pPr>
        <w:rPr>
          <w:rFonts w:ascii="Arial" w:hAnsi="Arial" w:cs="Arial"/>
        </w:rPr>
      </w:pPr>
      <w:r w:rsidRPr="00CC5CA3">
        <w:rPr>
          <w:rFonts w:ascii="Arial" w:hAnsi="Arial" w:cs="Arial"/>
        </w:rPr>
        <w:t>Why It Matters: Engineers on panel will ask.</w:t>
      </w:r>
    </w:p>
    <w:p w14:paraId="38FDCA50" w14:textId="77777777" w:rsidR="00EA397E" w:rsidRPr="00CC5CA3" w:rsidRDefault="006E12BA">
      <w:pPr>
        <w:rPr>
          <w:rFonts w:ascii="Arial" w:hAnsi="Arial" w:cs="Arial"/>
        </w:rPr>
      </w:pPr>
      <w:r w:rsidRPr="00CC5CA3">
        <w:rPr>
          <w:rFonts w:ascii="Arial" w:hAnsi="Arial" w:cs="Arial"/>
        </w:rPr>
        <w:t>Action Required: Per-engine latency targets and degradation behavior table</w:t>
      </w:r>
    </w:p>
    <w:p w14:paraId="7B4731A1" w14:textId="77777777" w:rsidR="00EA397E" w:rsidRPr="00CC5CA3" w:rsidRDefault="00EA397E">
      <w:pPr>
        <w:rPr>
          <w:rFonts w:ascii="Arial" w:hAnsi="Arial" w:cs="Arial"/>
        </w:rPr>
      </w:pPr>
    </w:p>
    <w:p w14:paraId="7547F422" w14:textId="77777777" w:rsidR="00EA397E" w:rsidRPr="00CC5CA3" w:rsidRDefault="006E12BA">
      <w:pPr>
        <w:rPr>
          <w:rFonts w:ascii="Arial" w:hAnsi="Arial" w:cs="Arial"/>
        </w:rPr>
      </w:pPr>
      <w:r w:rsidRPr="00CC5CA3">
        <w:rPr>
          <w:rFonts w:ascii="Arial" w:hAnsi="Arial" w:cs="Arial"/>
        </w:rPr>
        <w:br w:type="page"/>
      </w:r>
    </w:p>
    <w:p w14:paraId="646DA5EC" w14:textId="77777777" w:rsidR="00EA397E" w:rsidRPr="00CC5CA3" w:rsidRDefault="006E12BA">
      <w:pPr>
        <w:rPr>
          <w:rFonts w:ascii="Arial" w:hAnsi="Arial" w:cs="Arial"/>
        </w:rPr>
      </w:pPr>
      <w:r w:rsidRPr="00CC5CA3">
        <w:rPr>
          <w:rFonts w:ascii="Arial" w:hAnsi="Arial" w:cs="Arial"/>
          <w:b/>
          <w:bCs/>
          <w:sz w:val="36"/>
          <w:szCs w:val="36"/>
        </w:rPr>
        <w:lastRenderedPageBreak/>
        <w:t>DELIVERABLE 2: Recommended Backup Appendix Slides</w:t>
      </w:r>
    </w:p>
    <w:p w14:paraId="5D834C63" w14:textId="77777777" w:rsidR="00EA397E" w:rsidRPr="00CC5CA3" w:rsidRDefault="00EA397E">
      <w:pPr>
        <w:rPr>
          <w:rFonts w:ascii="Arial" w:hAnsi="Arial" w:cs="Arial"/>
        </w:rPr>
      </w:pPr>
    </w:p>
    <w:p w14:paraId="11166342" w14:textId="77777777" w:rsidR="00EA397E" w:rsidRPr="00CC5CA3" w:rsidRDefault="006E12BA">
      <w:pPr>
        <w:rPr>
          <w:rFonts w:ascii="Arial" w:hAnsi="Arial" w:cs="Arial"/>
        </w:rPr>
      </w:pPr>
      <w:r w:rsidRPr="00CC5CA3">
        <w:rPr>
          <w:rFonts w:ascii="Arial" w:hAnsi="Arial" w:cs="Arial"/>
          <w:b/>
          <w:bCs/>
          <w:sz w:val="32"/>
          <w:szCs w:val="32"/>
        </w:rPr>
        <w:t>Slide 1 (Must-have): Unit Economics Waterfall — From Revenue to Gross Margin</w:t>
      </w:r>
    </w:p>
    <w:p w14:paraId="22EAA708" w14:textId="77777777" w:rsidR="00EA397E" w:rsidRPr="00CC5CA3" w:rsidRDefault="006E12BA">
      <w:pPr>
        <w:rPr>
          <w:rFonts w:ascii="Arial" w:hAnsi="Arial" w:cs="Arial"/>
        </w:rPr>
      </w:pPr>
      <w:r w:rsidRPr="00CC5CA3">
        <w:rPr>
          <w:rFonts w:ascii="Arial" w:hAnsi="Arial" w:cs="Arial"/>
          <w:b/>
          <w:bCs/>
        </w:rPr>
        <w:t>Trigger Questions: ’Decompose your 77% margin.’ / ’What is in COGS?’ / ’What does GenAI inference cost per user?’</w:t>
      </w:r>
    </w:p>
    <w:p w14:paraId="1F169F65" w14:textId="77777777" w:rsidR="00EA397E" w:rsidRPr="00CC5CA3" w:rsidRDefault="006E12BA">
      <w:pPr>
        <w:rPr>
          <w:rFonts w:ascii="Arial" w:hAnsi="Arial" w:cs="Arial"/>
        </w:rPr>
      </w:pPr>
      <w:r w:rsidRPr="00CC5CA3">
        <w:rPr>
          <w:rFonts w:ascii="Arial" w:hAnsi="Arial" w:cs="Arial"/>
        </w:rPr>
        <w:t>Content: Waterfall chart (left to right). Start bar: Monthly ARPU per paid user ($10.80 blended). Subtract bars in red: Cloud infrastructure (~$0.80), Aggregator API fees (~$0.70), GenAI inference cost (~$0.50), ML model serving (~$0.30), Other COGS (~$0.20). Final bar in green: Gross profit per user (~$8.30, representing 77%). Below the chart: a row showing how GenAI inference cost decreases over 3 years (citing 10x annual cost drop), demonstrating margin expansion potential.</w:t>
      </w:r>
    </w:p>
    <w:p w14:paraId="41EDB617" w14:textId="77777777" w:rsidR="00EA397E" w:rsidRPr="00CC5CA3" w:rsidRDefault="006E12BA">
      <w:pPr>
        <w:rPr>
          <w:rFonts w:ascii="Arial" w:hAnsi="Arial" w:cs="Arial"/>
        </w:rPr>
      </w:pPr>
      <w:r w:rsidRPr="00CC5CA3">
        <w:rPr>
          <w:rFonts w:ascii="Arial" w:hAnsi="Arial" w:cs="Arial"/>
        </w:rPr>
        <w:t>Data Requirements: NEEDED — Actual or estimated per-user costs for each COGS component. Team should estimate from public API pricing (Plaid: ~$0.10–0.50/connection/month), cloud infrastructure benchmarks, and GenAI API pricing at estimated sessions per user per month.</w:t>
      </w:r>
    </w:p>
    <w:p w14:paraId="576F665F" w14:textId="77777777" w:rsidR="00EA397E" w:rsidRPr="00CC5CA3" w:rsidRDefault="006E12BA">
      <w:pPr>
        <w:rPr>
          <w:rFonts w:ascii="Arial" w:hAnsi="Arial" w:cs="Arial"/>
        </w:rPr>
      </w:pPr>
      <w:r w:rsidRPr="00CC5CA3">
        <w:rPr>
          <w:rFonts w:ascii="Arial" w:hAnsi="Arial" w:cs="Arial"/>
        </w:rPr>
        <w:t>Verbal Walkthrough (45s): ’Here is how 77% gross margin works at the unit level. Blended ARPU across paid tiers is about $10.80. Our largest cost components are cloud infrastructure and aggregator API fees, followed by GenAI inference. Total COGS is approximately $2.50 per user per month. Critically, GenAI inference — our third-largest cost — is dropping at least 10x per year, so margins expand over time without pricing changes.’</w:t>
      </w:r>
    </w:p>
    <w:p w14:paraId="67B7386E" w14:textId="77777777" w:rsidR="00EA397E" w:rsidRPr="00CC5CA3" w:rsidRDefault="00EA397E">
      <w:pPr>
        <w:rPr>
          <w:rFonts w:ascii="Arial" w:hAnsi="Arial" w:cs="Arial"/>
        </w:rPr>
      </w:pPr>
    </w:p>
    <w:p w14:paraId="7AFCBFB4" w14:textId="77777777" w:rsidR="00EA397E" w:rsidRPr="00CC5CA3" w:rsidRDefault="006E12BA">
      <w:pPr>
        <w:rPr>
          <w:rFonts w:ascii="Arial" w:hAnsi="Arial" w:cs="Arial"/>
        </w:rPr>
      </w:pPr>
      <w:r w:rsidRPr="00CC5CA3">
        <w:rPr>
          <w:rFonts w:ascii="Arial" w:hAnsi="Arial" w:cs="Arial"/>
          <w:b/>
          <w:bCs/>
          <w:sz w:val="32"/>
          <w:szCs w:val="32"/>
        </w:rPr>
        <w:t>Slide 2 (Must-have): Go-to-Market Funnel &amp; Customer Acquisition</w:t>
      </w:r>
    </w:p>
    <w:p w14:paraId="4D53643C" w14:textId="77777777" w:rsidR="00EA397E" w:rsidRPr="00CC5CA3" w:rsidRDefault="006E12BA">
      <w:pPr>
        <w:rPr>
          <w:rFonts w:ascii="Arial" w:hAnsi="Arial" w:cs="Arial"/>
        </w:rPr>
      </w:pPr>
      <w:r w:rsidRPr="00CC5CA3">
        <w:rPr>
          <w:rFonts w:ascii="Arial" w:hAnsi="Arial" w:cs="Arial"/>
          <w:b/>
          <w:bCs/>
        </w:rPr>
        <w:t>Trigger Questions: ’What is your CAC?’ / ’How do you acquire users?’ / ’How do you get to 180K users?’</w:t>
      </w:r>
    </w:p>
    <w:p w14:paraId="133937C7" w14:textId="77777777" w:rsidR="00EA397E" w:rsidRPr="00CC5CA3" w:rsidRDefault="006E12BA">
      <w:pPr>
        <w:rPr>
          <w:rFonts w:ascii="Arial" w:hAnsi="Arial" w:cs="Arial"/>
        </w:rPr>
      </w:pPr>
      <w:r w:rsidRPr="00CC5CA3">
        <w:rPr>
          <w:rFonts w:ascii="Arial" w:hAnsi="Arial" w:cs="Arial"/>
        </w:rPr>
        <w:t>Content: Funnel diagram (top to bottom) with three phases. Phase A (0–10K users): Channels = product-led growth (live prototype), professional networks, MIT CTO community, Product Hunt. Estimated blended CAC: $15–25. Phase B (10K–100K users): Channels = content marketing (personal finance SEO), fintech newsletter partnerships, community growth. Estimated blended CAC: $35–50. Phase C (100K+ users): Channels = B2B/white-label bank partnerships (CAC shifts to partner). Estimated blended CAC: $10–20 (partner-subsidized). Right side: LTV/CAC table showing three scenarios (base, conservative, pessimistic) with LTV/CAC ratio. Target: LTV/CAC &gt; 3:1 in all scenarios.</w:t>
      </w:r>
    </w:p>
    <w:p w14:paraId="151D88F0" w14:textId="77777777" w:rsidR="00EA397E" w:rsidRPr="00CC5CA3" w:rsidRDefault="006E12BA">
      <w:pPr>
        <w:rPr>
          <w:rFonts w:ascii="Arial" w:hAnsi="Arial" w:cs="Arial"/>
        </w:rPr>
      </w:pPr>
      <w:r w:rsidRPr="00CC5CA3">
        <w:rPr>
          <w:rFonts w:ascii="Arial" w:hAnsi="Arial" w:cs="Arial"/>
        </w:rPr>
        <w:t>Data Requirements: NEEDED — CAC estimates per channel. Research benchmarks from a16z fintech reports, Lenny Rachitsky’s CAC benchmarking data, and public S-1 filings from comparable fintech companies (NerdWallet, SoFi). LTV calculation derived from existing ARPU and churn data.</w:t>
      </w:r>
    </w:p>
    <w:p w14:paraId="291B2925" w14:textId="77777777" w:rsidR="00EA397E" w:rsidRPr="00CC5CA3" w:rsidRDefault="006E12BA">
      <w:pPr>
        <w:rPr>
          <w:rFonts w:ascii="Arial" w:hAnsi="Arial" w:cs="Arial"/>
        </w:rPr>
      </w:pPr>
      <w:r w:rsidRPr="00CC5CA3">
        <w:rPr>
          <w:rFonts w:ascii="Arial" w:hAnsi="Arial" w:cs="Arial"/>
        </w:rPr>
        <w:t xml:space="preserve">Verbal Walkthrough (50s): ’Our go-to-market is phased. Early users come through product-led growth at very low cost — the prototype is live today. As we scale, we invest in content marketing targeted at personal finance audiences, keeping </w:t>
      </w:r>
      <w:r w:rsidRPr="00CC5CA3">
        <w:rPr>
          <w:rFonts w:ascii="Arial" w:hAnsi="Arial" w:cs="Arial"/>
        </w:rPr>
        <w:lastRenderedPageBreak/>
        <w:t>blended CAC under $50. At scale, B2B partnerships shift acquisition cost to bank partners who embed Poseidon in their platforms. In every scenario, our LTV/CAC ratio exceeds 3:1.’</w:t>
      </w:r>
    </w:p>
    <w:p w14:paraId="12062EA3" w14:textId="77777777" w:rsidR="00EA397E" w:rsidRPr="00CC5CA3" w:rsidRDefault="00EA397E">
      <w:pPr>
        <w:rPr>
          <w:rFonts w:ascii="Arial" w:hAnsi="Arial" w:cs="Arial"/>
        </w:rPr>
      </w:pPr>
    </w:p>
    <w:p w14:paraId="1237CD8D" w14:textId="77777777" w:rsidR="00EA397E" w:rsidRPr="00CC5CA3" w:rsidRDefault="006E12BA">
      <w:pPr>
        <w:rPr>
          <w:rFonts w:ascii="Arial" w:hAnsi="Arial" w:cs="Arial"/>
        </w:rPr>
      </w:pPr>
      <w:r w:rsidRPr="00CC5CA3">
        <w:rPr>
          <w:rFonts w:ascii="Arial" w:hAnsi="Arial" w:cs="Arial"/>
          <w:b/>
          <w:bCs/>
          <w:sz w:val="32"/>
          <w:szCs w:val="32"/>
        </w:rPr>
        <w:t>Slide 3 (High): Conversion Rate Benchmarking — Poseidon vs. Industry</w:t>
      </w:r>
    </w:p>
    <w:p w14:paraId="01D565C1" w14:textId="77777777" w:rsidR="00EA397E" w:rsidRPr="00CC5CA3" w:rsidRDefault="006E12BA">
      <w:pPr>
        <w:rPr>
          <w:rFonts w:ascii="Arial" w:hAnsi="Arial" w:cs="Arial"/>
        </w:rPr>
      </w:pPr>
      <w:r w:rsidRPr="00CC5CA3">
        <w:rPr>
          <w:rFonts w:ascii="Arial" w:hAnsi="Arial" w:cs="Arial"/>
          <w:b/>
          <w:bCs/>
        </w:rPr>
        <w:t>Trigger Questions: ’Where does 3.5% conversion come from?’ / ’Is that realistic?’</w:t>
      </w:r>
    </w:p>
    <w:p w14:paraId="72AD542F" w14:textId="77777777" w:rsidR="00EA397E" w:rsidRPr="00CC5CA3" w:rsidRDefault="006E12BA">
      <w:pPr>
        <w:rPr>
          <w:rFonts w:ascii="Arial" w:hAnsi="Arial" w:cs="Arial"/>
        </w:rPr>
      </w:pPr>
      <w:r w:rsidRPr="00CC5CA3">
        <w:rPr>
          <w:rFonts w:ascii="Arial" w:hAnsi="Arial" w:cs="Arial"/>
        </w:rPr>
        <w:t>Content: Horizontal bar chart showing free-to-paid conversion rates. Bars: Spotify (~46%, noted as not comparable), Evernote (~4–5%), Dropbox (~4%), Headspace (~3–4%), Industry average consumer SaaS (~2–5%), Poseidon Base (3.5%) highlighted, Poseidon Conservative (2.0%), Poseidon Pessimistic (1.5%). A vertical dotted line at 3.5% marks the base case. Annotation: ’Poseidon’s value-to-cost ratio of 4.3x — users save $34/month for $7.99 — supports conversion above typical consumer SaaS because the ROI is quantifiable and immediate.’</w:t>
      </w:r>
    </w:p>
    <w:p w14:paraId="7E837C52" w14:textId="77777777" w:rsidR="00EA397E" w:rsidRPr="00CC5CA3" w:rsidRDefault="006E12BA">
      <w:pPr>
        <w:rPr>
          <w:rFonts w:ascii="Arial" w:hAnsi="Arial" w:cs="Arial"/>
        </w:rPr>
      </w:pPr>
      <w:r w:rsidRPr="00CC5CA3">
        <w:rPr>
          <w:rFonts w:ascii="Arial" w:hAnsi="Arial" w:cs="Arial"/>
        </w:rPr>
        <w:t>Data Requirements: NEEDED — Verified conversion rate citations for 4–5 comparable companies. AVAILABLE — Poseidon’s three scenario rates and the 4.3x value ratio are in current materials.</w:t>
      </w:r>
    </w:p>
    <w:p w14:paraId="1545401E" w14:textId="77777777" w:rsidR="00EA397E" w:rsidRPr="00CC5CA3" w:rsidRDefault="006E12BA">
      <w:pPr>
        <w:rPr>
          <w:rFonts w:ascii="Arial" w:hAnsi="Arial" w:cs="Arial"/>
        </w:rPr>
      </w:pPr>
      <w:r w:rsidRPr="00CC5CA3">
        <w:rPr>
          <w:rFonts w:ascii="Arial" w:hAnsi="Arial" w:cs="Arial"/>
        </w:rPr>
        <w:t>Verbal Walkthrough (45s): ’Our 3.5% base conversion sits squarely within the established range for consumer SaaS freemium products. What makes our position defensible is the value-to-cost ratio: users quantifiably save over $34 per month on a $7.99 subscription. That tangible ROI differentiates us from products where the upgrade value is less measurable. And our stress scenarios bracket the downside at 2% and 1.5%.’</w:t>
      </w:r>
    </w:p>
    <w:p w14:paraId="1CB968C9" w14:textId="77777777" w:rsidR="00EA397E" w:rsidRPr="00CC5CA3" w:rsidRDefault="00EA397E">
      <w:pPr>
        <w:rPr>
          <w:rFonts w:ascii="Arial" w:hAnsi="Arial" w:cs="Arial"/>
        </w:rPr>
      </w:pPr>
    </w:p>
    <w:p w14:paraId="0FF5AF1B" w14:textId="77777777" w:rsidR="00EA397E" w:rsidRPr="00CC5CA3" w:rsidRDefault="006E12BA">
      <w:pPr>
        <w:rPr>
          <w:rFonts w:ascii="Arial" w:hAnsi="Arial" w:cs="Arial"/>
        </w:rPr>
      </w:pPr>
      <w:r w:rsidRPr="00CC5CA3">
        <w:rPr>
          <w:rFonts w:ascii="Arial" w:hAnsi="Arial" w:cs="Arial"/>
          <w:b/>
          <w:bCs/>
          <w:sz w:val="32"/>
          <w:szCs w:val="32"/>
        </w:rPr>
        <w:t>Slide 4 (High): GOVERN Engine — Audit Trail Architecture</w:t>
      </w:r>
    </w:p>
    <w:p w14:paraId="5F4B483E" w14:textId="77777777" w:rsidR="00EA397E" w:rsidRPr="00CC5CA3" w:rsidRDefault="006E12BA">
      <w:pPr>
        <w:rPr>
          <w:rFonts w:ascii="Arial" w:hAnsi="Arial" w:cs="Arial"/>
        </w:rPr>
      </w:pPr>
      <w:r w:rsidRPr="00CC5CA3">
        <w:rPr>
          <w:rFonts w:ascii="Arial" w:hAnsi="Arial" w:cs="Arial"/>
          <w:b/>
          <w:bCs/>
        </w:rPr>
        <w:t>Trigger Questions: ’What does 100% auditability look like concretely?’ / ’Show me the audit log.’</w:t>
      </w:r>
    </w:p>
    <w:p w14:paraId="661F5D85" w14:textId="77777777" w:rsidR="00EA397E" w:rsidRPr="00CC5CA3" w:rsidRDefault="006E12BA">
      <w:pPr>
        <w:rPr>
          <w:rFonts w:ascii="Arial" w:hAnsi="Arial" w:cs="Arial"/>
        </w:rPr>
      </w:pPr>
      <w:r w:rsidRPr="00CC5CA3">
        <w:rPr>
          <w:rFonts w:ascii="Arial" w:hAnsi="Arial" w:cs="Arial"/>
        </w:rPr>
        <w:t xml:space="preserve">Content: Two-panel layout. Left panel: Sample audit record with fields — timestamp, engine (PROTECT), </w:t>
      </w:r>
      <w:proofErr w:type="spellStart"/>
      <w:r w:rsidRPr="00CC5CA3">
        <w:rPr>
          <w:rFonts w:ascii="Arial" w:hAnsi="Arial" w:cs="Arial"/>
        </w:rPr>
        <w:t>model_version</w:t>
      </w:r>
      <w:proofErr w:type="spellEnd"/>
      <w:r w:rsidRPr="00CC5CA3">
        <w:rPr>
          <w:rFonts w:ascii="Arial" w:hAnsi="Arial" w:cs="Arial"/>
        </w:rPr>
        <w:t xml:space="preserve"> (IF-v2.3), </w:t>
      </w:r>
      <w:proofErr w:type="spellStart"/>
      <w:r w:rsidRPr="00CC5CA3">
        <w:rPr>
          <w:rFonts w:ascii="Arial" w:hAnsi="Arial" w:cs="Arial"/>
        </w:rPr>
        <w:t>input_features</w:t>
      </w:r>
      <w:proofErr w:type="spellEnd"/>
      <w:r w:rsidRPr="00CC5CA3">
        <w:rPr>
          <w:rFonts w:ascii="Arial" w:hAnsi="Arial" w:cs="Arial"/>
        </w:rPr>
        <w:t xml:space="preserve"> (14 features, top 3 listed), prediction (anomaly, score 0.87), confidence (0.87), </w:t>
      </w:r>
      <w:proofErr w:type="spellStart"/>
      <w:r w:rsidRPr="00CC5CA3">
        <w:rPr>
          <w:rFonts w:ascii="Arial" w:hAnsi="Arial" w:cs="Arial"/>
        </w:rPr>
        <w:t>shap_top_factors</w:t>
      </w:r>
      <w:proofErr w:type="spellEnd"/>
      <w:r w:rsidRPr="00CC5CA3">
        <w:rPr>
          <w:rFonts w:ascii="Arial" w:hAnsi="Arial" w:cs="Arial"/>
        </w:rPr>
        <w:t xml:space="preserve"> (</w:t>
      </w:r>
      <w:proofErr w:type="spellStart"/>
      <w:r w:rsidRPr="00CC5CA3">
        <w:rPr>
          <w:rFonts w:ascii="Arial" w:hAnsi="Arial" w:cs="Arial"/>
        </w:rPr>
        <w:t>merchant_category</w:t>
      </w:r>
      <w:proofErr w:type="spellEnd"/>
      <w:r w:rsidRPr="00CC5CA3">
        <w:rPr>
          <w:rFonts w:ascii="Arial" w:hAnsi="Arial" w:cs="Arial"/>
        </w:rPr>
        <w:t xml:space="preserve">: +0.31, </w:t>
      </w:r>
      <w:proofErr w:type="spellStart"/>
      <w:r w:rsidRPr="00CC5CA3">
        <w:rPr>
          <w:rFonts w:ascii="Arial" w:hAnsi="Arial" w:cs="Arial"/>
        </w:rPr>
        <w:t>amount_deviation</w:t>
      </w:r>
      <w:proofErr w:type="spellEnd"/>
      <w:r w:rsidRPr="00CC5CA3">
        <w:rPr>
          <w:rFonts w:ascii="Arial" w:hAnsi="Arial" w:cs="Arial"/>
        </w:rPr>
        <w:t xml:space="preserve">: +0.24, </w:t>
      </w:r>
      <w:proofErr w:type="spellStart"/>
      <w:r w:rsidRPr="00CC5CA3">
        <w:rPr>
          <w:rFonts w:ascii="Arial" w:hAnsi="Arial" w:cs="Arial"/>
        </w:rPr>
        <w:t>time_of_day</w:t>
      </w:r>
      <w:proofErr w:type="spellEnd"/>
      <w:r w:rsidRPr="00CC5CA3">
        <w:rPr>
          <w:rFonts w:ascii="Arial" w:hAnsi="Arial" w:cs="Arial"/>
        </w:rPr>
        <w:t xml:space="preserve">: +0.18), </w:t>
      </w:r>
      <w:proofErr w:type="spellStart"/>
      <w:r w:rsidRPr="00CC5CA3">
        <w:rPr>
          <w:rFonts w:ascii="Arial" w:hAnsi="Arial" w:cs="Arial"/>
        </w:rPr>
        <w:t>genai_explanation</w:t>
      </w:r>
      <w:proofErr w:type="spellEnd"/>
      <w:r w:rsidRPr="00CC5CA3">
        <w:rPr>
          <w:rFonts w:ascii="Arial" w:hAnsi="Arial" w:cs="Arial"/>
        </w:rPr>
        <w:t xml:space="preserve"> (’This transaction was flagged because the merchant category is unusual for your spending pattern and the amount is 2.4x your typical purchase in this category’), </w:t>
      </w:r>
      <w:proofErr w:type="spellStart"/>
      <w:r w:rsidRPr="00CC5CA3">
        <w:rPr>
          <w:rFonts w:ascii="Arial" w:hAnsi="Arial" w:cs="Arial"/>
        </w:rPr>
        <w:t>genai_params</w:t>
      </w:r>
      <w:proofErr w:type="spellEnd"/>
      <w:r w:rsidRPr="00CC5CA3">
        <w:rPr>
          <w:rFonts w:ascii="Arial" w:hAnsi="Arial" w:cs="Arial"/>
        </w:rPr>
        <w:t xml:space="preserve"> (model: </w:t>
      </w:r>
      <w:proofErr w:type="spellStart"/>
      <w:r w:rsidRPr="00CC5CA3">
        <w:rPr>
          <w:rFonts w:ascii="Arial" w:hAnsi="Arial" w:cs="Arial"/>
        </w:rPr>
        <w:t>claude</w:t>
      </w:r>
      <w:proofErr w:type="spellEnd"/>
      <w:r w:rsidRPr="00CC5CA3">
        <w:rPr>
          <w:rFonts w:ascii="Arial" w:hAnsi="Arial" w:cs="Arial"/>
        </w:rPr>
        <w:t xml:space="preserve">-sonnet, temp: 0.2), </w:t>
      </w:r>
      <w:proofErr w:type="spellStart"/>
      <w:r w:rsidRPr="00CC5CA3">
        <w:rPr>
          <w:rFonts w:ascii="Arial" w:hAnsi="Arial" w:cs="Arial"/>
        </w:rPr>
        <w:t>user_decision</w:t>
      </w:r>
      <w:proofErr w:type="spellEnd"/>
      <w:r w:rsidRPr="00CC5CA3">
        <w:rPr>
          <w:rFonts w:ascii="Arial" w:hAnsi="Arial" w:cs="Arial"/>
        </w:rPr>
        <w:t xml:space="preserve"> (</w:t>
      </w:r>
      <w:proofErr w:type="spellStart"/>
      <w:r w:rsidRPr="00CC5CA3">
        <w:rPr>
          <w:rFonts w:ascii="Arial" w:hAnsi="Arial" w:cs="Arial"/>
        </w:rPr>
        <w:t>confirmed_fraud</w:t>
      </w:r>
      <w:proofErr w:type="spellEnd"/>
      <w:r w:rsidRPr="00CC5CA3">
        <w:rPr>
          <w:rFonts w:ascii="Arial" w:hAnsi="Arial" w:cs="Arial"/>
        </w:rPr>
        <w:t xml:space="preserve">), </w:t>
      </w:r>
      <w:proofErr w:type="spellStart"/>
      <w:r w:rsidRPr="00CC5CA3">
        <w:rPr>
          <w:rFonts w:ascii="Arial" w:hAnsi="Arial" w:cs="Arial"/>
        </w:rPr>
        <w:t>action_taken</w:t>
      </w:r>
      <w:proofErr w:type="spellEnd"/>
      <w:r w:rsidRPr="00CC5CA3">
        <w:rPr>
          <w:rFonts w:ascii="Arial" w:hAnsi="Arial" w:cs="Arial"/>
        </w:rPr>
        <w:t xml:space="preserve"> (</w:t>
      </w:r>
      <w:proofErr w:type="spellStart"/>
      <w:r w:rsidRPr="00CC5CA3">
        <w:rPr>
          <w:rFonts w:ascii="Arial" w:hAnsi="Arial" w:cs="Arial"/>
        </w:rPr>
        <w:t>card_frozen</w:t>
      </w:r>
      <w:proofErr w:type="spellEnd"/>
      <w:r w:rsidRPr="00CC5CA3">
        <w:rPr>
          <w:rFonts w:ascii="Arial" w:hAnsi="Arial" w:cs="Arial"/>
        </w:rPr>
        <w:t>). Right panel: Data flow diagram — Transaction &gt; PROTECT scores &gt; SHAP generates factors &gt; GenAI generates explanation &gt; User sees alert &gt; User approves/rejects &gt; GOVERN logs everything. Arrow labeled ’Immutable audit log’ pointing to storage. Footer: ’Retention: 7 years (aligned with SEC/OCC requirements). Review: automated MLOps + quarterly AI ethics board audit.’</w:t>
      </w:r>
    </w:p>
    <w:p w14:paraId="5C539FD7" w14:textId="77777777" w:rsidR="00EA397E" w:rsidRPr="00CC5CA3" w:rsidRDefault="006E12BA">
      <w:pPr>
        <w:rPr>
          <w:rFonts w:ascii="Arial" w:hAnsi="Arial" w:cs="Arial"/>
        </w:rPr>
      </w:pPr>
      <w:r w:rsidRPr="00CC5CA3">
        <w:rPr>
          <w:rFonts w:ascii="Arial" w:hAnsi="Arial" w:cs="Arial"/>
        </w:rPr>
        <w:t>Data Requirements: AVAILABLE — Architecture principle, engine descriptions, SHAP usage, low-temperature GenAI, confidence scores. NEEDED — Sample field names and retention policy (use standard financial services benchmarks: 6–7 years).</w:t>
      </w:r>
    </w:p>
    <w:p w14:paraId="0F27E3DC" w14:textId="77777777" w:rsidR="00EA397E" w:rsidRPr="00CC5CA3" w:rsidRDefault="006E12BA">
      <w:pPr>
        <w:rPr>
          <w:rFonts w:ascii="Arial" w:hAnsi="Arial" w:cs="Arial"/>
        </w:rPr>
      </w:pPr>
      <w:r w:rsidRPr="00CC5CA3">
        <w:rPr>
          <w:rFonts w:ascii="Arial" w:hAnsi="Arial" w:cs="Arial"/>
        </w:rPr>
        <w:t xml:space="preserve">Verbal Walkthrough (50s): ’Here is what 100% auditability looks like in practice. Every AI decision produces a structured record: the model version, input features, prediction with confidence score, the top contributing factors from SHAP, the </w:t>
      </w:r>
      <w:r w:rsidRPr="00CC5CA3">
        <w:rPr>
          <w:rFonts w:ascii="Arial" w:hAnsi="Arial" w:cs="Arial"/>
        </w:rPr>
        <w:lastRenderedPageBreak/>
        <w:t>GenAI explanation with its generation parameters, and the user’s approval decision. These records are retained for seven years, aligned with financial services regulatory requirements, and reviewed through automated monitoring plus quarterly ethics board audits.’</w:t>
      </w:r>
    </w:p>
    <w:p w14:paraId="085D1FDB" w14:textId="77777777" w:rsidR="00EA397E" w:rsidRPr="00CC5CA3" w:rsidRDefault="00EA397E">
      <w:pPr>
        <w:rPr>
          <w:rFonts w:ascii="Arial" w:hAnsi="Arial" w:cs="Arial"/>
        </w:rPr>
      </w:pPr>
    </w:p>
    <w:p w14:paraId="779BB91F" w14:textId="77777777" w:rsidR="00EA397E" w:rsidRPr="00CC5CA3" w:rsidRDefault="006E12BA">
      <w:pPr>
        <w:rPr>
          <w:rFonts w:ascii="Arial" w:hAnsi="Arial" w:cs="Arial"/>
        </w:rPr>
      </w:pPr>
      <w:r w:rsidRPr="00CC5CA3">
        <w:rPr>
          <w:rFonts w:ascii="Arial" w:hAnsi="Arial" w:cs="Arial"/>
          <w:b/>
          <w:bCs/>
          <w:sz w:val="32"/>
          <w:szCs w:val="32"/>
        </w:rPr>
        <w:t>Slide 5 (Medium): Competitive Positioning 2x2 Matrix</w:t>
      </w:r>
    </w:p>
    <w:p w14:paraId="2C19CCAE" w14:textId="77777777" w:rsidR="00EA397E" w:rsidRPr="00CC5CA3" w:rsidRDefault="006E12BA">
      <w:pPr>
        <w:rPr>
          <w:rFonts w:ascii="Arial" w:hAnsi="Arial" w:cs="Arial"/>
        </w:rPr>
      </w:pPr>
      <w:r w:rsidRPr="00CC5CA3">
        <w:rPr>
          <w:rFonts w:ascii="Arial" w:hAnsi="Arial" w:cs="Arial"/>
          <w:b/>
          <w:bCs/>
        </w:rPr>
        <w:t>Trigger Questions: ’What stops Apple/Chase/Google from doing this?’ / ’Who are your real competitors?’</w:t>
      </w:r>
    </w:p>
    <w:p w14:paraId="74CDF0C5" w14:textId="77777777" w:rsidR="00EA397E" w:rsidRPr="00CC5CA3" w:rsidRDefault="006E12BA">
      <w:pPr>
        <w:rPr>
          <w:rFonts w:ascii="Arial" w:hAnsi="Arial" w:cs="Arial"/>
        </w:rPr>
      </w:pPr>
      <w:r w:rsidRPr="00CC5CA3">
        <w:rPr>
          <w:rFonts w:ascii="Arial" w:hAnsi="Arial" w:cs="Arial"/>
        </w:rPr>
        <w:t>Content: 2x2 matrix. X-axis: ’Single-Institution Data’ to ’Cross-Institution Data.’ Y-axis: ’Passive Dashboard’ to ’Active Coordination (Human-in-the-Loop).’ Quadrant placement — Bottom-left (single/passive): Chase Digital, Bank of America Erica, Wells Fargo. Bottom-right (cross/passive): Mint (defunct), Plaid consumer, Copilot Money. Top-left (single/active): Apple Intelligence (projected), Google Pay AI. Top-right (cross/active): Poseidon (highlighted, sole occupant). Annotation: ’Incumbents optimize within their data boundary. Aggregators provide cross-institution visibility but not coordination. Only Poseidon combines cross-institution data with governance-first active coordination.’</w:t>
      </w:r>
    </w:p>
    <w:p w14:paraId="1B9AB34C" w14:textId="77777777" w:rsidR="00EA397E" w:rsidRPr="00CC5CA3" w:rsidRDefault="006E12BA">
      <w:pPr>
        <w:rPr>
          <w:rFonts w:ascii="Arial" w:hAnsi="Arial" w:cs="Arial"/>
        </w:rPr>
      </w:pPr>
      <w:r w:rsidRPr="00CC5CA3">
        <w:rPr>
          <w:rFonts w:ascii="Arial" w:hAnsi="Arial" w:cs="Arial"/>
        </w:rPr>
        <w:t>Data Requirements: AVAILABLE — Competitive positioning logic in current materials (Slide 5). NEEDED — Verify current feature sets of 4–5 named competitors as of March 2026.</w:t>
      </w:r>
    </w:p>
    <w:p w14:paraId="18DD3C82" w14:textId="77777777" w:rsidR="00EA397E" w:rsidRPr="00CC5CA3" w:rsidRDefault="006E12BA">
      <w:pPr>
        <w:pBdr>
          <w:bottom w:val="single" w:sz="6" w:space="1" w:color="auto"/>
        </w:pBdr>
        <w:rPr>
          <w:rFonts w:ascii="Arial" w:hAnsi="Arial" w:cs="Arial"/>
        </w:rPr>
      </w:pPr>
      <w:r w:rsidRPr="00CC5CA3">
        <w:rPr>
          <w:rFonts w:ascii="Arial" w:hAnsi="Arial" w:cs="Arial"/>
        </w:rPr>
        <w:t>Verbal Walkthrough (45s): ’This matrix shows why incumbents and big tech have not occupied our position. Banks stay in the bottom-left — they optimize within their own data. Aggregators moved right to cross-institution data but remain passive dashboards. Big tech is moving up toward active coordination but stays within single ecosystems. Poseidon is the only platform in the top-right quadrant: cross-institutional data combined with governance-first human-in-the-loop coordination.’</w:t>
      </w:r>
    </w:p>
    <w:p w14:paraId="7963E4CF" w14:textId="77777777" w:rsidR="0021722F" w:rsidRPr="00CC5CA3" w:rsidRDefault="0021722F">
      <w:pPr>
        <w:rPr>
          <w:rFonts w:ascii="Arial" w:hAnsi="Arial" w:cs="Arial"/>
        </w:rPr>
      </w:pPr>
    </w:p>
    <w:sectPr w:rsidR="0021722F" w:rsidRPr="00CC5CA3" w:rsidSect="00442E5A">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6C09"/>
    <w:multiLevelType w:val="hybridMultilevel"/>
    <w:tmpl w:val="D5DCF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203E1"/>
    <w:multiLevelType w:val="hybridMultilevel"/>
    <w:tmpl w:val="DB782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DB3AEB"/>
    <w:multiLevelType w:val="hybridMultilevel"/>
    <w:tmpl w:val="2F508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2368F3"/>
    <w:multiLevelType w:val="hybridMultilevel"/>
    <w:tmpl w:val="F4A02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9E08D4"/>
    <w:multiLevelType w:val="hybridMultilevel"/>
    <w:tmpl w:val="EF5C6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4C00A7"/>
    <w:multiLevelType w:val="hybridMultilevel"/>
    <w:tmpl w:val="830AA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C84DA6"/>
    <w:multiLevelType w:val="hybridMultilevel"/>
    <w:tmpl w:val="35242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2D1D76"/>
    <w:multiLevelType w:val="hybridMultilevel"/>
    <w:tmpl w:val="CCBE5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5E327D"/>
    <w:multiLevelType w:val="hybridMultilevel"/>
    <w:tmpl w:val="2BB4F4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50166F"/>
    <w:multiLevelType w:val="multilevel"/>
    <w:tmpl w:val="C7C2C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C36DCD"/>
    <w:multiLevelType w:val="hybridMultilevel"/>
    <w:tmpl w:val="1FC40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5B53F7"/>
    <w:multiLevelType w:val="hybridMultilevel"/>
    <w:tmpl w:val="DCA09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E33AFB"/>
    <w:multiLevelType w:val="hybridMultilevel"/>
    <w:tmpl w:val="C9041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677340"/>
    <w:multiLevelType w:val="hybridMultilevel"/>
    <w:tmpl w:val="ED7EB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26120"/>
    <w:multiLevelType w:val="hybridMultilevel"/>
    <w:tmpl w:val="85BE3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9514FF"/>
    <w:multiLevelType w:val="hybridMultilevel"/>
    <w:tmpl w:val="55228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824F97"/>
    <w:multiLevelType w:val="hybridMultilevel"/>
    <w:tmpl w:val="113CA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AE1B29"/>
    <w:multiLevelType w:val="hybridMultilevel"/>
    <w:tmpl w:val="49A01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0D78C4"/>
    <w:multiLevelType w:val="hybridMultilevel"/>
    <w:tmpl w:val="B2421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08139F"/>
    <w:multiLevelType w:val="hybridMultilevel"/>
    <w:tmpl w:val="C98A5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3133CE"/>
    <w:multiLevelType w:val="hybridMultilevel"/>
    <w:tmpl w:val="6AFE0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1E2ACE"/>
    <w:multiLevelType w:val="hybridMultilevel"/>
    <w:tmpl w:val="CE760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7530132">
    <w:abstractNumId w:val="9"/>
  </w:num>
  <w:num w:numId="2" w16cid:durableId="1046100082">
    <w:abstractNumId w:val="11"/>
  </w:num>
  <w:num w:numId="3" w16cid:durableId="88622152">
    <w:abstractNumId w:val="12"/>
  </w:num>
  <w:num w:numId="4" w16cid:durableId="1499492479">
    <w:abstractNumId w:val="1"/>
  </w:num>
  <w:num w:numId="5" w16cid:durableId="1215002040">
    <w:abstractNumId w:val="18"/>
  </w:num>
  <w:num w:numId="6" w16cid:durableId="770276511">
    <w:abstractNumId w:val="10"/>
  </w:num>
  <w:num w:numId="7" w16cid:durableId="1515873696">
    <w:abstractNumId w:val="0"/>
  </w:num>
  <w:num w:numId="8" w16cid:durableId="75328920">
    <w:abstractNumId w:val="7"/>
  </w:num>
  <w:num w:numId="9" w16cid:durableId="1911426944">
    <w:abstractNumId w:val="17"/>
  </w:num>
  <w:num w:numId="10" w16cid:durableId="1735543502">
    <w:abstractNumId w:val="2"/>
  </w:num>
  <w:num w:numId="11" w16cid:durableId="2070765012">
    <w:abstractNumId w:val="16"/>
  </w:num>
  <w:num w:numId="12" w16cid:durableId="758408471">
    <w:abstractNumId w:val="20"/>
  </w:num>
  <w:num w:numId="13" w16cid:durableId="28461357">
    <w:abstractNumId w:val="13"/>
  </w:num>
  <w:num w:numId="14" w16cid:durableId="607078602">
    <w:abstractNumId w:val="8"/>
  </w:num>
  <w:num w:numId="15" w16cid:durableId="2139100505">
    <w:abstractNumId w:val="15"/>
  </w:num>
  <w:num w:numId="16" w16cid:durableId="1093938766">
    <w:abstractNumId w:val="6"/>
  </w:num>
  <w:num w:numId="17" w16cid:durableId="1253970408">
    <w:abstractNumId w:val="4"/>
  </w:num>
  <w:num w:numId="18" w16cid:durableId="1704016149">
    <w:abstractNumId w:val="5"/>
  </w:num>
  <w:num w:numId="19" w16cid:durableId="337856242">
    <w:abstractNumId w:val="21"/>
  </w:num>
  <w:num w:numId="20" w16cid:durableId="1319656218">
    <w:abstractNumId w:val="14"/>
  </w:num>
  <w:num w:numId="21" w16cid:durableId="897668024">
    <w:abstractNumId w:val="3"/>
  </w:num>
  <w:num w:numId="22" w16cid:durableId="999261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E5A"/>
    <w:rsid w:val="00020D72"/>
    <w:rsid w:val="00040067"/>
    <w:rsid w:val="00141FCF"/>
    <w:rsid w:val="0018369F"/>
    <w:rsid w:val="0019148C"/>
    <w:rsid w:val="001D23EF"/>
    <w:rsid w:val="0021722F"/>
    <w:rsid w:val="00235CC6"/>
    <w:rsid w:val="003A4202"/>
    <w:rsid w:val="00442E5A"/>
    <w:rsid w:val="004A1FF6"/>
    <w:rsid w:val="004B0928"/>
    <w:rsid w:val="004D07A8"/>
    <w:rsid w:val="005040DF"/>
    <w:rsid w:val="005468E0"/>
    <w:rsid w:val="00690CD5"/>
    <w:rsid w:val="00697A65"/>
    <w:rsid w:val="006E12BA"/>
    <w:rsid w:val="00721198"/>
    <w:rsid w:val="00760B4F"/>
    <w:rsid w:val="008D7D7C"/>
    <w:rsid w:val="009A50F6"/>
    <w:rsid w:val="009C0271"/>
    <w:rsid w:val="00A52266"/>
    <w:rsid w:val="00C62686"/>
    <w:rsid w:val="00CC5CA3"/>
    <w:rsid w:val="00CD7B5F"/>
    <w:rsid w:val="00D775FC"/>
    <w:rsid w:val="00DA53F3"/>
    <w:rsid w:val="00DD0A00"/>
    <w:rsid w:val="00EA397E"/>
    <w:rsid w:val="00EB5725"/>
    <w:rsid w:val="00EC084A"/>
    <w:rsid w:val="00F72047"/>
    <w:rsid w:val="00FB6C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04BF7"/>
  <w15:chartTrackingRefBased/>
  <w15:docId w15:val="{7F4D5EFA-4873-D04B-BF6F-AB06ACF1E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22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42E5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42E5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442E5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42E5A"/>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442E5A"/>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442E5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42E5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42E5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42E5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E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E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2E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E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E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E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E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E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E5A"/>
    <w:rPr>
      <w:rFonts w:eastAsiaTheme="majorEastAsia" w:cstheme="majorBidi"/>
      <w:color w:val="272727" w:themeColor="text1" w:themeTint="D8"/>
    </w:rPr>
  </w:style>
  <w:style w:type="paragraph" w:styleId="Title">
    <w:name w:val="Title"/>
    <w:basedOn w:val="Normal"/>
    <w:next w:val="Normal"/>
    <w:link w:val="TitleChar"/>
    <w:uiPriority w:val="10"/>
    <w:qFormat/>
    <w:rsid w:val="00442E5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42E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E5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42E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E5A"/>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442E5A"/>
    <w:rPr>
      <w:i/>
      <w:iCs/>
      <w:color w:val="404040" w:themeColor="text1" w:themeTint="BF"/>
    </w:rPr>
  </w:style>
  <w:style w:type="paragraph" w:styleId="ListParagraph">
    <w:name w:val="List Paragraph"/>
    <w:basedOn w:val="Normal"/>
    <w:uiPriority w:val="34"/>
    <w:qFormat/>
    <w:rsid w:val="00442E5A"/>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442E5A"/>
    <w:rPr>
      <w:i/>
      <w:iCs/>
      <w:color w:val="0F4761" w:themeColor="accent1" w:themeShade="BF"/>
    </w:rPr>
  </w:style>
  <w:style w:type="paragraph" w:styleId="IntenseQuote">
    <w:name w:val="Intense Quote"/>
    <w:basedOn w:val="Normal"/>
    <w:next w:val="Normal"/>
    <w:link w:val="IntenseQuoteChar"/>
    <w:uiPriority w:val="30"/>
    <w:qFormat/>
    <w:rsid w:val="00442E5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442E5A"/>
    <w:rPr>
      <w:i/>
      <w:iCs/>
      <w:color w:val="0F4761" w:themeColor="accent1" w:themeShade="BF"/>
    </w:rPr>
  </w:style>
  <w:style w:type="character" w:styleId="IntenseReference">
    <w:name w:val="Intense Reference"/>
    <w:basedOn w:val="DefaultParagraphFont"/>
    <w:uiPriority w:val="32"/>
    <w:qFormat/>
    <w:rsid w:val="00442E5A"/>
    <w:rPr>
      <w:b/>
      <w:bCs/>
      <w:smallCaps/>
      <w:color w:val="0F4761" w:themeColor="accent1" w:themeShade="BF"/>
      <w:spacing w:val="5"/>
    </w:rPr>
  </w:style>
  <w:style w:type="paragraph" w:styleId="NormalWeb">
    <w:name w:val="Normal (Web)"/>
    <w:basedOn w:val="Normal"/>
    <w:uiPriority w:val="99"/>
    <w:semiHidden/>
    <w:unhideWhenUsed/>
    <w:rsid w:val="0021722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17</Pages>
  <Words>9441</Words>
  <Characters>22094</Characters>
  <Application>Microsoft Office Word</Application>
  <DocSecurity>0</DocSecurity>
  <Lines>345</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Shinji Fujiwara</dc:creator>
  <cp:keywords/>
  <dc:description/>
  <cp:lastModifiedBy>Shinji Fujiwara</cp:lastModifiedBy>
  <cp:revision>7</cp:revision>
  <dcterms:created xsi:type="dcterms:W3CDTF">2026-03-01T18:41:00Z</dcterms:created>
  <dcterms:modified xsi:type="dcterms:W3CDTF">2026-03-15T17:54:00Z</dcterms:modified>
</cp:coreProperties>
</file>