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3A789" w14:textId="77777777" w:rsidR="00442E5A" w:rsidRPr="00442E5A" w:rsidRDefault="00EB5725" w:rsidP="00442E5A">
      <w:r>
        <w:rPr>
          <w:b/>
          <w:bCs/>
        </w:rPr>
        <w:t>[0:00 - 0:14 | 14 seconds] Slide 1 — Title</w:t>
      </w:r>
    </w:p>
    <w:p w14:paraId="29FF16A7" w14:textId="77777777" w:rsidR="00442E5A" w:rsidRPr="00442E5A" w:rsidRDefault="005468E0" w:rsidP="00442E5A">
      <w:r>
        <w:t>We are CTO Group 7. Poseidon is an AI-native money platform that turns fragmented financial data into safe, auditable actions that users explicitly approve.</w:t>
      </w:r>
    </w:p>
    <w:p w14:paraId="3A14BD04" w14:textId="77777777" w:rsidR="00EB5725" w:rsidRDefault="00EB5725" w:rsidP="00442E5A">
      <w:pPr>
        <w:rPr>
          <w:b/>
          <w:bCs/>
        </w:rPr>
      </w:pPr>
    </w:p>
    <w:p w14:paraId="48A40CB5" w14:textId="77777777" w:rsidR="00442E5A" w:rsidRPr="00442E5A" w:rsidRDefault="00EB5725" w:rsidP="00442E5A">
      <w:r>
        <w:rPr>
          <w:b/>
          <w:bCs/>
        </w:rPr>
        <w:t>[0:16 - 1:00 | 44 seconds] Slide 2 — The Coordination Gap</w:t>
      </w:r>
    </w:p>
    <w:p w14:paraId="588855D1" w14:textId="77777777" w:rsidR="005468E0" w:rsidRPr="005468E0" w:rsidRDefault="005468E0" w:rsidP="005468E0">
      <w:r>
        <w:t>Here is the problem. Fintech solved visibility but not coordination. Your money lives across banking, credit cards, investments, and budgets that cannot act together. You are the manual integration layer.</w:t>
      </w:r>
    </w:p>
    <w:p w14:paraId="01511982" w14:textId="77777777" w:rsidR="005468E0" w:rsidRPr="005468E0" w:rsidRDefault="005468E0" w:rsidP="005468E0">
      <w:r>
        <w:t>Imagine payday. Salary deposits to one bank. Bills pull from another. Autopay is static. Investments sit idle. Nobody is coordinating cash flow or doing holistic portfolio analysis across all of these.</w:t>
      </w:r>
    </w:p>
    <w:p w14:paraId="1F4C36E4" w14:textId="77777777" w:rsidR="005468E0" w:rsidRPr="005468E0" w:rsidRDefault="005468E0" w:rsidP="005468E0">
      <w:r>
        <w:t>The cost is real. $133 a month in subscription waste. $12.5 billion in annual fraud losses. $6 billion in avoidable overdraft fees.</w:t>
      </w:r>
    </w:p>
    <w:p w14:paraId="49E2982E" w14:textId="77777777" w:rsidR="005468E0" w:rsidRPr="005468E0" w:rsidRDefault="005468E0" w:rsidP="005468E0">
      <w:r>
        <w:t>Fintechs and some banks now aggregate into a single view. But viewing your finances is different from coordinating them.</w:t>
      </w:r>
    </w:p>
    <w:p w14:paraId="14F4E967" w14:textId="77777777" w:rsidR="00EB5725" w:rsidRDefault="00EB5725" w:rsidP="00442E5A">
      <w:pPr>
        <w:rPr>
          <w:b/>
          <w:bCs/>
        </w:rPr>
      </w:pPr>
    </w:p>
    <w:p w14:paraId="12AAD7A2" w14:textId="77777777" w:rsidR="00442E5A" w:rsidRPr="00442E5A" w:rsidRDefault="00EB5725" w:rsidP="00442E5A">
      <w:r>
        <w:rPr>
          <w:b/>
          <w:bCs/>
        </w:rPr>
        <w:t>[1:02 - 1:26 | 24 seconds] Slide 3 — Why Now</w:t>
      </w:r>
    </w:p>
    <w:p w14:paraId="3F1F12B5" w14:textId="77777777" w:rsidR="005468E0" w:rsidRDefault="005468E0" w:rsidP="005468E0">
      <w:r>
        <w:t xml:space="preserve">Three forces converged in 2025. </w:t>
      </w:r>
    </w:p>
    <w:p w14:paraId="261D6DB7" w14:textId="77777777" w:rsidR="005468E0" w:rsidRDefault="005468E0" w:rsidP="005468E0">
      <w:pPr>
        <w:pStyle w:val="ListParagraph"/>
        <w:numPr>
          <w:ilvl w:val="0"/>
          <w:numId w:val="5"/>
        </w:numPr>
      </w:pPr>
      <w:r>
        <w:t xml:space="preserve">Data access is standardizing through Open Banking APIs and clarified regulations like GDPR and CCPA. </w:t>
      </w:r>
    </w:p>
    <w:p w14:paraId="5206D5A7" w14:textId="77777777" w:rsidR="005468E0" w:rsidRDefault="005468E0" w:rsidP="005468E0">
      <w:pPr>
        <w:pStyle w:val="ListParagraph"/>
        <w:numPr>
          <w:ilvl w:val="0"/>
          <w:numId w:val="5"/>
        </w:numPr>
      </w:pPr>
      <w:r>
        <w:t xml:space="preserve">AI inference costs are dropping at least 10x per year. </w:t>
      </w:r>
    </w:p>
    <w:p w14:paraId="6B3F4F24" w14:textId="77777777" w:rsidR="005468E0" w:rsidRPr="005468E0" w:rsidRDefault="005468E0" w:rsidP="005468E0">
      <w:pPr>
        <w:pStyle w:val="ListParagraph"/>
        <w:numPr>
          <w:ilvl w:val="0"/>
          <w:numId w:val="5"/>
        </w:numPr>
      </w:pPr>
      <w:r>
        <w:t>And user expectations shifted from dashboards to proactive recommendations.</w:t>
      </w:r>
    </w:p>
    <w:p w14:paraId="76CC125C" w14:textId="77777777" w:rsidR="005468E0" w:rsidRPr="005468E0" w:rsidRDefault="005468E0" w:rsidP="005468E0">
      <w:r>
        <w:t>Together, these make an AI-native coordination viable for the first time.</w:t>
      </w:r>
    </w:p>
    <w:p w14:paraId="0DE93E0C" w14:textId="77777777" w:rsidR="00442E5A" w:rsidRDefault="00442E5A" w:rsidP="00442E5A"/>
    <w:p w14:paraId="47FE181E" w14:textId="77777777" w:rsidR="00EB5725" w:rsidRDefault="00EB5725" w:rsidP="00442E5A"/>
    <w:p w14:paraId="79F014DB" w14:textId="77777777" w:rsidR="00442E5A" w:rsidRPr="00442E5A" w:rsidRDefault="00EB5725" w:rsidP="00442E5A">
      <w:r>
        <w:rPr>
          <w:b/>
          <w:bCs/>
        </w:rPr>
        <w:t>[1:28 - 2:06 | 38 seconds] Slide 4 — Poseidon: 4 Engines</w:t>
      </w:r>
    </w:p>
    <w:p w14:paraId="0A5D0D39" w14:textId="77777777" w:rsidR="005468E0" w:rsidRPr="005468E0" w:rsidRDefault="005468E0" w:rsidP="005468E0">
      <w:r>
        <w:t>We designed Poseidon with governance at its core. Four engines operate as one auditable system.</w:t>
      </w:r>
    </w:p>
    <w:p w14:paraId="2ED0FA55" w14:textId="77777777" w:rsidR="005468E0" w:rsidRDefault="005468E0" w:rsidP="005468E0">
      <w:pPr>
        <w:pStyle w:val="ListParagraph"/>
        <w:numPr>
          <w:ilvl w:val="0"/>
          <w:numId w:val="6"/>
        </w:numPr>
      </w:pPr>
      <w:r>
        <w:t xml:space="preserve">PROTECT detects anomalies across your account using personalized ML models. </w:t>
      </w:r>
    </w:p>
    <w:p w14:paraId="22205251" w14:textId="77777777" w:rsidR="005468E0" w:rsidRDefault="005468E0" w:rsidP="005468E0">
      <w:pPr>
        <w:pStyle w:val="ListParagraph"/>
        <w:numPr>
          <w:ilvl w:val="0"/>
          <w:numId w:val="6"/>
        </w:numPr>
      </w:pPr>
      <w:r>
        <w:t xml:space="preserve">GROW forecasts cash flow and recommends portfolio improvements. </w:t>
      </w:r>
    </w:p>
    <w:p w14:paraId="4D02B32F" w14:textId="77777777" w:rsidR="005468E0" w:rsidRDefault="005468E0" w:rsidP="005468E0">
      <w:pPr>
        <w:pStyle w:val="ListParagraph"/>
        <w:numPr>
          <w:ilvl w:val="0"/>
          <w:numId w:val="6"/>
        </w:numPr>
      </w:pPr>
      <w:r>
        <w:t xml:space="preserve">EXECUTE automates actions that require your explicit approval, with reversible workflows where possible. </w:t>
      </w:r>
    </w:p>
    <w:p w14:paraId="7BA0F008" w14:textId="77777777" w:rsidR="005468E0" w:rsidRPr="005468E0" w:rsidRDefault="005468E0" w:rsidP="005468E0">
      <w:pPr>
        <w:pStyle w:val="ListParagraph"/>
        <w:numPr>
          <w:ilvl w:val="0"/>
          <w:numId w:val="6"/>
        </w:numPr>
      </w:pPr>
      <w:r>
        <w:t>And GOVERN wraps everything, ensuring every AI decision is auditable.</w:t>
      </w:r>
    </w:p>
    <w:p w14:paraId="68255A91" w14:textId="77777777" w:rsidR="005468E0" w:rsidRPr="005468E0" w:rsidRDefault="005468E0" w:rsidP="005468E0">
      <w:r>
        <w:t>The design principle: deterministic ML models compute. GenAI explains in plain English. Agents orchestrate. Humans confidently approve.</w:t>
      </w:r>
    </w:p>
    <w:p w14:paraId="7C1049A9" w14:textId="77777777" w:rsidR="005468E0" w:rsidRPr="005468E0" w:rsidRDefault="005468E0" w:rsidP="005468E0">
      <w:r>
        <w:t>GenAI never invents numbers. It explains decisions based on evidence with low-temperature generation.</w:t>
      </w:r>
    </w:p>
    <w:p w14:paraId="17E6C232" w14:textId="77777777" w:rsidR="00442E5A" w:rsidRPr="00442E5A" w:rsidRDefault="00442E5A" w:rsidP="00442E5A"/>
    <w:p w14:paraId="0AB4BDED" w14:textId="77777777" w:rsidR="00442E5A" w:rsidRPr="00442E5A" w:rsidRDefault="00EB5725" w:rsidP="00442E5A">
      <w:r>
        <w:rPr>
          <w:b/>
          <w:bCs/>
        </w:rPr>
        <w:lastRenderedPageBreak/>
        <w:t>[2:08 - 2:19 | 11 seconds] Slide 5 — Beyond Aggregation</w:t>
      </w:r>
    </w:p>
    <w:p w14:paraId="52E6E4B2" w14:textId="77777777" w:rsidR="00442E5A" w:rsidRPr="00442E5A" w:rsidRDefault="005468E0" w:rsidP="00442E5A">
      <w:r>
        <w:t>Aggregation is commoditized. Poseidon differentiates on predictive intelligence and approval-first execution with full auditability. No competitor currently offers both.</w:t>
      </w:r>
    </w:p>
    <w:p w14:paraId="7EE051F5" w14:textId="77777777" w:rsidR="00EB5725" w:rsidRDefault="00EB5725" w:rsidP="00442E5A">
      <w:pPr>
        <w:rPr>
          <w:b/>
          <w:bCs/>
        </w:rPr>
      </w:pPr>
    </w:p>
    <w:p w14:paraId="7EB52746" w14:textId="77777777" w:rsidR="00442E5A" w:rsidRPr="00442E5A" w:rsidRDefault="00EB5725" w:rsidP="00442E5A">
      <w:r>
        <w:rPr>
          <w:b/>
          <w:bCs/>
        </w:rPr>
        <w:t>[2:21 - 2:48 | 27 seconds] Slide 6 — Compliance-First Roadmap</w:t>
      </w:r>
    </w:p>
    <w:p w14:paraId="06B0B1A1" w14:textId="77777777" w:rsidR="005468E0" w:rsidRDefault="005468E0" w:rsidP="005468E0">
      <w:r>
        <w:t xml:space="preserve">Our roadmap is compliance-first. </w:t>
      </w:r>
    </w:p>
    <w:p w14:paraId="439B1114" w14:textId="77777777" w:rsidR="005468E0" w:rsidRDefault="005468E0" w:rsidP="005468E0">
      <w:pPr>
        <w:pStyle w:val="ListParagraph"/>
        <w:numPr>
          <w:ilvl w:val="0"/>
          <w:numId w:val="7"/>
        </w:numPr>
      </w:pPr>
      <w:r>
        <w:t xml:space="preserve">Phase 1: bank-grade security, privacy-by-design, LLMOps/MLOps, and pilots for Protection and Growth. </w:t>
      </w:r>
    </w:p>
    <w:p w14:paraId="2EEB10D2" w14:textId="77777777" w:rsidR="005468E0" w:rsidRDefault="005468E0" w:rsidP="005468E0">
      <w:pPr>
        <w:pStyle w:val="ListParagraph"/>
        <w:numPr>
          <w:ilvl w:val="0"/>
          <w:numId w:val="7"/>
        </w:numPr>
      </w:pPr>
      <w:r>
        <w:t xml:space="preserve">Phase 2: prove the execution engine with measurable precision and reversible workflows. </w:t>
      </w:r>
    </w:p>
    <w:p w14:paraId="0AF118FE" w14:textId="18C4AF67" w:rsidR="005468E0" w:rsidRDefault="005468E0" w:rsidP="005468E0">
      <w:pPr>
        <w:pStyle w:val="ListParagraph"/>
        <w:numPr>
          <w:ilvl w:val="0"/>
          <w:numId w:val="7"/>
        </w:numPr>
      </w:pPr>
      <w:r>
        <w:t>Phase 3: target 1</w:t>
      </w:r>
      <w:r w:rsidR="00040067">
        <w:t>8</w:t>
      </w:r>
      <w:r>
        <w:t xml:space="preserve">0,000 users, 99.9% availability, and breakeven before scaling. </w:t>
      </w:r>
    </w:p>
    <w:p w14:paraId="5E586D70" w14:textId="77777777" w:rsidR="005040DF" w:rsidRPr="005040DF" w:rsidRDefault="005468E0" w:rsidP="005468E0">
      <w:pPr>
        <w:pStyle w:val="ListParagraph"/>
        <w:numPr>
          <w:ilvl w:val="0"/>
          <w:numId w:val="7"/>
        </w:numPr>
      </w:pPr>
      <w:r>
        <w:t>Phases 4 and 5: expand data sources and move into B2B and white label, only after control maturity.</w:t>
      </w:r>
    </w:p>
    <w:p w14:paraId="016B3F21" w14:textId="77777777" w:rsidR="00442E5A" w:rsidRDefault="00442E5A" w:rsidP="00442E5A"/>
    <w:p w14:paraId="0A617583" w14:textId="77777777" w:rsidR="00442E5A" w:rsidRPr="00442E5A" w:rsidRDefault="00EB5725" w:rsidP="00442E5A">
      <w:r>
        <w:rPr>
          <w:b/>
          <w:bCs/>
        </w:rPr>
        <w:t>[2:50 - 3:34 | 44 seconds] Slide 7 — Video</w:t>
      </w:r>
    </w:p>
    <w:p w14:paraId="57E5CF9F" w14:textId="77777777" w:rsidR="005468E0" w:rsidRPr="005468E0" w:rsidRDefault="005468E0" w:rsidP="005468E0">
      <w:r>
        <w:t>Let's play the product video.</w:t>
      </w:r>
    </w:p>
    <w:p w14:paraId="265AF279" w14:textId="77777777" w:rsidR="005468E0" w:rsidRPr="005468E0" w:rsidRDefault="005468E0" w:rsidP="005468E0">
      <w:r>
        <w:t>Notice how the system flags the anomaly, explains the reasoning, and waits for your approval. That is the core loop. Detect, explain, approve. Every time.</w:t>
      </w:r>
    </w:p>
    <w:p w14:paraId="0A14D6D0" w14:textId="77777777" w:rsidR="00442E5A" w:rsidRPr="00442E5A" w:rsidRDefault="00442E5A" w:rsidP="00442E5A"/>
    <w:p w14:paraId="5C81AEA5" w14:textId="77777777" w:rsidR="00442E5A" w:rsidRPr="00442E5A" w:rsidRDefault="00EB5725" w:rsidP="00442E5A">
      <w:r>
        <w:rPr>
          <w:b/>
          <w:bCs/>
        </w:rPr>
        <w:t>[3:36 - 4:02 | 26 seconds] Slide 8 — Business Model</w:t>
      </w:r>
    </w:p>
    <w:p w14:paraId="7615DBE9" w14:textId="77777777" w:rsidR="005468E0" w:rsidRPr="005468E0" w:rsidRDefault="005468E0" w:rsidP="005468E0">
      <w:r>
        <w:t>We use AI coding agents internally, which significantly lowers development cost. That allows subscriptions starting at $7.99 while maintaining 77% gross margins. Still, customer value exceeds cost by over 4.3x.</w:t>
      </w:r>
    </w:p>
    <w:p w14:paraId="3FA27008" w14:textId="77777777" w:rsidR="005468E0" w:rsidRDefault="005468E0" w:rsidP="005468E0">
      <w:r>
        <w:t xml:space="preserve">In our base scenario, operational breakeven is at Month 12, capital payback at Month 18. </w:t>
      </w:r>
    </w:p>
    <w:p w14:paraId="55B0BC72" w14:textId="77777777" w:rsidR="005468E0" w:rsidRPr="005468E0" w:rsidRDefault="005468E0" w:rsidP="005468E0">
      <w:r>
        <w:t>Even pessimistically, with 1.5% conversion and 10% churn, payback occurs within 31 months.</w:t>
      </w:r>
    </w:p>
    <w:p w14:paraId="783A3D93" w14:textId="77777777" w:rsidR="001D23EF" w:rsidRDefault="001D23EF" w:rsidP="00442E5A"/>
    <w:p w14:paraId="6D591A46" w14:textId="77777777" w:rsidR="00442E5A" w:rsidRPr="00442E5A" w:rsidRDefault="00EB5725" w:rsidP="00442E5A">
      <w:r>
        <w:rPr>
          <w:b/>
          <w:bCs/>
        </w:rPr>
        <w:t>[4:04 - 4:15 | 11 seconds] Slide 9 — Strategy Summary</w:t>
      </w:r>
    </w:p>
    <w:p w14:paraId="0E51E299" w14:textId="77777777" w:rsidR="00442E5A" w:rsidRPr="00442E5A" w:rsidRDefault="00EB5725" w:rsidP="00442E5A">
      <w:r>
        <w:t>Poseidon is the trusted platform where AI coordination serves human financial wellbeing. Every decision auditable. Every execution human-in-the-loop.</w:t>
      </w:r>
    </w:p>
    <w:p w14:paraId="766EC219" w14:textId="77777777" w:rsidR="005468E0" w:rsidRDefault="005468E0" w:rsidP="00442E5A">
      <w:pPr>
        <w:rPr>
          <w:b/>
          <w:bCs/>
        </w:rPr>
      </w:pPr>
    </w:p>
    <w:p w14:paraId="121933F8" w14:textId="00C4E46B" w:rsidR="00442E5A" w:rsidRPr="00442E5A" w:rsidRDefault="00EB5725" w:rsidP="00442E5A">
      <w:r>
        <w:rPr>
          <w:b/>
          <w:bCs/>
        </w:rPr>
        <w:t>[4:17 - 4:32 | 15 seconds] Slide 10 — Team</w:t>
      </w:r>
    </w:p>
    <w:p w14:paraId="6BEB605F" w14:textId="77777777" w:rsidR="00EB5725" w:rsidRPr="00EB5725" w:rsidRDefault="00EB5725" w:rsidP="00EB5725">
      <w:r>
        <w:t>The CTO program was tough and totally worth it. It pushed us to build something real. The prototype is live, accessible through the QR code on screen.</w:t>
      </w:r>
    </w:p>
    <w:p w14:paraId="3FDD0DF4" w14:textId="77777777" w:rsidR="001D23EF" w:rsidRDefault="00EB5725" w:rsidP="00EB5725">
      <w:r>
        <w:t>Thank you very much. We are happy to take any questions.</w:t>
      </w:r>
    </w:p>
    <w:p w14:paraId="1E6D23A2" w14:textId="77777777" w:rsidR="00EA397E" w:rsidRDefault="006E12BA">
      <w:r>
        <w:br w:type="page"/>
      </w:r>
    </w:p>
    <w:p w14:paraId="3A5FEF91" w14:textId="40910C82" w:rsidR="00EA397E" w:rsidRDefault="00D775FC" w:rsidP="00D775FC">
      <w:r>
        <w:rPr>
          <w:b/>
          <w:bCs/>
          <w:sz w:val="36"/>
          <w:szCs w:val="36"/>
        </w:rPr>
        <w:lastRenderedPageBreak/>
        <w:t>FAQ</w:t>
      </w:r>
    </w:p>
    <w:p w14:paraId="0D766558" w14:textId="77777777" w:rsidR="00EA397E" w:rsidRDefault="006E12BA">
      <w:r>
        <w:rPr>
          <w:b/>
          <w:bCs/>
          <w:sz w:val="32"/>
          <w:szCs w:val="32"/>
        </w:rPr>
        <w:t>C</w:t>
      </w:r>
      <w:r>
        <w:rPr>
          <w:b/>
          <w:bCs/>
          <w:sz w:val="32"/>
          <w:szCs w:val="32"/>
        </w:rPr>
        <w:t>ATEGORY 1: Business Model &amp; Unit Economics</w:t>
      </w:r>
    </w:p>
    <w:p w14:paraId="3C834B4C" w14:textId="77777777" w:rsidR="00EA397E" w:rsidRDefault="006E12BA">
      <w:r>
        <w:rPr>
          <w:b/>
          <w:bCs/>
        </w:rPr>
        <w:t>Q1 — Business Model: Your base case assumes 3.5% free-to-paid conversion and 5% churn. What is the source benchmark?</w:t>
      </w:r>
    </w:p>
    <w:p w14:paraId="13EC87C4" w14:textId="77777777" w:rsidR="00EA397E" w:rsidRDefault="006E12BA">
      <w:r>
        <w:t>A: There is no benchmark citation in the current materials — we acknowledge this is an assumption. Industry benchmarks for freemium-to-paid conversion in consumer SaaS range from 2–5%. Closer comparisons: Evernote historically converted at 4–5%, Dropbox at approximately 4% in early growth, Headspace at 3–4%. Spotify’s ~46% is misleading — its free tier is ad-supported and deliberately degraded. Our 3.5% sits mid-range. Critically, Poseidon’s value-to-cost ratio of 4.3x — users save approximately $34/month o</w:t>
      </w:r>
      <w:r>
        <w:t>n a $7.99 subscription — provides a stronger conversion driver than most consumer SaaS products where upgrade value is less quantifiable. Our conservative (2.0%) and pessimistic (1.5%) scenarios bracket the downside. We plan to validate with pilot cohort data in Phase 2. If conversion falls below 1.5% sustained, that is our trigger to accelerate the B2B/white-label pivot.</w:t>
      </w:r>
    </w:p>
    <w:p w14:paraId="742125EB" w14:textId="77777777" w:rsidR="00EA397E" w:rsidRDefault="006E12BA">
      <w:r>
        <w:rPr>
          <w:i/>
          <w:iCs/>
        </w:rPr>
        <w:t>Confidence: LOW — 3.5% is in the materials but unsourced. Answer fills with industry context.</w:t>
      </w:r>
    </w:p>
    <w:p w14:paraId="36B89FA8" w14:textId="77777777" w:rsidR="00EA397E" w:rsidRDefault="006E12BA">
      <w:r>
        <w:rPr>
          <w:i/>
          <w:iCs/>
        </w:rPr>
        <w:t>Source: Gap — needs benchmark slide preparation.</w:t>
      </w:r>
    </w:p>
    <w:p w14:paraId="63D1D076" w14:textId="77777777" w:rsidR="00EA397E" w:rsidRDefault="00EA397E"/>
    <w:p w14:paraId="0337364F" w14:textId="77777777" w:rsidR="00EA397E" w:rsidRDefault="006E12BA">
      <w:r>
        <w:rPr>
          <w:b/>
          <w:bCs/>
        </w:rPr>
        <w:t>Q2 — Business Model: What is your customer acquisition cost? I see no CAC, no channel strategy, no go-to-market funnel.</w:t>
      </w:r>
    </w:p>
    <w:p w14:paraId="782B1657" w14:textId="77777777" w:rsidR="00EA397E" w:rsidRDefault="006E12BA">
      <w:r>
        <w:t>A: This is a gap in our current materials and we own it. For consumer fintech, typical CAC ranges from $30–80 for organic/content channels to $150–300+ for paid digital. Our strategy is phased. First 1,000 users: product-led growth via the live prototype, professional networks, and the MIT CTO community — near-zero CAC. 1K–10K: personal finance content marketing and community channels (Reddit personal finance, Product Hunt, fintech newsletters) — estimated blended CAC $35–50. 10K–100K+: B2B/white-label bank</w:t>
      </w:r>
      <w:r>
        <w:t xml:space="preserve"> partnerships where acquisition cost shifts to the partner — estimated blended CAC $10–20. Target LTV/CAC ratio above 3:1 across all scenarios. However, we have not modeled CAC explicitly in our financial projections. If CAC exceeds LTV, the model fails regardless of product quality — that is our falsifiable threshold.</w:t>
      </w:r>
    </w:p>
    <w:p w14:paraId="2804F6CE" w14:textId="77777777" w:rsidR="00EA397E" w:rsidRDefault="006E12BA">
      <w:r>
        <w:rPr>
          <w:i/>
          <w:iCs/>
        </w:rPr>
        <w:t>Confidence: LOW — No CAC data in any materials. Known gap.</w:t>
      </w:r>
    </w:p>
    <w:p w14:paraId="617CF628" w14:textId="77777777" w:rsidR="00EA397E" w:rsidRDefault="006E12BA">
      <w:r>
        <w:rPr>
          <w:i/>
          <w:iCs/>
        </w:rPr>
        <w:t>Source: Gap — needs preparation. Recommend building the GTM funnel slide.</w:t>
      </w:r>
    </w:p>
    <w:p w14:paraId="11FC34A6" w14:textId="77777777" w:rsidR="00EA397E" w:rsidRDefault="00EA397E"/>
    <w:p w14:paraId="137C8F29" w14:textId="77777777" w:rsidR="00EA397E" w:rsidRDefault="006E12BA">
      <w:r>
        <w:rPr>
          <w:b/>
          <w:bCs/>
        </w:rPr>
        <w:t>Q3 — Business Model: Decompose the 77% gross margin. What is in COGS? Where does GenAI inference cost appear?</w:t>
      </w:r>
    </w:p>
    <w:p w14:paraId="2C8CDCFB" w14:textId="77777777" w:rsidR="00EA397E" w:rsidRDefault="006E12BA">
      <w:r>
        <w:t>A: COGS at 23% includes: cloud infrastructure (compute, storage, networking), aggregator API fees (Plaid/MX per-connection costs), GenAI inference costs (API calls for explanation generation), and ML model serving. Excluded — treated as operating expenses — are engineering salaries, marketing, compliance/legal, and G&amp;A. A key architecture decision constrains GenAI cost: the LLM is restricted to explanation generation only, which caps token consumption per user. Rough unit-level estimate: blended ARPU ~$10.8</w:t>
      </w:r>
      <w:r>
        <w:t>0/month, total COGS ~$2.50/month (cloud ~$0.80, aggregator ~$0.70, GenAI ~$0.50, ML serving ~$0.30, other ~$0.20). GenAI inference — our third-largest cost — is dropping at least 10x per year, meaning margins expand over time without pricing changes. We should prepare a unit-level cost waterfall to make this defensible.</w:t>
      </w:r>
    </w:p>
    <w:p w14:paraId="33064ECB" w14:textId="77777777" w:rsidR="00EA397E" w:rsidRDefault="006E12BA">
      <w:r>
        <w:rPr>
          <w:i/>
          <w:iCs/>
        </w:rPr>
        <w:t>Confidence: LOW — 77% is stated but not decomposed. These are team estimates requiring validation.</w:t>
      </w:r>
    </w:p>
    <w:p w14:paraId="140991C6" w14:textId="77777777" w:rsidR="00EA397E" w:rsidRDefault="006E12BA">
      <w:r>
        <w:rPr>
          <w:i/>
          <w:iCs/>
        </w:rPr>
        <w:lastRenderedPageBreak/>
        <w:t>Source: Gap — needs unit cost waterfall slide.</w:t>
      </w:r>
    </w:p>
    <w:p w14:paraId="4E2A0C1B" w14:textId="77777777" w:rsidR="00EA397E" w:rsidRDefault="00EA397E"/>
    <w:p w14:paraId="3E1F43F9" w14:textId="77777777" w:rsidR="00EA397E" w:rsidRDefault="006E12BA">
      <w:r>
        <w:rPr>
          <w:b/>
          <w:bCs/>
        </w:rPr>
        <w:t>Q4 — Business Model: Your materials say break-even at Month 12, payback at Month 18–19, break-even at ~180K users, but the script says ’target 100,000 users.’ Which is correct?</w:t>
      </w:r>
    </w:p>
    <w:p w14:paraId="507F6AF7" w14:textId="77777777" w:rsidR="00EA397E" w:rsidRDefault="006E12BA">
      <w:r>
        <w:t>A: This is an internal inconsistency we must reconcile before the panel. The script (Slide 6) targets 100,000 users at Phase 3 with break-even ’before scaling.’ The slide narrative places break-even at approximately 180K users. The briefing states operational break-even at Month 12. These cannot all be simultaneously true unless the definitions differ — for example, 100K may refer to total registered users while 180K refers to the point where cumulative revenue exceeds cumulative cost. We need one canonical</w:t>
      </w:r>
      <w:r>
        <w:t xml:space="preserve"> KPI table that defines: registered users vs. MAU vs. paid users, and maps each to the revenue model. The fix is to reconcile definitions and ensure the verbal delivery matches the slide on screen — a panelist reading the slide while you speak will catch this discrepancy.</w:t>
      </w:r>
    </w:p>
    <w:p w14:paraId="433778D2" w14:textId="77777777" w:rsidR="00EA397E" w:rsidRDefault="006E12BA">
      <w:r>
        <w:rPr>
          <w:i/>
          <w:iCs/>
        </w:rPr>
        <w:t>Confidence: HIGH that the inconsistency exists. All three AI drafts flagged this independently.</w:t>
      </w:r>
    </w:p>
    <w:p w14:paraId="4222EA21" w14:textId="77777777" w:rsidR="00EA397E" w:rsidRDefault="006E12BA">
      <w:r>
        <w:rPr>
          <w:i/>
          <w:iCs/>
        </w:rPr>
        <w:t>Source: Script Slide 6 (100K), Slide narrative Phase 3 (180K), Briefing (Month 12).</w:t>
      </w:r>
    </w:p>
    <w:p w14:paraId="507CC5A9" w14:textId="77777777" w:rsidR="00EA397E" w:rsidRDefault="00EA397E"/>
    <w:p w14:paraId="5DB7BDC8" w14:textId="77777777" w:rsidR="00EA397E" w:rsidRDefault="006E12BA">
      <w:r>
        <w:rPr>
          <w:b/>
          <w:bCs/>
        </w:rPr>
        <w:t>Q5 — Business Model: You project $46M in three-year revenue. Show me the cohort math.</w:t>
      </w:r>
    </w:p>
    <w:p w14:paraId="6CF8963E" w14:textId="77777777" w:rsidR="00EA397E" w:rsidRDefault="006E12BA">
      <w:r>
        <w:t>A: Back-of-envelope reconstruction: at 3.5% Plus conversion ($7.99/month) and 0.8% Pro ($19.99/month), blended paid ARPU is approximately $10.80/month. $46M cumulative over 36 months requires roughly 120,000 average paying subscribers across the period, ramping to ~200K+ by month 36 — consistent with the ~251K Phase 4 target. At 5% monthly churn, you need substantial gross additions to maintain net growth. The free-tier base would need to reach approximately 5–7 million users by year 3 — ambitious but withi</w:t>
      </w:r>
      <w:r>
        <w:t>n range given Mint’s 30M precedent and that Poseidon’s coordination value is structurally stronger than aggregation-only. We should prepare a month-by-month cohort model showing gross additions, churn, tier migration, and cumulative revenue.</w:t>
      </w:r>
    </w:p>
    <w:p w14:paraId="17A8BAA4" w14:textId="77777777" w:rsidR="00EA397E" w:rsidRDefault="006E12BA">
      <w:r>
        <w:rPr>
          <w:i/>
          <w:iCs/>
        </w:rPr>
        <w:t>Confidence: LOW — $46M is stated but no cohort model is presented. This is a reconstruction.</w:t>
      </w:r>
    </w:p>
    <w:p w14:paraId="3F0CF1A1" w14:textId="77777777" w:rsidR="00EA397E" w:rsidRDefault="006E12BA">
      <w:r>
        <w:rPr>
          <w:i/>
          <w:iCs/>
        </w:rPr>
        <w:t>Source: Briefing (Economic Impact). Gap — cohort model needs preparation.</w:t>
      </w:r>
    </w:p>
    <w:p w14:paraId="6E9E9556" w14:textId="77777777" w:rsidR="00EA397E" w:rsidRDefault="00EA397E"/>
    <w:p w14:paraId="54D3FB01" w14:textId="77777777" w:rsidR="00EA397E" w:rsidRDefault="006E12BA">
      <w:r>
        <w:rPr>
          <w:b/>
          <w:bCs/>
        </w:rPr>
        <w:t>Q6 — Business Model: Pricing: why $7.99 and $19.99? What is your elasticity hypothesis?</w:t>
      </w:r>
    </w:p>
    <w:p w14:paraId="63512B74" w14:textId="77777777" w:rsidR="00EA397E" w:rsidRDefault="006E12BA">
      <w:r>
        <w:t>A: Pricing is anchored to demonstrated savings value. The $133/month subscription waste figure means a Plus user at $7.99 captures less than 6% of the value they receive — a 4.3x value-to-cost ratio. $19.99 Pro is positioned for users who want execution automation and advanced portfolio planning, where the value is even higher. Feature gates: Free = dashboard + basic protection; Plus = proactive monitoring, savings automation drafts, subscription management; Pro = execution workflows, advanced portfolio, pr</w:t>
      </w:r>
      <w:r>
        <w:t>iority support. We have not tested price elasticity empirically — this remains a hypothesis. The falsifiable claim is: if users do not perceive $34/month in quantifiable savings from the Plus tier, conversion will fall below our pessimistic 1.5% threshold. Willingness-to-pay testing is planned for Phase 2 pilot.</w:t>
      </w:r>
    </w:p>
    <w:p w14:paraId="3BFCF608" w14:textId="77777777" w:rsidR="00EA397E" w:rsidRDefault="006E12BA">
      <w:r>
        <w:rPr>
          <w:i/>
          <w:iCs/>
        </w:rPr>
        <w:t>Confidence: LOW — Pricing logic is implied but not documented. No elasticity data.</w:t>
      </w:r>
    </w:p>
    <w:p w14:paraId="7277522B" w14:textId="77777777" w:rsidR="00EA397E" w:rsidRDefault="006E12BA">
      <w:r>
        <w:rPr>
          <w:i/>
          <w:iCs/>
        </w:rPr>
        <w:t>Source: Materials (pricing tiers, value metrics). Gap — needs testing plan.</w:t>
      </w:r>
    </w:p>
    <w:p w14:paraId="66981D7A" w14:textId="77777777" w:rsidR="00EA397E" w:rsidRDefault="00EA397E"/>
    <w:p w14:paraId="74AFB3B3" w14:textId="77777777" w:rsidR="00EA397E" w:rsidRDefault="006E12BA">
      <w:r>
        <w:br w:type="page"/>
      </w:r>
    </w:p>
    <w:p w14:paraId="138DC6D4" w14:textId="77777777" w:rsidR="00EA397E" w:rsidRDefault="00EA397E">
      <w:pPr>
        <w:pBdr>
          <w:bottom w:val="single" w:sz="6" w:space="1" w:color="999999"/>
        </w:pBdr>
      </w:pPr>
    </w:p>
    <w:p w14:paraId="41115C9A" w14:textId="77777777" w:rsidR="00EA397E" w:rsidRDefault="006E12BA">
      <w:r>
        <w:rPr>
          <w:b/>
          <w:bCs/>
          <w:sz w:val="32"/>
          <w:szCs w:val="32"/>
        </w:rPr>
        <w:t>CATEGORY 2: Technical Architecture &amp; AI Design</w:t>
      </w:r>
    </w:p>
    <w:p w14:paraId="521A5284" w14:textId="77777777" w:rsidR="00EA397E" w:rsidRDefault="006E12BA">
      <w:r>
        <w:rPr>
          <w:i/>
          <w:iCs/>
        </w:rPr>
        <w:t>Second-highest danger zone. Panel will probe the ’deterministic ML computes, GenAI explains’ boundary.</w:t>
      </w:r>
    </w:p>
    <w:p w14:paraId="56DC723C" w14:textId="77777777" w:rsidR="00EA397E" w:rsidRDefault="00EA397E"/>
    <w:p w14:paraId="6217514B" w14:textId="77777777" w:rsidR="00EA397E" w:rsidRDefault="006E12BA">
      <w:r>
        <w:rPr>
          <w:b/>
          <w:bCs/>
        </w:rPr>
        <w:t>Q7 — Technical Architecture: You claim ’deterministic ML models compute, GenAI explains.’ Show me the exact boundary. What happens when it is violated?</w:t>
      </w:r>
    </w:p>
    <w:p w14:paraId="3396A0DC" w14:textId="77777777" w:rsidR="00EA397E" w:rsidRDefault="006E12BA">
      <w:r>
        <w:t>A: The boundary is strict: all signals, scores, and numeric outputs are produced by deterministic ML components. GenAI is constrained to explanation and UI narration only. Concretely: PROTECT produces anomaly scores and contributing features via Isolation Forest + SHAP. GROW produces forecasts and recommendation candidates with quantified deltas via Prophet. EXECUTE produces action plan drafts. GOVERN logs every upstream artifact. GenAI then renders plain-language explanations using those artifacts, with lo</w:t>
      </w:r>
      <w:r>
        <w:t>w-temperature settings (0.1–0.3) and a ’no new numbers’ rule. If the user sees ’0.92 confidence,’ that value must trace to a stored model output, not the LLM. Post-generation validation compares any numeric tokens in GenAI output against source deterministic values — divergence triggers rejection and fallback to templated text. This is falsifiable: if an audit finds user-facing numbers that do not trace to a model output, the boundary was violated.</w:t>
      </w:r>
    </w:p>
    <w:p w14:paraId="34A5E001" w14:textId="77777777" w:rsidR="00EA397E" w:rsidRDefault="006E12BA">
      <w:r>
        <w:rPr>
          <w:i/>
          <w:iCs/>
        </w:rPr>
        <w:t>Confidence: HIGH — Architecture principle is stated across all documents. Validation mechanism is in the risk register.</w:t>
      </w:r>
    </w:p>
    <w:p w14:paraId="5A8F5629" w14:textId="77777777" w:rsidR="00EA397E" w:rsidRDefault="006E12BA">
      <w:r>
        <w:rPr>
          <w:i/>
          <w:iCs/>
        </w:rPr>
        <w:t>Source: Script Slide 4, Briefing (architecture principle), Risk Register (LLM hallucination).</w:t>
      </w:r>
    </w:p>
    <w:p w14:paraId="47E94DE4" w14:textId="77777777" w:rsidR="00EA397E" w:rsidRDefault="00EA397E"/>
    <w:p w14:paraId="5C5E0C5A" w14:textId="77777777" w:rsidR="00EA397E" w:rsidRDefault="006E12BA">
      <w:r>
        <w:rPr>
          <w:b/>
          <w:bCs/>
        </w:rPr>
        <w:t>Q8 — Technical Architecture: ’100% auditability’ is an absolute claim. What is the schema, retention, and tamper resistance?</w:t>
      </w:r>
    </w:p>
    <w:p w14:paraId="1F0CC173" w14:textId="77777777" w:rsidR="00EA397E" w:rsidRDefault="006E12BA">
      <w:r>
        <w:t>A: Every AI-generated recommendation and action carries a structured record: timestamp, user ID pseudonym, consent scope, engine identifier, model version and hash, input feature set version and hashes (not raw PII), output prediction/score, confidence level, SHAP-derived contributing factors, GenAI explanation text with generation parameters (model, temperature), user approval/rejection decision, and action taken or rollback. Retention aligns with financial services standards — 7 years per SEC/OCC record-k</w:t>
      </w:r>
      <w:r>
        <w:t>eeping requirements. Tamper resistance requires append-only storage with integrity controls: WORM-capable storage, cryptographic chaining, strict IAM with break-glass procedures. Review is tiered: automated MLOps monitoring for performance drift, plus quarterly AI ethics board audit. ’Replay’ means reconstructing any past decision using stored artifacts and versioned code. We acknowledge the current materials describe the intent more than the implementation — the schema will be specified during Phase 1.</w:t>
      </w:r>
    </w:p>
    <w:p w14:paraId="476609B5" w14:textId="77777777" w:rsidR="00EA397E" w:rsidRDefault="006E12BA">
      <w:r>
        <w:rPr>
          <w:i/>
          <w:iCs/>
        </w:rPr>
        <w:t>Confidence: LOW — Materials assert auditability without implementation detail. Answer fills with standard financial services practice.</w:t>
      </w:r>
    </w:p>
    <w:p w14:paraId="308F2FAF" w14:textId="77777777" w:rsidR="00EA397E" w:rsidRDefault="006E12BA">
      <w:r>
        <w:rPr>
          <w:i/>
          <w:iCs/>
        </w:rPr>
        <w:t>Source: Slide 4 (GOVERN), Briefing (Governance). Gap — concrete schema needs preparation.</w:t>
      </w:r>
    </w:p>
    <w:p w14:paraId="002518A1" w14:textId="77777777" w:rsidR="00EA397E" w:rsidRDefault="00EA397E"/>
    <w:p w14:paraId="2A2E99FA" w14:textId="77777777" w:rsidR="00EA397E" w:rsidRDefault="006E12BA">
      <w:r>
        <w:rPr>
          <w:b/>
          <w:bCs/>
        </w:rPr>
        <w:t>Q9 — Technical Architecture: What are your SLOs? What happens when the LLM is down?</w:t>
      </w:r>
    </w:p>
    <w:p w14:paraId="58D5DC38" w14:textId="77777777" w:rsidR="00EA397E" w:rsidRDefault="006E12BA">
      <w:r>
        <w:t xml:space="preserve">A: The materials cite 99.9% availability but do not define per-engine latency SLOs. Defensible targets: PROTECT alert delivery under 10 seconds (sub-second scoring + 1–3s SHAP + 2–5s GenAI explanation). GROW recommendations async, under 30 seconds. </w:t>
      </w:r>
      <w:r>
        <w:lastRenderedPageBreak/>
        <w:t>EXECUTE is user-paced — no latency SLO beyond responsive UI. Critical design: graceful degradation. If the LLM is unavailable, the system falls back to templated explanations — short evidence lists and factor summaries without long-form narrative. PROTECT and GROW scoring run independently of the LLM, so detection and recommendations continue. EXECUTE workflows are designed as asynchronous, consent-gated processes with idempotency keys — a retry does not duplicate actions. The core promise is ’detect, expla</w:t>
      </w:r>
      <w:r>
        <w:t>in, approve.’ Under outage, ’detect’ and ’do not execute’ are preserved; explanations degrade to structured templates.</w:t>
      </w:r>
    </w:p>
    <w:p w14:paraId="1F6E34C0" w14:textId="77777777" w:rsidR="00EA397E" w:rsidRDefault="006E12BA">
      <w:r>
        <w:rPr>
          <w:i/>
          <w:iCs/>
        </w:rPr>
        <w:t>Confidence: LOW — No SLOs in materials. Estimates are engineering-reasonable but need benchmarking.</w:t>
      </w:r>
    </w:p>
    <w:p w14:paraId="61EA6C82" w14:textId="77777777" w:rsidR="00EA397E" w:rsidRDefault="006E12BA">
      <w:r>
        <w:rPr>
          <w:i/>
          <w:iCs/>
        </w:rPr>
        <w:t>Source: Script Slide 6 (99.9%). Gap — needs SLO table and degradation plan.</w:t>
      </w:r>
    </w:p>
    <w:p w14:paraId="7951B15B" w14:textId="77777777" w:rsidR="00EA397E" w:rsidRDefault="00EA397E"/>
    <w:p w14:paraId="4E0DF31C" w14:textId="77777777" w:rsidR="00EA397E" w:rsidRDefault="006E12BA">
      <w:r>
        <w:rPr>
          <w:b/>
          <w:bCs/>
        </w:rPr>
        <w:t>Q10 — Technical Architecture: How do the four engines interact? If PROTECT detects fraud while EXECUTE is processing a payment, what happens?</w:t>
      </w:r>
    </w:p>
    <w:p w14:paraId="0834472D" w14:textId="77777777" w:rsidR="00EA397E" w:rsidRDefault="006E12BA">
      <w:r>
        <w:t xml:space="preserve">A: GOVERN mediates all inter-engine communication as the orchestration and policy layer. Circuit breakers exist at three points: (1) policy gate in GOVERN that blocks action categories without sufficient evidence, (2) confidence gate where low-confidence recommendations cannot be promoted to executable plans, and (3) consent gate where the user explicitly approves. In the fraud-during-payment scenario: PROTECT signals override EXECUTE actions via GOVERN’s priority hierarchy. The in-flight payment suspends, </w:t>
      </w:r>
      <w:r>
        <w:t>the user receives the fraud alert with explanation, and the EXECUTE workflow enters a paused state until the user resolves the flag. Reversible workflows are designed to be interruptible. A concrete control example: ’No funds movement without step-up authentication + explicit user confirmation + payee allowlist.’ Specific message queue and circuit-breaker architecture are Phase 2 implementation decisions.</w:t>
      </w:r>
    </w:p>
    <w:p w14:paraId="589B4032" w14:textId="77777777" w:rsidR="00EA397E" w:rsidRDefault="006E12BA">
      <w:r>
        <w:rPr>
          <w:i/>
          <w:iCs/>
        </w:rPr>
        <w:t>Confidence: MEDIUM — Reversible actions and GOVERN-as-orchestrator are in materials. Protocol details are inferred.</w:t>
      </w:r>
    </w:p>
    <w:p w14:paraId="56FA9681" w14:textId="77777777" w:rsidR="00EA397E" w:rsidRDefault="006E12BA">
      <w:r>
        <w:rPr>
          <w:i/>
          <w:iCs/>
        </w:rPr>
        <w:t>Source: Slide 4, Script [1:28–2:06], Slide narrative (Execute — ’cross-engine linking’).</w:t>
      </w:r>
    </w:p>
    <w:p w14:paraId="666CB29F" w14:textId="77777777" w:rsidR="00EA397E" w:rsidRDefault="00EA397E"/>
    <w:p w14:paraId="730D5CD8" w14:textId="77777777" w:rsidR="00EA397E" w:rsidRDefault="006E12BA">
      <w:r>
        <w:rPr>
          <w:b/>
          <w:bCs/>
        </w:rPr>
        <w:t>Q11 — Technical Architecture: ’AI agents execute.’ Agents are notorious for tool misuse. What is your permissioning model?</w:t>
      </w:r>
    </w:p>
    <w:p w14:paraId="62AFB790" w14:textId="77777777" w:rsidR="00EA397E" w:rsidRDefault="006E12BA">
      <w:r>
        <w:t>A: Least privilege and deterministic tooling. Agents call a small set of typed functions with strict input schemas, rate limits, and preconditions — no open-ended permissions. Every tool call is logged and tied to an approval artifact in GOVERN. Tool categories are scoped: read-only data access, notification dispatch, and (with explicit user approval) financial action execution. Testing includes adversarial prompt injection, tool injection attempts, and replay tests on historical sessions. Human-in-the-loop</w:t>
      </w:r>
      <w:r>
        <w:t xml:space="preserve"> reduces catastrophic execution risk, but tool misuse can still leak data or create incorrect drafts. Red-teaming is scoped for Phase 2 secure SDLC. The falsifiable test: if a prompt can cause the agent to access unauthorized data sources or exceed its function scope, the permissioning model is insufficient.</w:t>
      </w:r>
    </w:p>
    <w:p w14:paraId="0A21FB23" w14:textId="77777777" w:rsidR="00EA397E" w:rsidRDefault="006E12BA">
      <w:r>
        <w:rPr>
          <w:i/>
          <w:iCs/>
        </w:rPr>
        <w:t>Confidence: LOW — Agent execution is stated but no permissioning detail exists. Gap identified by Gemini draft.</w:t>
      </w:r>
    </w:p>
    <w:p w14:paraId="54AC2FCD" w14:textId="77777777" w:rsidR="00EA397E" w:rsidRDefault="006E12BA">
      <w:r>
        <w:rPr>
          <w:i/>
          <w:iCs/>
        </w:rPr>
        <w:t>Source: Briefing (AI Agents execute; humans approve). Gap — needs agent function list and permission matrix.</w:t>
      </w:r>
    </w:p>
    <w:p w14:paraId="6CB2AD40" w14:textId="77777777" w:rsidR="00EA397E" w:rsidRDefault="00EA397E"/>
    <w:p w14:paraId="1DAD7207" w14:textId="77777777" w:rsidR="00EA397E" w:rsidRDefault="006E12BA">
      <w:r>
        <w:rPr>
          <w:b/>
          <w:bCs/>
        </w:rPr>
        <w:lastRenderedPageBreak/>
        <w:t>Q12 — Technical Architecture: Isolation Forest for fraud — that is unsupervised and from 2008. Why not supervised or graph-based models?</w:t>
      </w:r>
    </w:p>
    <w:p w14:paraId="21FC4119" w14:textId="77777777" w:rsidR="00EA397E" w:rsidRDefault="006E12BA">
      <w:r>
        <w:t>A: Deliberate choice for cold-start. Poseidon onboards users across 3–5 institutions with no institution-specific labeled fraud data on day one. Supervised models require labeled ground truth per user that does not exist at onboarding. Isolation Forest detects anomalies based on deviation from the user’s own spending pattern — it personalizes without labels. As user feedback accumulates (confirmed/rejected flags), we ensemble supervised classifiers on top. SHAP provides feature-level explainability regardle</w:t>
      </w:r>
      <w:r>
        <w:t>ss of model type, preserving GOVERN’s auditability contract. Limitations acknowledged: IF is weak against coordinated cross-account fraud patterns. Graph neural networks are planned for Phase 4 model scope expansion, once sufficient cross-user relationship data exists. The MLOps pipeline monitors per-segment performance to detect when IF underperforms.</w:t>
      </w:r>
    </w:p>
    <w:p w14:paraId="655A2BA7" w14:textId="77777777" w:rsidR="00EA397E" w:rsidRDefault="006E12BA">
      <w:r>
        <w:rPr>
          <w:i/>
          <w:iCs/>
        </w:rPr>
        <w:t>Confidence: MEDIUM — IF + SHAP is in materials. Cold-start rationale and GNN roadmap are reasonable inferences.</w:t>
      </w:r>
    </w:p>
    <w:p w14:paraId="4F49A220" w14:textId="77777777" w:rsidR="00EA397E" w:rsidRDefault="006E12BA">
      <w:r>
        <w:rPr>
          <w:i/>
          <w:iCs/>
        </w:rPr>
        <w:t>Source: Slide 4, Risk Register (Model Drift).</w:t>
      </w:r>
    </w:p>
    <w:p w14:paraId="56DD7426" w14:textId="77777777" w:rsidR="00EA397E" w:rsidRDefault="00EA397E"/>
    <w:p w14:paraId="08BDBD6F" w14:textId="77777777" w:rsidR="00EA397E" w:rsidRDefault="006E12BA">
      <w:r>
        <w:br w:type="page"/>
      </w:r>
    </w:p>
    <w:p w14:paraId="721906D1" w14:textId="77777777" w:rsidR="00EA397E" w:rsidRDefault="00EA397E">
      <w:pPr>
        <w:pBdr>
          <w:bottom w:val="single" w:sz="6" w:space="1" w:color="999999"/>
        </w:pBdr>
      </w:pPr>
    </w:p>
    <w:p w14:paraId="4527624F" w14:textId="77777777" w:rsidR="00EA397E" w:rsidRDefault="006E12BA">
      <w:r>
        <w:rPr>
          <w:b/>
          <w:bCs/>
          <w:sz w:val="32"/>
          <w:szCs w:val="32"/>
        </w:rPr>
        <w:t>CATEGORY 3: Competitive Landscape &amp; Moat</w:t>
      </w:r>
    </w:p>
    <w:p w14:paraId="12F33736" w14:textId="77777777" w:rsidR="00EA397E" w:rsidRDefault="006E12BA">
      <w:r>
        <w:rPr>
          <w:i/>
          <w:iCs/>
        </w:rPr>
        <w:t>Third-highest danger. The ’no competitor offers both’ claim will be challenged.</w:t>
      </w:r>
    </w:p>
    <w:p w14:paraId="1799C32C" w14:textId="77777777" w:rsidR="00EA397E" w:rsidRDefault="00EA397E"/>
    <w:p w14:paraId="00E13D70" w14:textId="77777777" w:rsidR="00EA397E" w:rsidRDefault="006E12BA">
      <w:r>
        <w:rPr>
          <w:b/>
          <w:bCs/>
        </w:rPr>
        <w:t>Q13 — Competitive Landscape: ’No competitor currently offers both.’ Apple, Chase, and Google all have more resources. What stops them from shipping this in 12 months?</w:t>
      </w:r>
    </w:p>
    <w:p w14:paraId="5BFEABFB" w14:textId="77777777" w:rsidR="00EA397E" w:rsidRDefault="006E12BA">
      <w:r>
        <w:t>A: They can and likely will build components. The moat is not technology — it is architecture posture and incentive alignment. Three structural barriers: First, banks optimize within their own data boundary. Chase will not build tools that recommend moving deposits to Marcus. Their incentive is asset retention, not cross-institutional coordination. Second, big tech faces regulatory scrutiny when expanding financial services scope — Apple Card and Google Pay have stayed narrow precisely because broader scope</w:t>
      </w:r>
      <w:r>
        <w:t xml:space="preserve"> invites banking regulation. Third, the combination of cross-institutional data, explainable AI, and governance-first human-in-the-loop execution is harder to assemble than any single feature because it requires aligning ML, GenAI, compliance, and UX simultaneously. Long-term defensibility comes from: (a) workflow library depth — reversible, institution-specific execution workflows compound over time, (b) data learning effects — personalized models improve with each user interaction, and (c) B2B distributio</w:t>
      </w:r>
      <w:r>
        <w:t>n switching costs once banks embed our platform.</w:t>
      </w:r>
    </w:p>
    <w:p w14:paraId="5418A229" w14:textId="77777777" w:rsidR="00EA397E" w:rsidRDefault="006E12BA">
      <w:r>
        <w:rPr>
          <w:i/>
          <w:iCs/>
        </w:rPr>
        <w:t>Confidence: MEDIUM — Differentiation claim is in materials. Structural barrier analysis is inferred from industry dynamics.</w:t>
      </w:r>
    </w:p>
    <w:p w14:paraId="5011EC5D" w14:textId="77777777" w:rsidR="00EA397E" w:rsidRDefault="006E12BA">
      <w:r>
        <w:rPr>
          <w:i/>
          <w:iCs/>
        </w:rPr>
        <w:t>Source: Slide 5, Briefing (Differentiator).</w:t>
      </w:r>
    </w:p>
    <w:p w14:paraId="5AA59416" w14:textId="77777777" w:rsidR="00EA397E" w:rsidRDefault="00EA397E"/>
    <w:p w14:paraId="1D2EE3D7" w14:textId="77777777" w:rsidR="00EA397E" w:rsidRDefault="006E12BA">
      <w:r>
        <w:rPr>
          <w:b/>
          <w:bCs/>
        </w:rPr>
        <w:t>Q14 — Competitive Landscape: Mint had 30 million users and still failed. You cite the shutdown as opportunity. A skeptic says this market does not monetize.</w:t>
      </w:r>
    </w:p>
    <w:p w14:paraId="2AE76C66" w14:textId="77777777" w:rsidR="00EA397E" w:rsidRDefault="006E12BA">
      <w:r>
        <w:t>A: Mint’s failure is diagnostic, not discouraging. Mint was aggregation-only with an advertising/lead-generation model. It showed users their finances but could not act on them. Intuit redirected monetization toward Credit Karma’s affiliate model — the platform profited from recommending financial products, not optimizing user outcomes. Poseidon addresses both failure modes. First, the EXECUTE engine moves beyond visibility to coordination — measurable user value ($133/month subscription waste, $6B in avoid</w:t>
      </w:r>
      <w:r>
        <w:t>able fees). Second, subscription pricing aligns incentives: we profit when users stay because the platform saves them money, not when they click affiliate links. The 4.3x value-to-cost ratio means Plus users receive approximately $34/month in quantifiable savings for $7.99. Mint proved the demand. It failed on monetization model and product depth, not market size.</w:t>
      </w:r>
    </w:p>
    <w:p w14:paraId="0B364EDD" w14:textId="77777777" w:rsidR="00EA397E" w:rsidRDefault="006E12BA">
      <w:r>
        <w:rPr>
          <w:i/>
          <w:iCs/>
        </w:rPr>
        <w:t>Confidence: HIGH — All data points are in the materials.</w:t>
      </w:r>
    </w:p>
    <w:p w14:paraId="3D7C248A" w14:textId="77777777" w:rsidR="00EA397E" w:rsidRDefault="006E12BA">
      <w:r>
        <w:rPr>
          <w:i/>
          <w:iCs/>
        </w:rPr>
        <w:t>Source: Slide 2, Slide 8, Briefing, Script (Why Now).</w:t>
      </w:r>
    </w:p>
    <w:p w14:paraId="5E929B12" w14:textId="77777777" w:rsidR="00EA397E" w:rsidRDefault="00EA397E"/>
    <w:p w14:paraId="3953F2AE" w14:textId="77777777" w:rsidR="00EA397E" w:rsidRDefault="006E12BA">
      <w:r>
        <w:rPr>
          <w:b/>
          <w:bCs/>
        </w:rPr>
        <w:t>Q15 — Competitive Landscape: Why would banks allow you to sit on top of them? You are disintermediating their fee revenue.</w:t>
      </w:r>
    </w:p>
    <w:p w14:paraId="6491E1B0" w14:textId="77777777" w:rsidR="00EA397E" w:rsidRDefault="006E12BA">
      <w:r>
        <w:lastRenderedPageBreak/>
        <w:t>A: This is a real channel tension. In B2C mode, users adopt tools that reduce fees — banks may resist beyond mandated data access. That is why the B2B/white-label strategy (Phase 5) must articulate bank value: reduced fraud losses, improved customer retention, deposit optimization, and lower servicing costs. A bank would prefer to offer Poseidon-like features inside their own app — which is exactly our white-label model. We choose partners where incentives align: institutions prioritizing primary relationsh</w:t>
      </w:r>
      <w:r>
        <w:t>ip growth over fee extraction. The regulatory trajectory also helps — CFPB 1033 mandates data access, so banks cannot block the B2C path even where they would prefer to.</w:t>
      </w:r>
    </w:p>
    <w:p w14:paraId="4B8C0D08" w14:textId="77777777" w:rsidR="00EA397E" w:rsidRDefault="006E12BA">
      <w:r>
        <w:rPr>
          <w:i/>
          <w:iCs/>
        </w:rPr>
        <w:t>Confidence: MEDIUM — B2B/white-label is in roadmap. Bank value proposition is inferred.</w:t>
      </w:r>
    </w:p>
    <w:p w14:paraId="56DCBB8E" w14:textId="77777777" w:rsidR="00EA397E" w:rsidRDefault="006E12BA">
      <w:r>
        <w:rPr>
          <w:i/>
          <w:iCs/>
        </w:rPr>
        <w:t>Source: Roadmap Phase 5, Problem statement (overdraft fees).</w:t>
      </w:r>
    </w:p>
    <w:p w14:paraId="6D1413A5" w14:textId="77777777" w:rsidR="00EA397E" w:rsidRDefault="00EA397E"/>
    <w:p w14:paraId="364291B6" w14:textId="77777777" w:rsidR="00EA397E" w:rsidRDefault="006E12BA">
      <w:r>
        <w:rPr>
          <w:b/>
          <w:bCs/>
        </w:rPr>
        <w:t>Q16 — Competitive Landscape: What network effects exist? If none, your moat is execution speed — that is not a moat.</w:t>
      </w:r>
    </w:p>
    <w:p w14:paraId="32DCB4D5" w14:textId="77777777" w:rsidR="00EA397E" w:rsidRDefault="006E12BA">
      <w:r>
        <w:t>A: Honest answer: no traditional network effects. What we have are data learning effects — each user’s interactions improve model accuracy for users with similar financial profiles. As the user base diversifies, PROTECT and GROW become more robust. This is a compounding advantage: a competitor at zero users starts with zero personalization signal. The B2B/white-label channel adds switching costs — once banks embed Poseidon, their customer experience depends on our platform. But at pre-scale, the moat is exe</w:t>
      </w:r>
      <w:r>
        <w:t>cution velocity, governance credibility, and workflow depth. If CAC cannot be controlled without network effects, the strategy must shift to B2B earlier. We do not pretend to have structural lock-in we do not have.</w:t>
      </w:r>
    </w:p>
    <w:p w14:paraId="58120E51" w14:textId="77777777" w:rsidR="00EA397E" w:rsidRDefault="006E12BA">
      <w:r>
        <w:rPr>
          <w:i/>
          <w:iCs/>
        </w:rPr>
        <w:t>Confidence: MEDIUM — Honest assessment. Important for panel credibility.</w:t>
      </w:r>
    </w:p>
    <w:p w14:paraId="47BC2972" w14:textId="77777777" w:rsidR="00EA397E" w:rsidRDefault="006E12BA">
      <w:r>
        <w:rPr>
          <w:i/>
          <w:iCs/>
        </w:rPr>
        <w:t>Source: Roadmap Phase 5, Differentiator.</w:t>
      </w:r>
    </w:p>
    <w:p w14:paraId="188EC319" w14:textId="77777777" w:rsidR="00EA397E" w:rsidRDefault="00EA397E"/>
    <w:p w14:paraId="37DF50E7" w14:textId="77777777" w:rsidR="00EA397E" w:rsidRDefault="00EA397E">
      <w:pPr>
        <w:pBdr>
          <w:bottom w:val="single" w:sz="6" w:space="1" w:color="999999"/>
        </w:pBdr>
      </w:pPr>
    </w:p>
    <w:p w14:paraId="0D2F77F3" w14:textId="77777777" w:rsidR="00EA397E" w:rsidRDefault="006E12BA">
      <w:r>
        <w:rPr>
          <w:b/>
          <w:bCs/>
          <w:sz w:val="32"/>
          <w:szCs w:val="32"/>
        </w:rPr>
        <w:t>CATEGORY 4: Regulatory &amp; Compliance</w:t>
      </w:r>
    </w:p>
    <w:p w14:paraId="71196A6F" w14:textId="77777777" w:rsidR="00EA397E" w:rsidRDefault="00EA397E"/>
    <w:p w14:paraId="77151743" w14:textId="77777777" w:rsidR="00EA397E" w:rsidRDefault="006E12BA">
      <w:r>
        <w:rPr>
          <w:b/>
          <w:bCs/>
        </w:rPr>
        <w:t>Q17 — Regulatory: Under the EU AI Act, is Poseidon high-risk? What obligations follow?</w:t>
      </w:r>
    </w:p>
    <w:p w14:paraId="7F2A579A" w14:textId="77777777" w:rsidR="00EA397E" w:rsidRDefault="006E12BA">
      <w:r>
        <w:t>A: It depends on feature scope. If Poseidon provides general personal finance management, it may not trigger high-risk classification. If it affects creditworthiness or access to essential financial services, classification risk increases under Annex III. Our conservative position: ’We are not making eligibility or credit decisions — we provide user-directed financial coordination.’ But we still implement transparency, logging, and human oversight because we expect regulators to treat financial AI skeptical</w:t>
      </w:r>
      <w:r>
        <w:t>ly. For US launch, binding frameworks are SR 11-7, OCC third-party guidance, and CFPB 1033. EU AI Act conformity self-assessment is scoped for Phase 4–5 expansion. Critical: we must explicitly define feature boundaries — ’not used for credit decisioning’ — unless we intend to pursue registrations.</w:t>
      </w:r>
    </w:p>
    <w:p w14:paraId="166FAF4D" w14:textId="77777777" w:rsidR="00EA397E" w:rsidRDefault="006E12BA">
      <w:r>
        <w:rPr>
          <w:i/>
          <w:iCs/>
        </w:rPr>
        <w:t>Confidence: MEDIUM — EU AI Act alignment is referenced. Classification analysis inferred from regulatory text.</w:t>
      </w:r>
    </w:p>
    <w:p w14:paraId="55A4D64B" w14:textId="77777777" w:rsidR="00EA397E" w:rsidRDefault="006E12BA">
      <w:r>
        <w:rPr>
          <w:i/>
          <w:iCs/>
        </w:rPr>
        <w:t>Source: Briefing (Governance). Gap — feature boundary statement needed.</w:t>
      </w:r>
    </w:p>
    <w:p w14:paraId="2FBDD35D" w14:textId="77777777" w:rsidR="00EA397E" w:rsidRDefault="00EA397E"/>
    <w:p w14:paraId="206261A4" w14:textId="77777777" w:rsidR="00EA397E" w:rsidRDefault="006E12BA">
      <w:r>
        <w:rPr>
          <w:b/>
          <w:bCs/>
        </w:rPr>
        <w:lastRenderedPageBreak/>
        <w:t>Q18 — Regulatory: Are you giving ’financial advice’? If so, what is your liability posture?</w:t>
      </w:r>
    </w:p>
    <w:p w14:paraId="794895A9" w14:textId="77777777" w:rsidR="00EA397E" w:rsidRDefault="006E12BA">
      <w:r>
        <w:t>A: The materials say ’recommendations’ and ’portfolio improvements,’ which can trigger advice classification depending on jurisdiction. Our posture: Poseidon provides decision support and automation drafts; the user approves; disclosures and rationale are always presented. Human-in-the-loop means the user makes the final decision — materially different from autonomous execution. GOVERN’s audit trail documents exactly what information was shown, what confidence score was provided, and what the user approved.</w:t>
      </w:r>
      <w:r>
        <w:t xml:space="preserve"> Legally, this resembles how robo-advisors disclaim fiduciary obligation under current SEC guidance. But disclosures do not eliminate liability, and regulatory expectations around AI in finance are tightening. We have not obtained a formal legal opinion on liability allocation — this should happen pre-launch. The feature boundary must be explicitly drawn: are we offering general educational guidance or individualized investment advice?</w:t>
      </w:r>
    </w:p>
    <w:p w14:paraId="70A2605D" w14:textId="77777777" w:rsidR="00EA397E" w:rsidRDefault="006E12BA">
      <w:r>
        <w:rPr>
          <w:i/>
          <w:iCs/>
        </w:rPr>
        <w:t>Confidence: MEDIUM — Human-in-the-loop is in materials. Liability framework inferred from robo-advisor precedent.</w:t>
      </w:r>
    </w:p>
    <w:p w14:paraId="2057C640" w14:textId="77777777" w:rsidR="00EA397E" w:rsidRDefault="006E12BA">
      <w:r>
        <w:rPr>
          <w:i/>
          <w:iCs/>
        </w:rPr>
        <w:t>Source: Slide 4 (EXECUTE), Briefing (Governance). Gap — legal classification needed.</w:t>
      </w:r>
    </w:p>
    <w:p w14:paraId="625D3F78" w14:textId="77777777" w:rsidR="00EA397E" w:rsidRDefault="00EA397E"/>
    <w:p w14:paraId="2E58BD9B" w14:textId="77777777" w:rsidR="00EA397E" w:rsidRDefault="006E12BA">
      <w:r>
        <w:rPr>
          <w:b/>
          <w:bCs/>
        </w:rPr>
        <w:t>Q19 — Regulatory: You reference GDPR, CCPA, EU AI Act, and CFPB 1033. Four regimes, two continents. What is your jurisdiction priority?</w:t>
      </w:r>
    </w:p>
    <w:p w14:paraId="1D6EA313" w14:textId="77777777" w:rsidR="00EA397E" w:rsidRDefault="006E12BA">
      <w:r>
        <w:t xml:space="preserve">A: US-first, unambiguously. Market sizing is US retail banking ($750B annual profit, $17.5T checking balances). Team is US and Canada based. CFPB 1033 and CCPA are binding constraints for launch. EU frameworks are design alignment targets — we architect to the most stringent standard so future expansion does not require re-architecture. But operational deployment, compliance certification, and go-to-market are US-first. EU is Phase 4–5. The strategy: build to EU standards from day one while launching under </w:t>
      </w:r>
      <w:r>
        <w:t>US regulations — regulatory optionality without multi-jurisdiction compliance overhead.</w:t>
      </w:r>
    </w:p>
    <w:p w14:paraId="3872D97C" w14:textId="77777777" w:rsidR="00EA397E" w:rsidRDefault="006E12BA">
      <w:r>
        <w:rPr>
          <w:i/>
          <w:iCs/>
        </w:rPr>
        <w:t>Confidence: HIGH — Market sizing, team location, and roadmap are all consistent with US-first.</w:t>
      </w:r>
    </w:p>
    <w:p w14:paraId="290E2BC3" w14:textId="77777777" w:rsidR="00EA397E" w:rsidRDefault="006E12BA">
      <w:r>
        <w:rPr>
          <w:i/>
          <w:iCs/>
        </w:rPr>
        <w:t>Source: Briefing (market, team), Roadmap.</w:t>
      </w:r>
    </w:p>
    <w:p w14:paraId="1FB196C8" w14:textId="77777777" w:rsidR="00EA397E" w:rsidRDefault="00EA397E"/>
    <w:p w14:paraId="7AF2404F" w14:textId="77777777" w:rsidR="00EA397E" w:rsidRDefault="00EA397E">
      <w:pPr>
        <w:pBdr>
          <w:bottom w:val="single" w:sz="6" w:space="1" w:color="999999"/>
        </w:pBdr>
      </w:pPr>
    </w:p>
    <w:p w14:paraId="3A9A05BE" w14:textId="77777777" w:rsidR="00EA397E" w:rsidRDefault="006E12BA">
      <w:r>
        <w:rPr>
          <w:b/>
          <w:bCs/>
          <w:sz w:val="32"/>
          <w:szCs w:val="32"/>
        </w:rPr>
        <w:t>CATEGORY 5: Data Access &amp; Privacy</w:t>
      </w:r>
    </w:p>
    <w:p w14:paraId="41DB2B35" w14:textId="77777777" w:rsidR="00EA397E" w:rsidRDefault="00EA397E"/>
    <w:p w14:paraId="10155A49" w14:textId="77777777" w:rsidR="00EA397E" w:rsidRDefault="006E12BA">
      <w:r>
        <w:rPr>
          <w:b/>
          <w:bCs/>
        </w:rPr>
        <w:t>Q20 — Data Access: Your whole platform depends on aggregators. What happens if Plaid raises pricing 300% or gets acquired?</w:t>
      </w:r>
    </w:p>
    <w:p w14:paraId="1E3567AE" w14:textId="77777777" w:rsidR="00EA397E" w:rsidRDefault="006E12BA">
      <w:r>
        <w:t>A: Legitimate single-point-of-failure risk. Mitigation: multi-aggregator abstraction through a normalized API wrapper — Plaid, MX, Tink/Visa, Finicity/Mastercard. If one provider’s pricing or availability changes, traffic shifts. CFPB 1033 long-term reduces this risk by mandating standardized direct access, disintermediating aggregators. The highest-risk window is the transition period (screen-scraping deprecated, tokenized access not yet universal), which aligns with our Phase 1–2 timeline. We have not exp</w:t>
      </w:r>
      <w:r>
        <w:t xml:space="preserve">licitly modeled aggregator cost doubling or tripling as a stress scenario — that is a gap we should add. Degradation plan: if aggregator access </w:t>
      </w:r>
      <w:r>
        <w:lastRenderedPageBreak/>
        <w:t>degrades, we degrade to read-only insights for connected institutions and pause EXECUTE features requiring complete cross-institution data.</w:t>
      </w:r>
    </w:p>
    <w:p w14:paraId="01D74ACB" w14:textId="77777777" w:rsidR="00EA397E" w:rsidRDefault="006E12BA">
      <w:r>
        <w:rPr>
          <w:i/>
          <w:iCs/>
        </w:rPr>
        <w:t>Confidence: MEDIUM — Multi-aggregator strategy is inferred. Aggregator cost stress test is a gap.</w:t>
      </w:r>
    </w:p>
    <w:p w14:paraId="3B5CF349" w14:textId="77777777" w:rsidR="00EA397E" w:rsidRDefault="006E12BA">
      <w:r>
        <w:rPr>
          <w:i/>
          <w:iCs/>
        </w:rPr>
        <w:t>Source: Known weak point. Gap — needs aggregator stress scenario.</w:t>
      </w:r>
    </w:p>
    <w:p w14:paraId="77EE116F" w14:textId="77777777" w:rsidR="00EA397E" w:rsidRDefault="00EA397E"/>
    <w:p w14:paraId="031FBEF9" w14:textId="77777777" w:rsidR="00EA397E" w:rsidRDefault="006E12BA">
      <w:r>
        <w:rPr>
          <w:b/>
          <w:bCs/>
        </w:rPr>
        <w:t>Q21 — Data Access: Walk me through the consent model. Granularity? Revocation mid-workflow?</w:t>
      </w:r>
    </w:p>
    <w:p w14:paraId="73EDFC4B" w14:textId="77777777" w:rsidR="00EA397E" w:rsidRDefault="006E12BA">
      <w:r>
        <w:t>A: Multi-layer consent. Layer 1: data access consent per institution and per account. Layer 2: data use consent per purpose (fraud detection, budgeting, portfolio analysis). Layer 3: execution consent per action, with step-up authentication for high-risk actions. Each connection is independent — revoking one does not affect others. If a user revokes access mid-EXECUTE workflow spanning two accounts, the workflow pauses, the user is notified the action requires the revoked account’s data, and the workflow st</w:t>
      </w:r>
      <w:r>
        <w:t>ays paused until consent is restored or the user cancels. GOVERN logs all consent changes as auditable events. PII sanitization is applied before data reaches ML training pipelines. This aligns with GDPR Article 7 (withdrawable consent) and CFPB 1033 consumer data rights.</w:t>
      </w:r>
    </w:p>
    <w:p w14:paraId="0BF4BF0A" w14:textId="77777777" w:rsidR="00EA397E" w:rsidRDefault="006E12BA">
      <w:r>
        <w:rPr>
          <w:i/>
          <w:iCs/>
        </w:rPr>
        <w:t>Confidence: MEDIUM — Privacy-by-design and PII sanitization are in materials. Consent flow detail is inferred.</w:t>
      </w:r>
    </w:p>
    <w:p w14:paraId="47519B5A" w14:textId="77777777" w:rsidR="00EA397E" w:rsidRDefault="006E12BA">
      <w:r>
        <w:rPr>
          <w:i/>
          <w:iCs/>
        </w:rPr>
        <w:t>Source: Briefing (Governance), Roadmap Phase 1.</w:t>
      </w:r>
    </w:p>
    <w:p w14:paraId="20C1B8CB" w14:textId="77777777" w:rsidR="00EA397E" w:rsidRDefault="00EA397E"/>
    <w:p w14:paraId="42DB0934" w14:textId="77777777" w:rsidR="00EA397E" w:rsidRDefault="00EA397E">
      <w:pPr>
        <w:pBdr>
          <w:bottom w:val="single" w:sz="6" w:space="1" w:color="999999"/>
        </w:pBdr>
      </w:pPr>
    </w:p>
    <w:p w14:paraId="67FCF857" w14:textId="77777777" w:rsidR="00EA397E" w:rsidRDefault="006E12BA">
      <w:r>
        <w:rPr>
          <w:b/>
          <w:bCs/>
          <w:sz w:val="32"/>
          <w:szCs w:val="32"/>
        </w:rPr>
        <w:t>CATEGORY 6: Execution &amp; Go-to-Market</w:t>
      </w:r>
    </w:p>
    <w:p w14:paraId="6ED00362" w14:textId="77777777" w:rsidR="00EA397E" w:rsidRDefault="00EA397E"/>
    <w:p w14:paraId="3D1EC861" w14:textId="77777777" w:rsidR="00EA397E" w:rsidRDefault="006E12BA">
      <w:r>
        <w:rPr>
          <w:b/>
          <w:bCs/>
        </w:rPr>
        <w:t>Q22 — Execution: Three people building a bank-grade four-engine platform. How is this not a credibility problem?</w:t>
      </w:r>
    </w:p>
    <w:p w14:paraId="60F9FBCA" w14:textId="77777777" w:rsidR="00EA397E" w:rsidRDefault="006E12BA">
      <w:r>
        <w:t xml:space="preserve">A: Two answers. First, we explicitly use AI coding agents internally — stated in the presentation — which compress development velocity. The effective output of a three-person team with AI-augmented development is materially higher than traditional headcount suggests. Second, the roadmap sequences deliberately: Phase 1 is compliance foundation only. Phase 2 is PoC for two engines (Protect, Grow), not all four. Phase 3 proves reliability before scaling. Each phase is scoped for a small team with AI tooling. </w:t>
      </w:r>
      <w:r>
        <w:t>Scaling beyond Phase 3 requires hiring, funded by revenue. The CTO program is about architecture and strategy — execution at scale requires team growth, and we plan for that. The honest addition: we should prepare a build-vs-buy list showing what we build (four engines, GOVERN, personalization logic) vs. what we buy (cloud, aggregation, GenAI API, MLOps tooling, identity/auth). That narrows the build scope.</w:t>
      </w:r>
    </w:p>
    <w:p w14:paraId="713D6A51" w14:textId="77777777" w:rsidR="00EA397E" w:rsidRDefault="006E12BA">
      <w:r>
        <w:rPr>
          <w:i/>
          <w:iCs/>
        </w:rPr>
        <w:t>Confidence: HIGH — AI coding agents and phased roadmap are in the materials.</w:t>
      </w:r>
    </w:p>
    <w:p w14:paraId="5C24A1E1" w14:textId="77777777" w:rsidR="00EA397E" w:rsidRDefault="006E12BA">
      <w:r>
        <w:rPr>
          <w:i/>
          <w:iCs/>
        </w:rPr>
        <w:t>Source: Script [3:36–4:02], Slide 8, Roadmap.</w:t>
      </w:r>
    </w:p>
    <w:p w14:paraId="046329B5" w14:textId="77777777" w:rsidR="00EA397E" w:rsidRDefault="00EA397E"/>
    <w:p w14:paraId="6B43A69F" w14:textId="77777777" w:rsidR="00EA397E" w:rsidRDefault="006E12BA">
      <w:r>
        <w:rPr>
          <w:b/>
          <w:bCs/>
        </w:rPr>
        <w:t>Q23 — Execution: Your roadmap has SOC2 and an AI ethics board in 0–3 months. That is aggressive.</w:t>
      </w:r>
    </w:p>
    <w:p w14:paraId="1D5BFF80" w14:textId="77777777" w:rsidR="00EA397E" w:rsidRDefault="006E12BA">
      <w:r>
        <w:t xml:space="preserve">A: The minimum credible governance in 0–3 months is: clear data classification, least-privilege IAM, secure SDLC basics, incident response procedure, and logging that supports future audits. SOC2 readiness starts with control implementation and evidence </w:t>
      </w:r>
      <w:r>
        <w:lastRenderedPageBreak/>
        <w:t>collection — formal certification often takes 6–12 months after controls are operating. An ’ethics board’ can be lightweight initially: documented review process with named reviewers, criteria, and cadence — not necessarily a formal external panel. The key is demonstrable controls, not labels. This framing — ’SOC2 readiness activities begin in Phase 1; certification is Phase 2–3’ — is more defensible than implying completion in 3 months.</w:t>
      </w:r>
    </w:p>
    <w:p w14:paraId="6D658DF7" w14:textId="77777777" w:rsidR="00EA397E" w:rsidRDefault="006E12BA">
      <w:r>
        <w:rPr>
          <w:i/>
          <w:iCs/>
        </w:rPr>
        <w:t>Confidence: MEDIUM — SOC2 and ethics board are in roadmap. Timeline realism is a valid concern.</w:t>
      </w:r>
    </w:p>
    <w:p w14:paraId="6C042CF8" w14:textId="77777777" w:rsidR="00EA397E" w:rsidRDefault="006E12BA">
      <w:r>
        <w:rPr>
          <w:i/>
          <w:iCs/>
        </w:rPr>
        <w:t>Source: Roadmap Phase 1.</w:t>
      </w:r>
    </w:p>
    <w:p w14:paraId="773E2A0A" w14:textId="77777777" w:rsidR="00EA397E" w:rsidRDefault="00EA397E"/>
    <w:p w14:paraId="26DFBCE4" w14:textId="77777777" w:rsidR="00EA397E" w:rsidRDefault="00EA397E">
      <w:pPr>
        <w:pBdr>
          <w:bottom w:val="single" w:sz="6" w:space="1" w:color="999999"/>
        </w:pBdr>
      </w:pPr>
    </w:p>
    <w:p w14:paraId="705E4906" w14:textId="77777777" w:rsidR="00EA397E" w:rsidRDefault="006E12BA">
      <w:r>
        <w:rPr>
          <w:b/>
          <w:bCs/>
          <w:sz w:val="32"/>
          <w:szCs w:val="32"/>
        </w:rPr>
        <w:t>CATEGORY 7: Risk &amp; Failure Modes</w:t>
      </w:r>
    </w:p>
    <w:p w14:paraId="6C244EFB" w14:textId="77777777" w:rsidR="00EA397E" w:rsidRDefault="00EA397E"/>
    <w:p w14:paraId="47F6F14A" w14:textId="77777777" w:rsidR="00EA397E" w:rsidRDefault="006E12BA">
      <w:r>
        <w:rPr>
          <w:b/>
          <w:bCs/>
        </w:rPr>
        <w:t>Q24 — Risk: What single event kills this project?</w:t>
      </w:r>
    </w:p>
    <w:p w14:paraId="67937255" w14:textId="77777777" w:rsidR="00EA397E" w:rsidRDefault="006E12BA">
      <w:r>
        <w:t>A: Regulatory prohibition of cross-institutional data aggregation. If CFPB Section 1033 is reversed, materially narrowed, or if a major regulatory action shuts down aggregator access, Poseidon loses its data foundation. Every engine depends on multi-institutional data. Without it, we revert to single-institution scope, which eliminates the core coordination differentiator. This is a market-level existential risk — no startup in this space can hedge it. Probability is low given the global regulatory trajecto</w:t>
      </w:r>
      <w:r>
        <w:t>ry toward open banking, but nonzero. Secondary kill condition: a catastrophic data breach in the first 12 months before brand trust is established — in financial services, an early breach is likely unrecoverable.</w:t>
      </w:r>
    </w:p>
    <w:p w14:paraId="1E96078A" w14:textId="77777777" w:rsidR="00EA397E" w:rsidRDefault="006E12BA">
      <w:r>
        <w:rPr>
          <w:i/>
          <w:iCs/>
        </w:rPr>
        <w:t>Confidence: HIGH — Follows directly from the architecture’s dependency on cross-institutional access.</w:t>
      </w:r>
    </w:p>
    <w:p w14:paraId="7CABF8BE" w14:textId="77777777" w:rsidR="00EA397E" w:rsidRDefault="006E12BA">
      <w:r>
        <w:rPr>
          <w:i/>
          <w:iCs/>
        </w:rPr>
        <w:t>Source: Project Context (Why Now — Open Banking), known weak point #3.</w:t>
      </w:r>
    </w:p>
    <w:p w14:paraId="6C729964" w14:textId="77777777" w:rsidR="00EA397E" w:rsidRDefault="00EA397E"/>
    <w:p w14:paraId="037381A6" w14:textId="77777777" w:rsidR="00EA397E" w:rsidRDefault="006E12BA">
      <w:r>
        <w:rPr>
          <w:b/>
          <w:bCs/>
        </w:rPr>
        <w:t>Q25 — Risk: LLM hallucination is rated medium impact, high likelihood. In regulated finance, why is that not high impact?</w:t>
      </w:r>
    </w:p>
    <w:p w14:paraId="01417B93" w14:textId="77777777" w:rsidR="00EA397E" w:rsidRDefault="006E12BA">
      <w:r>
        <w:t>A: The impact rating depends on whether hallucination can change execution. Our architecture constrains the LLM to explanations only — deterministic models produce all numbers, human approval gates all actions. That limits direct financial harm. But reputational and trust harm from wrong or misleading explanations can still be high. If a GenAI explanation incorrectly attributes a fraud flag to ’unusual merchant category’ when the actual SHAP factor was ’amount deviation,’ the user loses confidence in the sy</w:t>
      </w:r>
      <w:r>
        <w:t>stem. The honest position: the impact rating should likely be upgraded to high for trust consequences. Mitigation: retrieval-grounded explanations, post-generation consistency checks comparing GenAI output against source data, and UI that displays evidence artifacts directly alongside the narrative. The LLM should never be the sole source of truth.</w:t>
      </w:r>
    </w:p>
    <w:p w14:paraId="482E67B4" w14:textId="77777777" w:rsidR="00EA397E" w:rsidRDefault="006E12BA">
      <w:r>
        <w:rPr>
          <w:i/>
          <w:iCs/>
        </w:rPr>
        <w:t>Confidence: MEDIUM — Risk register lists the mitigation. Impact re-rating is a valid challenge.</w:t>
      </w:r>
    </w:p>
    <w:p w14:paraId="374D522A" w14:textId="77777777" w:rsidR="00EA397E" w:rsidRDefault="006E12BA">
      <w:r>
        <w:rPr>
          <w:i/>
          <w:iCs/>
        </w:rPr>
        <w:t>Source: Risk Register (LLM Hallucination), Script Slide 4.</w:t>
      </w:r>
    </w:p>
    <w:p w14:paraId="2C55D82C" w14:textId="77777777" w:rsidR="00EA397E" w:rsidRDefault="00EA397E"/>
    <w:p w14:paraId="7452CB53" w14:textId="77777777" w:rsidR="00EA397E" w:rsidRDefault="006E12BA">
      <w:r>
        <w:br w:type="page"/>
      </w:r>
    </w:p>
    <w:p w14:paraId="274F29F6" w14:textId="77777777" w:rsidR="00EA397E" w:rsidRDefault="006E12BA">
      <w:r>
        <w:rPr>
          <w:b/>
          <w:bCs/>
          <w:sz w:val="32"/>
          <w:szCs w:val="32"/>
        </w:rPr>
        <w:lastRenderedPageBreak/>
        <w:t>GAP ANALYSIS — Consolidated and Prioritized</w:t>
      </w:r>
    </w:p>
    <w:p w14:paraId="2309911E" w14:textId="77777777" w:rsidR="00EA397E" w:rsidRDefault="00EA397E"/>
    <w:p w14:paraId="41110211" w14:textId="77777777" w:rsidR="00EA397E" w:rsidRDefault="006E12BA">
      <w:r>
        <w:rPr>
          <w:b/>
          <w:bCs/>
        </w:rPr>
        <w:t>Gap: CAC &amp; GTM funnel (Q2) — Priority: Critical</w:t>
      </w:r>
    </w:p>
    <w:p w14:paraId="44891BAB" w14:textId="77777777" w:rsidR="00EA397E" w:rsidRDefault="006E12BA">
      <w:r>
        <w:t>Why It Matters: No business model survives without acquisition cost. Most likely follow-up after the pitch.</w:t>
      </w:r>
    </w:p>
    <w:p w14:paraId="5AF752A0" w14:textId="77777777" w:rsidR="00EA397E" w:rsidRDefault="006E12BA">
      <w:r>
        <w:t>Action Required: One-page funnel: channel &gt; CAC &gt; conversion &gt; LTV/CAC for 3 scenarios</w:t>
      </w:r>
    </w:p>
    <w:p w14:paraId="5D29A65B" w14:textId="77777777" w:rsidR="00EA397E" w:rsidRDefault="00EA397E"/>
    <w:p w14:paraId="21DFCFEC" w14:textId="77777777" w:rsidR="00EA397E" w:rsidRDefault="006E12BA">
      <w:r>
        <w:rPr>
          <w:b/>
          <w:bCs/>
        </w:rPr>
        <w:t>Gap: Conversion benchmark (Q1) — Priority: Critical</w:t>
      </w:r>
    </w:p>
    <w:p w14:paraId="22384290" w14:textId="77777777" w:rsidR="00EA397E" w:rsidRDefault="006E12BA">
      <w:r>
        <w:t>Why It Matters: 3.5% unsourced. Finance panelists will probe immediately.</w:t>
      </w:r>
    </w:p>
    <w:p w14:paraId="635E6022" w14:textId="77777777" w:rsidR="00EA397E" w:rsidRDefault="006E12BA">
      <w:r>
        <w:t>Action Required: Cite 3-5 comparable freemium rates. Position Poseidon within range.</w:t>
      </w:r>
    </w:p>
    <w:p w14:paraId="369ADFAE" w14:textId="77777777" w:rsidR="00EA397E" w:rsidRDefault="00EA397E"/>
    <w:p w14:paraId="6E83DC31" w14:textId="77777777" w:rsidR="00EA397E" w:rsidRDefault="006E12BA">
      <w:r>
        <w:rPr>
          <w:b/>
          <w:bCs/>
        </w:rPr>
        <w:t>Gap: Margin decomposition (Q3) — Priority: Critical</w:t>
      </w:r>
    </w:p>
    <w:p w14:paraId="53A336AA" w14:textId="77777777" w:rsidR="00EA397E" w:rsidRDefault="006E12BA">
      <w:r>
        <w:t>Why It Matters: 77% without COGS breakdown looks aspirational.</w:t>
      </w:r>
    </w:p>
    <w:p w14:paraId="37750322" w14:textId="77777777" w:rsidR="00EA397E" w:rsidRDefault="006E12BA">
      <w:r>
        <w:t>Action Required: Unit economics waterfall: per-user cost components &gt; gross margin</w:t>
      </w:r>
    </w:p>
    <w:p w14:paraId="1F05EDFE" w14:textId="77777777" w:rsidR="00EA397E" w:rsidRDefault="00EA397E"/>
    <w:p w14:paraId="4187FD6B" w14:textId="77777777" w:rsidR="00EA397E" w:rsidRDefault="006E12BA">
      <w:r>
        <w:rPr>
          <w:b/>
          <w:bCs/>
        </w:rPr>
        <w:t>Gap: Internal inconsistency: 100K vs 180K (Q4) — Priority: Critical</w:t>
      </w:r>
    </w:p>
    <w:p w14:paraId="1911CB0A" w14:textId="77777777" w:rsidR="00EA397E" w:rsidRDefault="006E12BA">
      <w:r>
        <w:t>Why It Matters: Contradicts itself. Signals weak rigor.</w:t>
      </w:r>
    </w:p>
    <w:p w14:paraId="5AA6F7F4" w14:textId="77777777" w:rsidR="00EA397E" w:rsidRDefault="006E12BA">
      <w:r>
        <w:t>Action Required: One canonical KPI table with clear definitions. Fix before rehearsal.</w:t>
      </w:r>
    </w:p>
    <w:p w14:paraId="528323C1" w14:textId="77777777" w:rsidR="00EA397E" w:rsidRDefault="00EA397E"/>
    <w:p w14:paraId="0BFF9455" w14:textId="77777777" w:rsidR="00EA397E" w:rsidRDefault="006E12BA">
      <w:r>
        <w:rPr>
          <w:b/>
          <w:bCs/>
        </w:rPr>
        <w:t>Gap: Cohort revenue model (Q5) — Priority: High</w:t>
      </w:r>
    </w:p>
    <w:p w14:paraId="66EA45F6" w14:textId="77777777" w:rsidR="00EA397E" w:rsidRDefault="006E12BA">
      <w:r>
        <w:t>Why It Matters: $46M without visible math will be challenged.</w:t>
      </w:r>
    </w:p>
    <w:p w14:paraId="448ADA57" w14:textId="77777777" w:rsidR="00EA397E" w:rsidRDefault="006E12BA">
      <w:r>
        <w:t>Action Required: 36-month cohort model: additions, churn, tier mix, cumulative revenue</w:t>
      </w:r>
    </w:p>
    <w:p w14:paraId="1DE70BA2" w14:textId="77777777" w:rsidR="00EA397E" w:rsidRDefault="00EA397E"/>
    <w:p w14:paraId="43B5F907" w14:textId="77777777" w:rsidR="00EA397E" w:rsidRDefault="006E12BA">
      <w:r>
        <w:rPr>
          <w:b/>
          <w:bCs/>
        </w:rPr>
        <w:t>Gap: GOVERN schema (Q8) — Priority: High</w:t>
      </w:r>
    </w:p>
    <w:p w14:paraId="371F5DB5" w14:textId="77777777" w:rsidR="00EA397E" w:rsidRDefault="006E12BA">
      <w:r>
        <w:t>Why It Matters: ’100% auditability’ without implementation looks like marketing.</w:t>
      </w:r>
    </w:p>
    <w:p w14:paraId="495AAC44" w14:textId="77777777" w:rsidR="00EA397E" w:rsidRDefault="006E12BA">
      <w:r>
        <w:t>Action Required: Sample audit record (JSON/table), retention policy, reviewer workflow</w:t>
      </w:r>
    </w:p>
    <w:p w14:paraId="368F796E" w14:textId="77777777" w:rsidR="00EA397E" w:rsidRDefault="00EA397E"/>
    <w:p w14:paraId="39324ACD" w14:textId="77777777" w:rsidR="00EA397E" w:rsidRDefault="006E12BA">
      <w:r>
        <w:rPr>
          <w:b/>
          <w:bCs/>
        </w:rPr>
        <w:t>Gap: Aggregator cost stress test (Q20) — Priority: High</w:t>
      </w:r>
    </w:p>
    <w:p w14:paraId="596C6C25" w14:textId="77777777" w:rsidR="00EA397E" w:rsidRDefault="006E12BA">
      <w:r>
        <w:t>Why It Matters: Existential dependency. Modeling pricing volatility builds credibility.</w:t>
      </w:r>
    </w:p>
    <w:p w14:paraId="2F7DA0D5" w14:textId="77777777" w:rsidR="00EA397E" w:rsidRDefault="006E12BA">
      <w:r>
        <w:t>Action Required: Add 2x and 3x aggregator pricing scenario to stress table</w:t>
      </w:r>
    </w:p>
    <w:p w14:paraId="018FD99C" w14:textId="77777777" w:rsidR="00EA397E" w:rsidRDefault="00EA397E"/>
    <w:p w14:paraId="069BDB11" w14:textId="77777777" w:rsidR="00EA397E" w:rsidRDefault="006E12BA">
      <w:r>
        <w:rPr>
          <w:b/>
          <w:bCs/>
        </w:rPr>
        <w:t>Gap: Agent permissioning (Q11) — Priority: High</w:t>
      </w:r>
    </w:p>
    <w:p w14:paraId="242FC0CB" w14:textId="77777777" w:rsidR="00EA397E" w:rsidRDefault="006E12BA">
      <w:r>
        <w:t>Why It Matters: Agents are an industry-known failure mode. Panel may probe.</w:t>
      </w:r>
    </w:p>
    <w:p w14:paraId="5703F1C4" w14:textId="77777777" w:rsidR="00EA397E" w:rsidRDefault="006E12BA">
      <w:r>
        <w:t>Action Required: Tool function list, permission matrix, red-team plan</w:t>
      </w:r>
    </w:p>
    <w:p w14:paraId="4D5ECF5F" w14:textId="77777777" w:rsidR="00EA397E" w:rsidRDefault="00EA397E"/>
    <w:p w14:paraId="4946459B" w14:textId="77777777" w:rsidR="00EA397E" w:rsidRDefault="006E12BA">
      <w:r>
        <w:rPr>
          <w:b/>
          <w:bCs/>
        </w:rPr>
        <w:t>Gap: Financial advice classification (Q18) — Priority: Medium</w:t>
      </w:r>
    </w:p>
    <w:p w14:paraId="27E919D6" w14:textId="77777777" w:rsidR="00EA397E" w:rsidRDefault="006E12BA">
      <w:r>
        <w:t>Why It Matters: Legal exposure if features drift into regulated advice territory.</w:t>
      </w:r>
    </w:p>
    <w:p w14:paraId="3490E801" w14:textId="77777777" w:rsidR="00EA397E" w:rsidRDefault="006E12BA">
      <w:r>
        <w:t>Action Required: Legal assessment, feature boundary statement, pre-launch legal review</w:t>
      </w:r>
    </w:p>
    <w:p w14:paraId="36215038" w14:textId="77777777" w:rsidR="00EA397E" w:rsidRDefault="00EA397E"/>
    <w:p w14:paraId="370F56BA" w14:textId="77777777" w:rsidR="00EA397E" w:rsidRDefault="006E12BA">
      <w:r>
        <w:rPr>
          <w:b/>
          <w:bCs/>
        </w:rPr>
        <w:t>Gap: Latency SLOs (Q9) — Priority: Medium</w:t>
      </w:r>
    </w:p>
    <w:p w14:paraId="627EE400" w14:textId="77777777" w:rsidR="00EA397E" w:rsidRDefault="006E12BA">
      <w:r>
        <w:t>Why It Matters: Engineers on panel will ask.</w:t>
      </w:r>
    </w:p>
    <w:p w14:paraId="38FDCA50" w14:textId="77777777" w:rsidR="00EA397E" w:rsidRDefault="006E12BA">
      <w:r>
        <w:t>Action Required: Per-engine latency targets and degradation behavior table</w:t>
      </w:r>
    </w:p>
    <w:p w14:paraId="7B4731A1" w14:textId="77777777" w:rsidR="00EA397E" w:rsidRDefault="00EA397E"/>
    <w:p w14:paraId="7547F422" w14:textId="77777777" w:rsidR="00EA397E" w:rsidRDefault="006E12BA">
      <w:r>
        <w:br w:type="page"/>
      </w:r>
    </w:p>
    <w:p w14:paraId="646DA5EC" w14:textId="77777777" w:rsidR="00EA397E" w:rsidRDefault="006E12BA">
      <w:r>
        <w:rPr>
          <w:b/>
          <w:bCs/>
          <w:sz w:val="36"/>
          <w:szCs w:val="36"/>
        </w:rPr>
        <w:lastRenderedPageBreak/>
        <w:t>DELIVERABLE 2: Recommended Backup Appendix Slides</w:t>
      </w:r>
    </w:p>
    <w:p w14:paraId="5D834C63" w14:textId="77777777" w:rsidR="00EA397E" w:rsidRDefault="00EA397E"/>
    <w:p w14:paraId="11166342" w14:textId="77777777" w:rsidR="00EA397E" w:rsidRDefault="006E12BA">
      <w:r>
        <w:rPr>
          <w:b/>
          <w:bCs/>
          <w:sz w:val="32"/>
          <w:szCs w:val="32"/>
        </w:rPr>
        <w:t>Slide 1 (Must-have): Unit Economics Waterfall — From Revenue to Gross Margin</w:t>
      </w:r>
    </w:p>
    <w:p w14:paraId="22EAA708" w14:textId="77777777" w:rsidR="00EA397E" w:rsidRDefault="006E12BA">
      <w:r>
        <w:rPr>
          <w:b/>
          <w:bCs/>
        </w:rPr>
        <w:t>Trigger Questions: ’Decompose your 77% margin.’ / ’What is in COGS?’ / ’What does GenAI inference cost per user?’</w:t>
      </w:r>
    </w:p>
    <w:p w14:paraId="1F169F65" w14:textId="77777777" w:rsidR="00EA397E" w:rsidRDefault="006E12BA">
      <w:r>
        <w:t>Content: Waterfall chart (left to right). Start bar: Monthly ARPU per paid user ($10.80 blended). Subtract bars in red: Cloud infrastructure (~$0.80), Aggregator API fees (~$0.70), GenAI inference cost (~$0.50), ML model serving (~$0.30), Other COGS (~$0.20). Final bar in green: Gross profit per user (~$8.30, representing 77%). Below the chart: a row showing how GenAI inference cost decreases over 3 years (citing 10x annual cost drop), demonstrating margin expansion potential.</w:t>
      </w:r>
    </w:p>
    <w:p w14:paraId="41EDB617" w14:textId="77777777" w:rsidR="00EA397E" w:rsidRDefault="006E12BA">
      <w:r>
        <w:t>Data Requirements: NEEDED — Actual or estimated per-user costs for each COGS component. Team should estimate from public API pricing (Plaid: ~$0.10–0.50/connection/month), cloud infrastructure benchmarks, and GenAI API pricing at estimated sessions per user per month.</w:t>
      </w:r>
    </w:p>
    <w:p w14:paraId="576F665F" w14:textId="77777777" w:rsidR="00EA397E" w:rsidRDefault="006E12BA">
      <w:r>
        <w:t>Verbal Walkthrough (45s): ’Here is how 77% gross margin works at the unit level. Blended ARPU across paid tiers is about $10.80. Our largest cost components are cloud infrastructure and aggregator API fees, followed by GenAI inference. Total COGS is approximately $2.50 per user per month. Critically, GenAI inference — our third-largest cost — is dropping at least 10x per year, so margins expand over time without pricing changes.’</w:t>
      </w:r>
    </w:p>
    <w:p w14:paraId="67B7386E" w14:textId="77777777" w:rsidR="00EA397E" w:rsidRDefault="00EA397E"/>
    <w:p w14:paraId="7AFCBFB4" w14:textId="77777777" w:rsidR="00EA397E" w:rsidRDefault="006E12BA">
      <w:r>
        <w:rPr>
          <w:b/>
          <w:bCs/>
          <w:sz w:val="32"/>
          <w:szCs w:val="32"/>
        </w:rPr>
        <w:t>Slide 2 (Must-have): Go-to-Market Funnel &amp; Customer Acquisition</w:t>
      </w:r>
    </w:p>
    <w:p w14:paraId="4D53643C" w14:textId="77777777" w:rsidR="00EA397E" w:rsidRDefault="006E12BA">
      <w:r>
        <w:rPr>
          <w:b/>
          <w:bCs/>
        </w:rPr>
        <w:t>Trigger Questions: ’What is your CAC?’ / ’How do you acquire users?’ / ’How do you get to 180K users?’</w:t>
      </w:r>
    </w:p>
    <w:p w14:paraId="133937C7" w14:textId="77777777" w:rsidR="00EA397E" w:rsidRDefault="006E12BA">
      <w:r>
        <w:t>Content: Funnel diagram (top to bottom) with three phases. Phase A (0–10K users): Channels = product-led growth (live prototype), professional networks, MIT CTO community, Product Hunt. Estimated blended CAC: $15–25. Phase B (10K–100K users): Channels = content marketing (personal finance SEO), fintech newsletter partnerships, community growth. Estimated blended CAC: $35–50. Phase C (100K+ users): Channels = B2B/white-label bank partnerships (CAC shifts to partner). Estimated blended CAC: $10–20 (partner-su</w:t>
      </w:r>
      <w:r>
        <w:t>bsidized). Right side: LTV/CAC table showing three scenarios (base, conservative, pessimistic) with LTV/CAC ratio. Target: LTV/CAC &gt; 3:1 in all scenarios.</w:t>
      </w:r>
    </w:p>
    <w:p w14:paraId="151D88F0" w14:textId="77777777" w:rsidR="00EA397E" w:rsidRDefault="006E12BA">
      <w:r>
        <w:t>Data Requirements: NEEDED — CAC estimates per channel. Research benchmarks from a16z fintech reports, Lenny Rachitsky’s CAC benchmarking data, and public S-1 filings from comparable fintech companies (NerdWallet, SoFi). LTV calculation derived from existing ARPU and churn data.</w:t>
      </w:r>
    </w:p>
    <w:p w14:paraId="291B2925" w14:textId="77777777" w:rsidR="00EA397E" w:rsidRDefault="006E12BA">
      <w:r>
        <w:t>Verbal Walkthrough (50s): ’Our go-to-market is phased. Early users come through product-led growth at very low cost — the prototype is live today. As we scale, we invest in content marketing targeted at personal finance audiences, keeping blended CAC under $50. At scale, B2B partnerships shift acquisition cost to bank partners who embed Poseidon in their platforms. In every scenario, our LTV/CAC ratio exceeds 3:1.’</w:t>
      </w:r>
    </w:p>
    <w:p w14:paraId="12062EA3" w14:textId="77777777" w:rsidR="00EA397E" w:rsidRDefault="00EA397E"/>
    <w:p w14:paraId="1237CD8D" w14:textId="77777777" w:rsidR="00EA397E" w:rsidRDefault="006E12BA">
      <w:r>
        <w:rPr>
          <w:b/>
          <w:bCs/>
          <w:sz w:val="32"/>
          <w:szCs w:val="32"/>
        </w:rPr>
        <w:lastRenderedPageBreak/>
        <w:t>Slide 3 (High): Conversion Rate Benchmarking — Poseidon vs. Industry</w:t>
      </w:r>
    </w:p>
    <w:p w14:paraId="01D565C1" w14:textId="77777777" w:rsidR="00EA397E" w:rsidRDefault="006E12BA">
      <w:r>
        <w:rPr>
          <w:b/>
          <w:bCs/>
        </w:rPr>
        <w:t>Trigger Questions: ’Where does 3.5% conversion come from?’ / ’Is that realistic?’</w:t>
      </w:r>
    </w:p>
    <w:p w14:paraId="72AD542F" w14:textId="77777777" w:rsidR="00EA397E" w:rsidRDefault="006E12BA">
      <w:r>
        <w:t>Content: Horizontal bar chart showing free-to-paid conversion rates. Bars: Spotify (~46%, noted as not comparable), Evernote (~4–5%), Dropbox (~4%), Headspace (~3–4%), Industry average consumer SaaS (~2–5%), Poseidon Base (3.5%) highlighted, Poseidon Conservative (2.0%), Poseidon Pessimistic (1.5%). A vertical dotted line at 3.5% marks the base case. Annotation: ’Poseidon’s value-to-cost ratio of 4.3x — users save $34/month for $7.99 — supports conversion above typical consumer SaaS because the ROI is quant</w:t>
      </w:r>
      <w:r>
        <w:t>ifiable and immediate.’</w:t>
      </w:r>
    </w:p>
    <w:p w14:paraId="7E837C52" w14:textId="77777777" w:rsidR="00EA397E" w:rsidRDefault="006E12BA">
      <w:r>
        <w:t>Data Requirements: NEEDED — Verified conversion rate citations for 4–5 comparable companies. AVAILABLE — Poseidon’s three scenario rates and the 4.3x value ratio are in current materials.</w:t>
      </w:r>
    </w:p>
    <w:p w14:paraId="1545401E" w14:textId="77777777" w:rsidR="00EA397E" w:rsidRDefault="006E12BA">
      <w:r>
        <w:t>Verbal Walkthrough (45s): ’Our 3.5% base conversion sits squarely within the established range for consumer SaaS freemium products. What makes our position defensible is the value-to-cost ratio: users quantifiably save over $34 per month on a $7.99 subscription. That tangible ROI differentiates us from products where the upgrade value is less measurable. And our stress scenarios bracket the downside at 2% and 1.5%.’</w:t>
      </w:r>
    </w:p>
    <w:p w14:paraId="1CB968C9" w14:textId="77777777" w:rsidR="00EA397E" w:rsidRDefault="00EA397E"/>
    <w:p w14:paraId="0FF5AF1B" w14:textId="77777777" w:rsidR="00EA397E" w:rsidRDefault="006E12BA">
      <w:r>
        <w:rPr>
          <w:b/>
          <w:bCs/>
          <w:sz w:val="32"/>
          <w:szCs w:val="32"/>
        </w:rPr>
        <w:t>Slide 4 (High): GOVERN Engine — Audit Trail Architecture</w:t>
      </w:r>
    </w:p>
    <w:p w14:paraId="5F4B483E" w14:textId="77777777" w:rsidR="00EA397E" w:rsidRDefault="006E12BA">
      <w:r>
        <w:rPr>
          <w:b/>
          <w:bCs/>
        </w:rPr>
        <w:t>Trigger Questions: ’What does 100% auditability look like concretely?’ / ’Show me the audit log.’</w:t>
      </w:r>
    </w:p>
    <w:p w14:paraId="661F5D85" w14:textId="77777777" w:rsidR="00EA397E" w:rsidRDefault="006E12BA">
      <w:r>
        <w:t>Content: Two-panel layout. Left panel: Sample audit record with fields — timestamp, engine (PROTECT), model_version (IF-v2.3), input_features (14 features, top 3 listed), prediction (anomaly, score 0.87), confidence (0.87), shap_top_factors (merchant_category: +0.31, amount_deviation: +0.24, time_of_day: +0.18), genai_explanation (’This transaction was flagged because the merchant category is unusual for your spending pattern and the amount is 2.4x your typical purchase in this category’), genai_params (mod</w:t>
      </w:r>
      <w:r>
        <w:t>el: claude-sonnet, temp: 0.2), user_decision (confirmed_fraud), action_taken (card_frozen). Right panel: Data flow diagram — Transaction &gt; PROTECT scores &gt; SHAP generates factors &gt; GenAI generates explanation &gt; User sees alert &gt; User approves/rejects &gt; GOVERN logs everything. Arrow labeled ’Immutable audit log’ pointing to storage. Footer: ’Retention: 7 years (aligned with SEC/OCC requirements). Review: automated MLOps + quarterly AI ethics board audit.’</w:t>
      </w:r>
    </w:p>
    <w:p w14:paraId="5C539FD7" w14:textId="77777777" w:rsidR="00EA397E" w:rsidRDefault="006E12BA">
      <w:r>
        <w:t>Data Requirements: AVAILABLE — Architecture principle, engine descriptions, SHAP usage, low-temperature GenAI, confidence scores. NEEDED — Sample field names and retention policy (use standard financial services benchmarks: 6–7 years).</w:t>
      </w:r>
    </w:p>
    <w:p w14:paraId="0F27E3DC" w14:textId="77777777" w:rsidR="00EA397E" w:rsidRDefault="006E12BA">
      <w:r>
        <w:t>Verbal Walkthrough (50s): ’Here is what 100% auditability looks like in practice. Every AI decision produces a structured record: the model version, input features, prediction with confidence score, the top contributing factors from SHAP, the GenAI explanation with its generation parameters, and the user’s approval decision. These records are retained for seven years, aligned with financial services regulatory requirements, and reviewed through automated monitoring plus quarterly ethics board audits.’</w:t>
      </w:r>
    </w:p>
    <w:p w14:paraId="085D1FDB" w14:textId="77777777" w:rsidR="00EA397E" w:rsidRDefault="00EA397E"/>
    <w:p w14:paraId="779BB91F" w14:textId="77777777" w:rsidR="00EA397E" w:rsidRDefault="006E12BA">
      <w:r>
        <w:rPr>
          <w:b/>
          <w:bCs/>
          <w:sz w:val="32"/>
          <w:szCs w:val="32"/>
        </w:rPr>
        <w:t>Slide 5 (Medium): Competitive Positioning 2x2 Matrix</w:t>
      </w:r>
    </w:p>
    <w:p w14:paraId="2C19CCAE" w14:textId="77777777" w:rsidR="00EA397E" w:rsidRDefault="006E12BA">
      <w:r>
        <w:rPr>
          <w:b/>
          <w:bCs/>
        </w:rPr>
        <w:lastRenderedPageBreak/>
        <w:t>Trigger Questions: ’What stops Apple/Chase/Google from doing this?’ / ’Who are your real competitors?’</w:t>
      </w:r>
    </w:p>
    <w:p w14:paraId="74CDF0C5" w14:textId="77777777" w:rsidR="00EA397E" w:rsidRDefault="006E12BA">
      <w:r>
        <w:t>Content: 2x2 matrix. X-axis: ’Single-Institution Data’ to ’Cross-Institution Data.’ Y-axis: ’Passive Dashboard’ to ’Active Coordination (Human-in-the-Loop).’ Quadrant placement — Bottom-left (single/passive): Chase Digital, Bank of America Erica, Wells Fargo. Bottom-right (cross/passive): Mint (defunct), Plaid consumer, Copilot Money. Top-left (single/active): Apple Intelligence (projected), Google Pay AI. Top-right (cross/active): Poseidon (highlighted, sole occupant). Annotation: ’Incumbents optimize with</w:t>
      </w:r>
      <w:r>
        <w:t>in their data boundary. Aggregators provide cross-institution visibility but not coordination. Only Poseidon combines cross-institution data with governance-first active coordination.’</w:t>
      </w:r>
    </w:p>
    <w:p w14:paraId="1B9AB34C" w14:textId="77777777" w:rsidR="00EA397E" w:rsidRDefault="006E12BA">
      <w:r>
        <w:t>Data Requirements: AVAILABLE — Competitive positioning logic in current materials (Slide 5). NEEDED — Verify current feature sets of 4–5 named competitors as of March 2026.</w:t>
      </w:r>
    </w:p>
    <w:p w14:paraId="18DD3C82" w14:textId="77777777" w:rsidR="00EA397E" w:rsidRDefault="006E12BA">
      <w:pPr>
        <w:pBdr>
          <w:bottom w:val="single" w:sz="6" w:space="1" w:color="auto"/>
        </w:pBdr>
      </w:pPr>
      <w:r>
        <w:t>Verbal Walkthrough (45s): ’This matrix shows why incumbents and big tech have not occupied our position. Banks stay in the bottom-left — they optimize within their own data. Aggregators moved right to cross-institution data but remain passive dashboards. Big tech is moving up toward active coordination but stays within single ecosystems. Poseidon is the only platform in the top-right quadrant: cross-institutional data combined with governance-first human-in-the-loop coordination.’</w:t>
      </w:r>
    </w:p>
    <w:p w14:paraId="467D821C" w14:textId="77777777" w:rsidR="0021722F" w:rsidRPr="0021722F" w:rsidRDefault="0021722F">
      <w:pPr>
        <w:rPr>
          <w:rFonts w:asciiTheme="majorHAnsi" w:hAnsiTheme="majorHAnsi"/>
        </w:rPr>
      </w:pPr>
    </w:p>
    <w:p w14:paraId="376255D1"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1: </w:t>
      </w:r>
      <w:r w:rsidRPr="0021722F">
        <w:rPr>
          <w:rFonts w:asciiTheme="majorHAnsi" w:eastAsia="MS Mincho" w:hAnsiTheme="majorHAnsi" w:cs="MS Mincho"/>
          <w:color w:val="000000"/>
        </w:rPr>
        <w:t>ビジネスモデルとユニットエコノミクス</w:t>
      </w:r>
      <w:r w:rsidRPr="0021722F">
        <w:rPr>
          <w:rFonts w:asciiTheme="majorHAnsi" w:hAnsiTheme="majorHAnsi"/>
          <w:color w:val="000000"/>
        </w:rPr>
        <w:t xml:space="preserve"> </w:t>
      </w:r>
      <w:r w:rsidRPr="0021722F">
        <w:rPr>
          <w:rFonts w:asciiTheme="majorHAnsi" w:eastAsia="MS Mincho" w:hAnsiTheme="majorHAnsi" w:cs="MS Mincho"/>
          <w:color w:val="000000"/>
        </w:rPr>
        <w:t>最も危険な領域。すべてのドラフトにおいて、資料の最も弱い部分としてフラグが立てられている。</w:t>
      </w:r>
    </w:p>
    <w:p w14:paraId="5282F40A"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 — </w:t>
      </w:r>
      <w:r w:rsidRPr="0021722F">
        <w:rPr>
          <w:rFonts w:asciiTheme="majorHAnsi" w:eastAsia="MS Mincho" w:hAnsiTheme="majorHAnsi" w:cs="MS Mincho"/>
          <w:color w:val="000000"/>
        </w:rPr>
        <w:t>ビジネスモデル</w:t>
      </w:r>
      <w:r w:rsidRPr="0021722F">
        <w:rPr>
          <w:rFonts w:asciiTheme="majorHAnsi" w:hAnsiTheme="majorHAnsi"/>
          <w:color w:val="000000"/>
        </w:rPr>
        <w:t xml:space="preserve">: </w:t>
      </w:r>
      <w:r w:rsidRPr="0021722F">
        <w:rPr>
          <w:rFonts w:asciiTheme="majorHAnsi" w:eastAsia="MS Mincho" w:hAnsiTheme="majorHAnsi" w:cs="MS Mincho"/>
          <w:color w:val="000000"/>
        </w:rPr>
        <w:t>ベースケースでは無料から有料へのコンバージョン率を</w:t>
      </w:r>
      <w:r w:rsidRPr="0021722F">
        <w:rPr>
          <w:rFonts w:asciiTheme="majorHAnsi" w:hAnsiTheme="majorHAnsi"/>
          <w:color w:val="000000"/>
        </w:rPr>
        <w:t>3.5%</w:t>
      </w:r>
      <w:r w:rsidRPr="0021722F">
        <w:rPr>
          <w:rFonts w:asciiTheme="majorHAnsi" w:eastAsia="MS Mincho" w:hAnsiTheme="majorHAnsi" w:cs="MS Mincho"/>
          <w:color w:val="000000"/>
        </w:rPr>
        <w:t>、チャーン率を</w:t>
      </w:r>
      <w:r w:rsidRPr="0021722F">
        <w:rPr>
          <w:rFonts w:asciiTheme="majorHAnsi" w:hAnsiTheme="majorHAnsi"/>
          <w:color w:val="000000"/>
        </w:rPr>
        <w:t>5%</w:t>
      </w:r>
      <w:r w:rsidRPr="0021722F">
        <w:rPr>
          <w:rFonts w:asciiTheme="majorHAnsi" w:eastAsia="MS Mincho" w:hAnsiTheme="majorHAnsi" w:cs="MS Mincho"/>
          <w:color w:val="000000"/>
        </w:rPr>
        <w:t>と想定している。ベンチマークのソースは何か。</w:t>
      </w:r>
      <w:r w:rsidRPr="0021722F">
        <w:rPr>
          <w:rFonts w:asciiTheme="majorHAnsi" w:hAnsiTheme="majorHAnsi"/>
          <w:color w:val="000000"/>
        </w:rPr>
        <w:t xml:space="preserve"> A: </w:t>
      </w:r>
      <w:r w:rsidRPr="0021722F">
        <w:rPr>
          <w:rFonts w:asciiTheme="majorHAnsi" w:eastAsia="MS Mincho" w:hAnsiTheme="majorHAnsi" w:cs="MS Mincho"/>
          <w:color w:val="000000"/>
        </w:rPr>
        <w:t>現在の資料にベンチマークの引用はない。これが仮定であることを認識している。コンシューマー向け</w:t>
      </w:r>
      <w:r w:rsidRPr="0021722F">
        <w:rPr>
          <w:rFonts w:asciiTheme="majorHAnsi" w:hAnsiTheme="majorHAnsi"/>
          <w:color w:val="000000"/>
        </w:rPr>
        <w:t>SaaS</w:t>
      </w:r>
      <w:r w:rsidRPr="0021722F">
        <w:rPr>
          <w:rFonts w:asciiTheme="majorHAnsi" w:eastAsia="MS Mincho" w:hAnsiTheme="majorHAnsi" w:cs="MS Mincho"/>
          <w:color w:val="000000"/>
        </w:rPr>
        <w:t>のフリーミアムから有料へのコンバージョン率の業界ベンチマークは</w:t>
      </w:r>
      <w:r w:rsidRPr="0021722F">
        <w:rPr>
          <w:rFonts w:asciiTheme="majorHAnsi" w:hAnsiTheme="majorHAnsi"/>
          <w:color w:val="000000"/>
        </w:rPr>
        <w:t>2</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である。より近い比較対象として、</w:t>
      </w:r>
      <w:r w:rsidRPr="0021722F">
        <w:rPr>
          <w:rFonts w:asciiTheme="majorHAnsi" w:hAnsiTheme="majorHAnsi"/>
          <w:color w:val="000000"/>
        </w:rPr>
        <w:t>Evernote</w:t>
      </w:r>
      <w:r w:rsidRPr="0021722F">
        <w:rPr>
          <w:rFonts w:asciiTheme="majorHAnsi" w:eastAsia="MS Mincho" w:hAnsiTheme="majorHAnsi" w:cs="MS Mincho"/>
          <w:color w:val="000000"/>
        </w:rPr>
        <w:t>の過去のコンバージョン率は</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w:t>
      </w:r>
      <w:r w:rsidRPr="0021722F">
        <w:rPr>
          <w:rFonts w:asciiTheme="majorHAnsi" w:hAnsiTheme="majorHAnsi"/>
          <w:color w:val="000000"/>
        </w:rPr>
        <w:t>Dropbox</w:t>
      </w:r>
      <w:r w:rsidRPr="0021722F">
        <w:rPr>
          <w:rFonts w:asciiTheme="majorHAnsi" w:eastAsia="MS Mincho" w:hAnsiTheme="majorHAnsi" w:cs="MS Mincho"/>
          <w:color w:val="000000"/>
        </w:rPr>
        <w:t>は初期成長期で約</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Headspace</w:t>
      </w:r>
      <w:r w:rsidRPr="0021722F">
        <w:rPr>
          <w:rFonts w:asciiTheme="majorHAnsi" w:eastAsia="MS Mincho" w:hAnsiTheme="majorHAnsi" w:cs="MS Mincho"/>
          <w:color w:val="000000"/>
        </w:rPr>
        <w:t>は</w:t>
      </w:r>
      <w:r w:rsidRPr="0021722F">
        <w:rPr>
          <w:rFonts w:asciiTheme="majorHAnsi" w:hAnsiTheme="majorHAnsi"/>
          <w:color w:val="000000"/>
        </w:rPr>
        <w:t>3</w:t>
      </w:r>
      <w:r w:rsidRPr="0021722F">
        <w:rPr>
          <w:rFonts w:asciiTheme="majorHAnsi" w:eastAsia="MS Mincho" w:hAnsiTheme="majorHAnsi" w:cs="MS Mincho"/>
          <w:color w:val="000000"/>
        </w:rPr>
        <w:t>〜</w:t>
      </w:r>
      <w:r w:rsidRPr="0021722F">
        <w:rPr>
          <w:rFonts w:asciiTheme="majorHAnsi" w:hAnsiTheme="majorHAnsi"/>
          <w:color w:val="000000"/>
        </w:rPr>
        <w:t>4%</w:t>
      </w:r>
      <w:r w:rsidRPr="0021722F">
        <w:rPr>
          <w:rFonts w:asciiTheme="majorHAnsi" w:eastAsia="MS Mincho" w:hAnsiTheme="majorHAnsi" w:cs="MS Mincho"/>
          <w:color w:val="000000"/>
        </w:rPr>
        <w:t>であった。</w:t>
      </w:r>
      <w:r w:rsidRPr="0021722F">
        <w:rPr>
          <w:rFonts w:asciiTheme="majorHAnsi" w:hAnsiTheme="majorHAnsi"/>
          <w:color w:val="000000"/>
        </w:rPr>
        <w:t>Spotify</w:t>
      </w:r>
      <w:r w:rsidRPr="0021722F">
        <w:rPr>
          <w:rFonts w:asciiTheme="majorHAnsi" w:eastAsia="MS Mincho" w:hAnsiTheme="majorHAnsi" w:cs="MS Mincho"/>
          <w:color w:val="000000"/>
        </w:rPr>
        <w:t>の約</w:t>
      </w:r>
      <w:r w:rsidRPr="0021722F">
        <w:rPr>
          <w:rFonts w:asciiTheme="majorHAnsi" w:hAnsiTheme="majorHAnsi"/>
          <w:color w:val="000000"/>
        </w:rPr>
        <w:t>46%</w:t>
      </w:r>
      <w:r w:rsidRPr="0021722F">
        <w:rPr>
          <w:rFonts w:asciiTheme="majorHAnsi" w:eastAsia="MS Mincho" w:hAnsiTheme="majorHAnsi" w:cs="MS Mincho"/>
          <w:color w:val="000000"/>
        </w:rPr>
        <w:t>は誤解を招く。同社の無料枠は広告付きであり、意図的に品質が落とされている。我々の</w:t>
      </w:r>
      <w:r w:rsidRPr="0021722F">
        <w:rPr>
          <w:rFonts w:asciiTheme="majorHAnsi" w:hAnsiTheme="majorHAnsi"/>
          <w:color w:val="000000"/>
        </w:rPr>
        <w:t>3.5%</w:t>
      </w:r>
      <w:r w:rsidRPr="0021722F">
        <w:rPr>
          <w:rFonts w:asciiTheme="majorHAnsi" w:eastAsia="MS Mincho" w:hAnsiTheme="majorHAnsi" w:cs="MS Mincho"/>
          <w:color w:val="000000"/>
        </w:rPr>
        <w:t>は中間レンジに位置する。重要なのは、</w:t>
      </w:r>
      <w:r w:rsidRPr="0021722F">
        <w:rPr>
          <w:rFonts w:asciiTheme="majorHAnsi" w:hAnsiTheme="majorHAnsi"/>
          <w:color w:val="000000"/>
        </w:rPr>
        <w:t>Poseidon</w:t>
      </w:r>
      <w:r w:rsidRPr="0021722F">
        <w:rPr>
          <w:rFonts w:asciiTheme="majorHAnsi" w:eastAsia="MS Mincho" w:hAnsiTheme="majorHAnsi" w:cs="MS Mincho"/>
          <w:color w:val="000000"/>
        </w:rPr>
        <w:t>の</w:t>
      </w:r>
      <w:r w:rsidRPr="0021722F">
        <w:rPr>
          <w:rFonts w:asciiTheme="majorHAnsi" w:hAnsiTheme="majorHAnsi"/>
          <w:color w:val="000000"/>
        </w:rPr>
        <w:t>4.3</w:t>
      </w:r>
      <w:r w:rsidRPr="0021722F">
        <w:rPr>
          <w:rFonts w:asciiTheme="majorHAnsi" w:eastAsia="MS Mincho" w:hAnsiTheme="majorHAnsi" w:cs="MS Mincho"/>
          <w:color w:val="000000"/>
        </w:rPr>
        <w:t>倍という価値対コスト比である（ユーザーは月額</w:t>
      </w:r>
      <w:r w:rsidRPr="0021722F">
        <w:rPr>
          <w:rFonts w:asciiTheme="majorHAnsi" w:hAnsiTheme="majorHAnsi"/>
          <w:color w:val="000000"/>
        </w:rPr>
        <w:t>7.99</w:t>
      </w:r>
      <w:r w:rsidRPr="0021722F">
        <w:rPr>
          <w:rFonts w:asciiTheme="majorHAnsi" w:eastAsia="MS Mincho" w:hAnsiTheme="majorHAnsi" w:cs="MS Mincho"/>
          <w:color w:val="000000"/>
        </w:rPr>
        <w:t>ドルのサブスクリプションで月約</w:t>
      </w:r>
      <w:r w:rsidRPr="0021722F">
        <w:rPr>
          <w:rFonts w:asciiTheme="majorHAnsi" w:hAnsiTheme="majorHAnsi"/>
          <w:color w:val="000000"/>
        </w:rPr>
        <w:t>34</w:t>
      </w:r>
      <w:r w:rsidRPr="0021722F">
        <w:rPr>
          <w:rFonts w:asciiTheme="majorHAnsi" w:eastAsia="MS Mincho" w:hAnsiTheme="majorHAnsi" w:cs="MS Mincho"/>
          <w:color w:val="000000"/>
        </w:rPr>
        <w:t>ドルを節約する）。これは、アップグレードの価値を定量化しにくい多くのコンシューマー向け</w:t>
      </w:r>
      <w:r w:rsidRPr="0021722F">
        <w:rPr>
          <w:rFonts w:asciiTheme="majorHAnsi" w:hAnsiTheme="majorHAnsi"/>
          <w:color w:val="000000"/>
        </w:rPr>
        <w:t>SaaS</w:t>
      </w:r>
      <w:r w:rsidRPr="0021722F">
        <w:rPr>
          <w:rFonts w:asciiTheme="majorHAnsi" w:eastAsia="MS Mincho" w:hAnsiTheme="majorHAnsi" w:cs="MS Mincho"/>
          <w:color w:val="000000"/>
        </w:rPr>
        <w:t>製品よりも、強力なコンバージョンの推進要因となる。保守的（</w:t>
      </w:r>
      <w:r w:rsidRPr="0021722F">
        <w:rPr>
          <w:rFonts w:asciiTheme="majorHAnsi" w:hAnsiTheme="majorHAnsi"/>
          <w:color w:val="000000"/>
        </w:rPr>
        <w:t>2.0%</w:t>
      </w:r>
      <w:r w:rsidRPr="0021722F">
        <w:rPr>
          <w:rFonts w:asciiTheme="majorHAnsi" w:eastAsia="MS Mincho" w:hAnsiTheme="majorHAnsi" w:cs="MS Mincho"/>
          <w:color w:val="000000"/>
        </w:rPr>
        <w:t>）および悲観的（</w:t>
      </w:r>
      <w:r w:rsidRPr="0021722F">
        <w:rPr>
          <w:rFonts w:asciiTheme="majorHAnsi" w:hAnsiTheme="majorHAnsi"/>
          <w:color w:val="000000"/>
        </w:rPr>
        <w:t>1.5%</w:t>
      </w:r>
      <w:r w:rsidRPr="0021722F">
        <w:rPr>
          <w:rFonts w:asciiTheme="majorHAnsi" w:eastAsia="MS Mincho" w:hAnsiTheme="majorHAnsi" w:cs="MS Mincho"/>
          <w:color w:val="000000"/>
        </w:rPr>
        <w:t>）シナリオは、ダウンサイドをカバーしている。フェーズ</w:t>
      </w:r>
      <w:r w:rsidRPr="0021722F">
        <w:rPr>
          <w:rFonts w:asciiTheme="majorHAnsi" w:hAnsiTheme="majorHAnsi"/>
          <w:color w:val="000000"/>
        </w:rPr>
        <w:t>2</w:t>
      </w:r>
      <w:r w:rsidRPr="0021722F">
        <w:rPr>
          <w:rFonts w:asciiTheme="majorHAnsi" w:eastAsia="MS Mincho" w:hAnsiTheme="majorHAnsi" w:cs="MS Mincho"/>
          <w:color w:val="000000"/>
        </w:rPr>
        <w:t>のパイロットコホートデータで検証する予定である。コンバージョンが継続的に</w:t>
      </w:r>
      <w:r w:rsidRPr="0021722F">
        <w:rPr>
          <w:rFonts w:asciiTheme="majorHAnsi" w:hAnsiTheme="majorHAnsi"/>
          <w:color w:val="000000"/>
        </w:rPr>
        <w:t>1.5%</w:t>
      </w:r>
      <w:r w:rsidRPr="0021722F">
        <w:rPr>
          <w:rFonts w:asciiTheme="majorHAnsi" w:eastAsia="MS Mincho" w:hAnsiTheme="majorHAnsi" w:cs="MS Mincho"/>
          <w:color w:val="000000"/>
        </w:rPr>
        <w:t>を下回った場合、</w:t>
      </w:r>
      <w:r w:rsidRPr="0021722F">
        <w:rPr>
          <w:rFonts w:asciiTheme="majorHAnsi" w:hAnsiTheme="majorHAnsi"/>
          <w:color w:val="000000"/>
        </w:rPr>
        <w:t>B2B/</w:t>
      </w:r>
      <w:r w:rsidRPr="0021722F">
        <w:rPr>
          <w:rFonts w:asciiTheme="majorHAnsi" w:eastAsia="MS Mincho" w:hAnsiTheme="majorHAnsi" w:cs="MS Mincho"/>
          <w:color w:val="000000"/>
        </w:rPr>
        <w:t>ホワイトラベルへの転換を加速させるトリガーとなる。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3.5%</w:t>
      </w:r>
      <w:r w:rsidRPr="0021722F">
        <w:rPr>
          <w:rFonts w:asciiTheme="majorHAnsi" w:eastAsia="MS Mincho" w:hAnsiTheme="majorHAnsi" w:cs="MS Mincho"/>
          <w:color w:val="000000"/>
        </w:rPr>
        <w:t>は資料に記載されているがソースがない。回答は業界のコンテキストで補足している。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ベンチマークのスライド準備が必要。</w:t>
      </w:r>
    </w:p>
    <w:p w14:paraId="04D8F78E"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lastRenderedPageBreak/>
        <w:t xml:space="preserve">Q2 — </w:t>
      </w:r>
      <w:r w:rsidRPr="0021722F">
        <w:rPr>
          <w:rFonts w:asciiTheme="majorHAnsi" w:eastAsia="MS Mincho" w:hAnsiTheme="majorHAnsi" w:cs="MS Mincho"/>
          <w:color w:val="000000"/>
        </w:rPr>
        <w:t>ビジネスモデル</w:t>
      </w:r>
      <w:r w:rsidRPr="0021722F">
        <w:rPr>
          <w:rFonts w:asciiTheme="majorHAnsi" w:hAnsiTheme="majorHAnsi"/>
          <w:color w:val="000000"/>
        </w:rPr>
        <w:t xml:space="preserve">: </w:t>
      </w:r>
      <w:r w:rsidRPr="0021722F">
        <w:rPr>
          <w:rFonts w:asciiTheme="majorHAnsi" w:eastAsia="MS Mincho" w:hAnsiTheme="majorHAnsi" w:cs="MS Mincho"/>
          <w:color w:val="000000"/>
        </w:rPr>
        <w:t>顧客獲得コスト（</w:t>
      </w:r>
      <w:r w:rsidRPr="0021722F">
        <w:rPr>
          <w:rFonts w:asciiTheme="majorHAnsi" w:hAnsiTheme="majorHAnsi"/>
          <w:color w:val="000000"/>
        </w:rPr>
        <w:t>CAC</w:t>
      </w:r>
      <w:r w:rsidRPr="0021722F">
        <w:rPr>
          <w:rFonts w:asciiTheme="majorHAnsi" w:eastAsia="MS Mincho" w:hAnsiTheme="majorHAnsi" w:cs="MS Mincho"/>
          <w:color w:val="000000"/>
        </w:rPr>
        <w:t>）はいくらか。</w:t>
      </w:r>
      <w:r w:rsidRPr="0021722F">
        <w:rPr>
          <w:rFonts w:asciiTheme="majorHAnsi" w:hAnsiTheme="majorHAnsi"/>
          <w:color w:val="000000"/>
        </w:rPr>
        <w:t>CAC</w:t>
      </w:r>
      <w:r w:rsidRPr="0021722F">
        <w:rPr>
          <w:rFonts w:asciiTheme="majorHAnsi" w:eastAsia="MS Mincho" w:hAnsiTheme="majorHAnsi" w:cs="MS Mincho"/>
          <w:color w:val="000000"/>
        </w:rPr>
        <w:t>、チャネル戦略、</w:t>
      </w:r>
      <w:r w:rsidRPr="0021722F">
        <w:rPr>
          <w:rFonts w:asciiTheme="majorHAnsi" w:hAnsiTheme="majorHAnsi"/>
          <w:color w:val="000000"/>
        </w:rPr>
        <w:t>Go-to-Market</w:t>
      </w:r>
      <w:r w:rsidRPr="0021722F">
        <w:rPr>
          <w:rFonts w:asciiTheme="majorHAnsi" w:eastAsia="MS Mincho" w:hAnsiTheme="majorHAnsi" w:cs="MS Mincho"/>
          <w:color w:val="000000"/>
        </w:rPr>
        <w:t>ファネルが見当たらない。</w:t>
      </w:r>
      <w:r w:rsidRPr="0021722F">
        <w:rPr>
          <w:rFonts w:asciiTheme="majorHAnsi" w:hAnsiTheme="majorHAnsi"/>
          <w:color w:val="000000"/>
        </w:rPr>
        <w:t xml:space="preserve"> A: </w:t>
      </w:r>
      <w:r w:rsidRPr="0021722F">
        <w:rPr>
          <w:rFonts w:asciiTheme="majorHAnsi" w:eastAsia="MS Mincho" w:hAnsiTheme="majorHAnsi" w:cs="MS Mincho"/>
          <w:color w:val="000000"/>
        </w:rPr>
        <w:t>これは現在の資料のギャップであり、我々はその責任を負う。コンシューマー向けフィンテックの場合、一般的な</w:t>
      </w:r>
      <w:r w:rsidRPr="0021722F">
        <w:rPr>
          <w:rFonts w:asciiTheme="majorHAnsi" w:hAnsiTheme="majorHAnsi"/>
          <w:color w:val="000000"/>
        </w:rPr>
        <w:t>CAC</w:t>
      </w:r>
      <w:r w:rsidRPr="0021722F">
        <w:rPr>
          <w:rFonts w:asciiTheme="majorHAnsi" w:eastAsia="MS Mincho" w:hAnsiTheme="majorHAnsi" w:cs="MS Mincho"/>
          <w:color w:val="000000"/>
        </w:rPr>
        <w:t>はオーガニック</w:t>
      </w:r>
      <w:r w:rsidRPr="0021722F">
        <w:rPr>
          <w:rFonts w:asciiTheme="majorHAnsi" w:hAnsiTheme="majorHAnsi"/>
          <w:color w:val="000000"/>
        </w:rPr>
        <w:t>/</w:t>
      </w:r>
      <w:r w:rsidRPr="0021722F">
        <w:rPr>
          <w:rFonts w:asciiTheme="majorHAnsi" w:eastAsia="MS Mincho" w:hAnsiTheme="majorHAnsi" w:cs="MS Mincho"/>
          <w:color w:val="000000"/>
        </w:rPr>
        <w:t>コンテンツチャネルで</w:t>
      </w:r>
      <w:r w:rsidRPr="0021722F">
        <w:rPr>
          <w:rFonts w:asciiTheme="majorHAnsi" w:hAnsiTheme="majorHAnsi"/>
          <w:color w:val="000000"/>
        </w:rPr>
        <w:t>30</w:t>
      </w:r>
      <w:r w:rsidRPr="0021722F">
        <w:rPr>
          <w:rFonts w:asciiTheme="majorHAnsi" w:eastAsia="MS Mincho" w:hAnsiTheme="majorHAnsi" w:cs="MS Mincho"/>
          <w:color w:val="000000"/>
        </w:rPr>
        <w:t>〜</w:t>
      </w:r>
      <w:r w:rsidRPr="0021722F">
        <w:rPr>
          <w:rFonts w:asciiTheme="majorHAnsi" w:hAnsiTheme="majorHAnsi"/>
          <w:color w:val="000000"/>
        </w:rPr>
        <w:t>80</w:t>
      </w:r>
      <w:r w:rsidRPr="0021722F">
        <w:rPr>
          <w:rFonts w:asciiTheme="majorHAnsi" w:eastAsia="MS Mincho" w:hAnsiTheme="majorHAnsi" w:cs="MS Mincho"/>
          <w:color w:val="000000"/>
        </w:rPr>
        <w:t>ドル、有料デジタルで</w:t>
      </w:r>
      <w:r w:rsidRPr="0021722F">
        <w:rPr>
          <w:rFonts w:asciiTheme="majorHAnsi" w:hAnsiTheme="majorHAnsi"/>
          <w:color w:val="000000"/>
        </w:rPr>
        <w:t>150</w:t>
      </w:r>
      <w:r w:rsidRPr="0021722F">
        <w:rPr>
          <w:rFonts w:asciiTheme="majorHAnsi" w:eastAsia="MS Mincho" w:hAnsiTheme="majorHAnsi" w:cs="MS Mincho"/>
          <w:color w:val="000000"/>
        </w:rPr>
        <w:t>〜</w:t>
      </w:r>
      <w:r w:rsidRPr="0021722F">
        <w:rPr>
          <w:rFonts w:asciiTheme="majorHAnsi" w:hAnsiTheme="majorHAnsi"/>
          <w:color w:val="000000"/>
        </w:rPr>
        <w:t>300</w:t>
      </w:r>
      <w:r w:rsidRPr="0021722F">
        <w:rPr>
          <w:rFonts w:asciiTheme="majorHAnsi" w:eastAsia="MS Mincho" w:hAnsiTheme="majorHAnsi" w:cs="MS Mincho"/>
          <w:color w:val="000000"/>
        </w:rPr>
        <w:t>ドル以上となる。我々の戦略は段階的である。最初の</w:t>
      </w:r>
      <w:r w:rsidRPr="0021722F">
        <w:rPr>
          <w:rFonts w:asciiTheme="majorHAnsi" w:hAnsiTheme="majorHAnsi"/>
          <w:color w:val="000000"/>
        </w:rPr>
        <w:t>1,000</w:t>
      </w:r>
      <w:r w:rsidRPr="0021722F">
        <w:rPr>
          <w:rFonts w:asciiTheme="majorHAnsi" w:eastAsia="MS Mincho" w:hAnsiTheme="majorHAnsi" w:cs="MS Mincho"/>
          <w:color w:val="000000"/>
        </w:rPr>
        <w:t>ユーザーは、ライブプロトタイプ、専門家のネットワーク、</w:t>
      </w:r>
      <w:r w:rsidRPr="0021722F">
        <w:rPr>
          <w:rFonts w:asciiTheme="majorHAnsi" w:hAnsiTheme="majorHAnsi"/>
          <w:color w:val="000000"/>
        </w:rPr>
        <w:t>MIT CTO</w:t>
      </w:r>
      <w:r w:rsidRPr="0021722F">
        <w:rPr>
          <w:rFonts w:asciiTheme="majorHAnsi" w:eastAsia="MS Mincho" w:hAnsiTheme="majorHAnsi" w:cs="MS Mincho"/>
          <w:color w:val="000000"/>
        </w:rPr>
        <w:t>コミュニティを通じたプロダクト主導の成長（</w:t>
      </w:r>
      <w:r w:rsidRPr="0021722F">
        <w:rPr>
          <w:rFonts w:asciiTheme="majorHAnsi" w:hAnsiTheme="majorHAnsi"/>
          <w:color w:val="000000"/>
        </w:rPr>
        <w:t>PLG</w:t>
      </w:r>
      <w:r w:rsidRPr="0021722F">
        <w:rPr>
          <w:rFonts w:asciiTheme="majorHAnsi" w:eastAsia="MS Mincho" w:hAnsiTheme="majorHAnsi" w:cs="MS Mincho"/>
          <w:color w:val="000000"/>
        </w:rPr>
        <w:t>）であり、</w:t>
      </w:r>
      <w:r w:rsidRPr="0021722F">
        <w:rPr>
          <w:rFonts w:asciiTheme="majorHAnsi" w:hAnsiTheme="majorHAnsi"/>
          <w:color w:val="000000"/>
        </w:rPr>
        <w:t>CAC</w:t>
      </w:r>
      <w:r w:rsidRPr="0021722F">
        <w:rPr>
          <w:rFonts w:asciiTheme="majorHAnsi" w:eastAsia="MS Mincho" w:hAnsiTheme="majorHAnsi" w:cs="MS Mincho"/>
          <w:color w:val="000000"/>
        </w:rPr>
        <w:t>はほぼゼロである。</w:t>
      </w:r>
      <w:r w:rsidRPr="0021722F">
        <w:rPr>
          <w:rFonts w:asciiTheme="majorHAnsi" w:hAnsiTheme="majorHAnsi"/>
          <w:color w:val="000000"/>
        </w:rPr>
        <w:t>1,000</w:t>
      </w:r>
      <w:r w:rsidRPr="0021722F">
        <w:rPr>
          <w:rFonts w:asciiTheme="majorHAnsi" w:eastAsia="MS Mincho" w:hAnsiTheme="majorHAnsi" w:cs="MS Mincho"/>
          <w:color w:val="000000"/>
        </w:rPr>
        <w:t>〜</w:t>
      </w:r>
      <w:r w:rsidRPr="0021722F">
        <w:rPr>
          <w:rFonts w:asciiTheme="majorHAnsi" w:hAnsiTheme="majorHAnsi"/>
          <w:color w:val="000000"/>
        </w:rPr>
        <w:t>1</w:t>
      </w:r>
      <w:r w:rsidRPr="0021722F">
        <w:rPr>
          <w:rFonts w:asciiTheme="majorHAnsi" w:eastAsia="MS Mincho" w:hAnsiTheme="majorHAnsi" w:cs="MS Mincho"/>
          <w:color w:val="000000"/>
        </w:rPr>
        <w:t>万ユーザーは、パーソナルファイナンスのコンテンツマーケティングおよびコミュニティチャネル（</w:t>
      </w:r>
      <w:r w:rsidRPr="0021722F">
        <w:rPr>
          <w:rFonts w:asciiTheme="majorHAnsi" w:hAnsiTheme="majorHAnsi"/>
          <w:color w:val="000000"/>
        </w:rPr>
        <w:t>Reddit</w:t>
      </w:r>
      <w:r w:rsidRPr="0021722F">
        <w:rPr>
          <w:rFonts w:asciiTheme="majorHAnsi" w:eastAsia="MS Mincho" w:hAnsiTheme="majorHAnsi" w:cs="MS Mincho"/>
          <w:color w:val="000000"/>
        </w:rPr>
        <w:t>のパーソナルファイナンス、</w:t>
      </w:r>
      <w:r w:rsidRPr="0021722F">
        <w:rPr>
          <w:rFonts w:asciiTheme="majorHAnsi" w:hAnsiTheme="majorHAnsi"/>
          <w:color w:val="000000"/>
        </w:rPr>
        <w:t>Product Hunt</w:t>
      </w:r>
      <w:r w:rsidRPr="0021722F">
        <w:rPr>
          <w:rFonts w:asciiTheme="majorHAnsi" w:eastAsia="MS Mincho" w:hAnsiTheme="majorHAnsi" w:cs="MS Mincho"/>
          <w:color w:val="000000"/>
        </w:rPr>
        <w:t>、フィンテックのニュースレター）を利用し、推定ブレンド</w:t>
      </w:r>
      <w:r w:rsidRPr="0021722F">
        <w:rPr>
          <w:rFonts w:asciiTheme="majorHAnsi" w:hAnsiTheme="majorHAnsi"/>
          <w:color w:val="000000"/>
        </w:rPr>
        <w:t>CAC</w:t>
      </w:r>
      <w:r w:rsidRPr="0021722F">
        <w:rPr>
          <w:rFonts w:asciiTheme="majorHAnsi" w:eastAsia="MS Mincho" w:hAnsiTheme="majorHAnsi" w:cs="MS Mincho"/>
          <w:color w:val="000000"/>
        </w:rPr>
        <w:t>は</w:t>
      </w:r>
      <w:r w:rsidRPr="0021722F">
        <w:rPr>
          <w:rFonts w:asciiTheme="majorHAnsi" w:hAnsiTheme="majorHAnsi"/>
          <w:color w:val="000000"/>
        </w:rPr>
        <w:t>35</w:t>
      </w:r>
      <w:r w:rsidRPr="0021722F">
        <w:rPr>
          <w:rFonts w:asciiTheme="majorHAnsi" w:eastAsia="MS Mincho" w:hAnsiTheme="majorHAnsi" w:cs="MS Mincho"/>
          <w:color w:val="000000"/>
        </w:rPr>
        <w:t>〜</w:t>
      </w:r>
      <w:r w:rsidRPr="0021722F">
        <w:rPr>
          <w:rFonts w:asciiTheme="majorHAnsi" w:hAnsiTheme="majorHAnsi"/>
          <w:color w:val="000000"/>
        </w:rPr>
        <w:t>50</w:t>
      </w:r>
      <w:r w:rsidRPr="0021722F">
        <w:rPr>
          <w:rFonts w:asciiTheme="majorHAnsi" w:eastAsia="MS Mincho" w:hAnsiTheme="majorHAnsi" w:cs="MS Mincho"/>
          <w:color w:val="000000"/>
        </w:rPr>
        <w:t>ドル。</w:t>
      </w:r>
      <w:r w:rsidRPr="0021722F">
        <w:rPr>
          <w:rFonts w:asciiTheme="majorHAnsi" w:hAnsiTheme="majorHAnsi"/>
          <w:color w:val="000000"/>
        </w:rPr>
        <w:t>1</w:t>
      </w:r>
      <w:r w:rsidRPr="0021722F">
        <w:rPr>
          <w:rFonts w:asciiTheme="majorHAnsi" w:eastAsia="MS Mincho" w:hAnsiTheme="majorHAnsi" w:cs="MS Mincho"/>
          <w:color w:val="000000"/>
        </w:rPr>
        <w:t>万〜</w:t>
      </w:r>
      <w:r w:rsidRPr="0021722F">
        <w:rPr>
          <w:rFonts w:asciiTheme="majorHAnsi" w:hAnsiTheme="majorHAnsi"/>
          <w:color w:val="000000"/>
        </w:rPr>
        <w:t>10</w:t>
      </w:r>
      <w:r w:rsidRPr="0021722F">
        <w:rPr>
          <w:rFonts w:asciiTheme="majorHAnsi" w:eastAsia="MS Mincho" w:hAnsiTheme="majorHAnsi" w:cs="MS Mincho"/>
          <w:color w:val="000000"/>
        </w:rPr>
        <w:t>万以上のユーザーは、獲得コストがパートナーに移行する</w:t>
      </w:r>
      <w:r w:rsidRPr="0021722F">
        <w:rPr>
          <w:rFonts w:asciiTheme="majorHAnsi" w:hAnsiTheme="majorHAnsi"/>
          <w:color w:val="000000"/>
        </w:rPr>
        <w:t>B2B/</w:t>
      </w:r>
      <w:r w:rsidRPr="0021722F">
        <w:rPr>
          <w:rFonts w:asciiTheme="majorHAnsi" w:eastAsia="MS Mincho" w:hAnsiTheme="majorHAnsi" w:cs="MS Mincho"/>
          <w:color w:val="000000"/>
        </w:rPr>
        <w:t>ホワイトラベルの銀行パートナーシップを利用し、推定ブレンド</w:t>
      </w:r>
      <w:r w:rsidRPr="0021722F">
        <w:rPr>
          <w:rFonts w:asciiTheme="majorHAnsi" w:hAnsiTheme="majorHAnsi"/>
          <w:color w:val="000000"/>
        </w:rPr>
        <w:t>CAC</w:t>
      </w:r>
      <w:r w:rsidRPr="0021722F">
        <w:rPr>
          <w:rFonts w:asciiTheme="majorHAnsi" w:eastAsia="MS Mincho" w:hAnsiTheme="majorHAnsi" w:cs="MS Mincho"/>
          <w:color w:val="000000"/>
        </w:rPr>
        <w:t>は</w:t>
      </w:r>
      <w:r w:rsidRPr="0021722F">
        <w:rPr>
          <w:rFonts w:asciiTheme="majorHAnsi" w:hAnsiTheme="majorHAnsi"/>
          <w:color w:val="000000"/>
        </w:rPr>
        <w:t>10</w:t>
      </w:r>
      <w:r w:rsidRPr="0021722F">
        <w:rPr>
          <w:rFonts w:asciiTheme="majorHAnsi" w:eastAsia="MS Mincho" w:hAnsiTheme="majorHAnsi" w:cs="MS Mincho"/>
          <w:color w:val="000000"/>
        </w:rPr>
        <w:t>〜</w:t>
      </w:r>
      <w:r w:rsidRPr="0021722F">
        <w:rPr>
          <w:rFonts w:asciiTheme="majorHAnsi" w:hAnsiTheme="majorHAnsi"/>
          <w:color w:val="000000"/>
        </w:rPr>
        <w:t>20</w:t>
      </w:r>
      <w:r w:rsidRPr="0021722F">
        <w:rPr>
          <w:rFonts w:asciiTheme="majorHAnsi" w:eastAsia="MS Mincho" w:hAnsiTheme="majorHAnsi" w:cs="MS Mincho"/>
          <w:color w:val="000000"/>
        </w:rPr>
        <w:t>ドル。すべてのシナリオで</w:t>
      </w:r>
      <w:r w:rsidRPr="0021722F">
        <w:rPr>
          <w:rFonts w:asciiTheme="majorHAnsi" w:hAnsiTheme="majorHAnsi"/>
          <w:color w:val="000000"/>
        </w:rPr>
        <w:t>3:1</w:t>
      </w:r>
      <w:r w:rsidRPr="0021722F">
        <w:rPr>
          <w:rFonts w:asciiTheme="majorHAnsi" w:eastAsia="MS Mincho" w:hAnsiTheme="majorHAnsi" w:cs="MS Mincho"/>
          <w:color w:val="000000"/>
        </w:rPr>
        <w:t>以上の</w:t>
      </w:r>
      <w:r w:rsidRPr="0021722F">
        <w:rPr>
          <w:rFonts w:asciiTheme="majorHAnsi" w:hAnsiTheme="majorHAnsi"/>
          <w:color w:val="000000"/>
        </w:rPr>
        <w:t>LTV/CAC</w:t>
      </w:r>
      <w:r w:rsidRPr="0021722F">
        <w:rPr>
          <w:rFonts w:asciiTheme="majorHAnsi" w:eastAsia="MS Mincho" w:hAnsiTheme="majorHAnsi" w:cs="MS Mincho"/>
          <w:color w:val="000000"/>
        </w:rPr>
        <w:t>比率を目標とする。ただし、財務予測で</w:t>
      </w:r>
      <w:r w:rsidRPr="0021722F">
        <w:rPr>
          <w:rFonts w:asciiTheme="majorHAnsi" w:hAnsiTheme="majorHAnsi"/>
          <w:color w:val="000000"/>
        </w:rPr>
        <w:t>CAC</w:t>
      </w:r>
      <w:r w:rsidRPr="0021722F">
        <w:rPr>
          <w:rFonts w:asciiTheme="majorHAnsi" w:eastAsia="MS Mincho" w:hAnsiTheme="majorHAnsi" w:cs="MS Mincho"/>
          <w:color w:val="000000"/>
        </w:rPr>
        <w:t>を明示的にモデル化していない。</w:t>
      </w:r>
      <w:r w:rsidRPr="0021722F">
        <w:rPr>
          <w:rFonts w:asciiTheme="majorHAnsi" w:hAnsiTheme="majorHAnsi"/>
          <w:color w:val="000000"/>
        </w:rPr>
        <w:t>CAC</w:t>
      </w:r>
      <w:r w:rsidRPr="0021722F">
        <w:rPr>
          <w:rFonts w:asciiTheme="majorHAnsi" w:eastAsia="MS Mincho" w:hAnsiTheme="majorHAnsi" w:cs="MS Mincho"/>
          <w:color w:val="000000"/>
        </w:rPr>
        <w:t>が</w:t>
      </w:r>
      <w:r w:rsidRPr="0021722F">
        <w:rPr>
          <w:rFonts w:asciiTheme="majorHAnsi" w:hAnsiTheme="majorHAnsi"/>
          <w:color w:val="000000"/>
        </w:rPr>
        <w:t>LTV</w:t>
      </w:r>
      <w:r w:rsidRPr="0021722F">
        <w:rPr>
          <w:rFonts w:asciiTheme="majorHAnsi" w:eastAsia="MS Mincho" w:hAnsiTheme="majorHAnsi" w:cs="MS Mincho"/>
          <w:color w:val="000000"/>
        </w:rPr>
        <w:t>を上回った場合、プロダクトの品質に関係なくモデルは破綻する。これが我々の反証可能な閾値である。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w:t>
      </w:r>
      <w:r w:rsidRPr="0021722F">
        <w:rPr>
          <w:rFonts w:asciiTheme="majorHAnsi" w:eastAsia="MS Mincho" w:hAnsiTheme="majorHAnsi" w:cs="MS Mincho"/>
          <w:color w:val="000000"/>
        </w:rPr>
        <w:t>どの資料にも</w:t>
      </w:r>
      <w:r w:rsidRPr="0021722F">
        <w:rPr>
          <w:rFonts w:asciiTheme="majorHAnsi" w:hAnsiTheme="majorHAnsi"/>
          <w:color w:val="000000"/>
        </w:rPr>
        <w:t>CAC</w:t>
      </w:r>
      <w:r w:rsidRPr="0021722F">
        <w:rPr>
          <w:rFonts w:asciiTheme="majorHAnsi" w:eastAsia="MS Mincho" w:hAnsiTheme="majorHAnsi" w:cs="MS Mincho"/>
          <w:color w:val="000000"/>
        </w:rPr>
        <w:t>データがない。既知のギャップ。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ギャップ</w:t>
      </w:r>
      <w:r w:rsidRPr="0021722F">
        <w:rPr>
          <w:rFonts w:asciiTheme="majorHAnsi" w:hAnsiTheme="majorHAnsi"/>
          <w:color w:val="000000"/>
        </w:rPr>
        <w:t xml:space="preserve"> — </w:t>
      </w:r>
      <w:r w:rsidRPr="0021722F">
        <w:rPr>
          <w:rFonts w:asciiTheme="majorHAnsi" w:eastAsia="MS Mincho" w:hAnsiTheme="majorHAnsi" w:cs="MS Mincho"/>
          <w:color w:val="000000"/>
        </w:rPr>
        <w:t>準備が必要。</w:t>
      </w:r>
      <w:r w:rsidRPr="0021722F">
        <w:rPr>
          <w:rFonts w:asciiTheme="majorHAnsi" w:hAnsiTheme="majorHAnsi"/>
          <w:color w:val="000000"/>
        </w:rPr>
        <w:t>GTM</w:t>
      </w:r>
      <w:r w:rsidRPr="0021722F">
        <w:rPr>
          <w:rFonts w:asciiTheme="majorHAnsi" w:eastAsia="MS Mincho" w:hAnsiTheme="majorHAnsi" w:cs="MS Mincho"/>
          <w:color w:val="000000"/>
        </w:rPr>
        <w:t>ファネルのスライド作成を推奨。</w:t>
      </w:r>
    </w:p>
    <w:p w14:paraId="129DC6D9"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Q3 — </w:t>
      </w:r>
      <w:r w:rsidRPr="0021722F">
        <w:rPr>
          <w:rFonts w:asciiTheme="majorHAnsi" w:eastAsia="MS Mincho" w:hAnsiTheme="majorHAnsi" w:cs="MS Mincho"/>
          <w:color w:val="000000"/>
        </w:rPr>
        <w:t>ビジネスモデル</w:t>
      </w:r>
      <w:r w:rsidRPr="0021722F">
        <w:rPr>
          <w:rFonts w:asciiTheme="majorHAnsi" w:hAnsiTheme="majorHAnsi"/>
          <w:color w:val="000000"/>
        </w:rPr>
        <w:t>: 77%</w:t>
      </w:r>
      <w:r w:rsidRPr="0021722F">
        <w:rPr>
          <w:rFonts w:asciiTheme="majorHAnsi" w:eastAsia="MS Mincho" w:hAnsiTheme="majorHAnsi" w:cs="MS Mincho"/>
          <w:color w:val="000000"/>
        </w:rPr>
        <w:t>の粗利益率を分解してほしい。</w:t>
      </w:r>
      <w:r w:rsidRPr="0021722F">
        <w:rPr>
          <w:rFonts w:asciiTheme="majorHAnsi" w:hAnsiTheme="majorHAnsi"/>
          <w:color w:val="000000"/>
        </w:rPr>
        <w:t>COGS</w:t>
      </w:r>
      <w:r w:rsidRPr="0021722F">
        <w:rPr>
          <w:rFonts w:asciiTheme="majorHAnsi" w:eastAsia="MS Mincho" w:hAnsiTheme="majorHAnsi" w:cs="MS Mincho"/>
          <w:color w:val="000000"/>
        </w:rPr>
        <w:t>（売上原価）には何が含まれるか。</w:t>
      </w:r>
      <w:r w:rsidRPr="0021722F">
        <w:rPr>
          <w:rFonts w:asciiTheme="majorHAnsi" w:hAnsiTheme="majorHAnsi"/>
          <w:color w:val="000000"/>
        </w:rPr>
        <w:t>GenAI</w:t>
      </w:r>
      <w:r w:rsidRPr="0021722F">
        <w:rPr>
          <w:rFonts w:asciiTheme="majorHAnsi" w:eastAsia="MS Mincho" w:hAnsiTheme="majorHAnsi" w:cs="MS Mincho"/>
          <w:color w:val="000000"/>
        </w:rPr>
        <w:t>の推論コストはどこに現れるか。</w:t>
      </w:r>
      <w:r w:rsidRPr="0021722F">
        <w:rPr>
          <w:rFonts w:asciiTheme="majorHAnsi" w:hAnsiTheme="majorHAnsi"/>
          <w:color w:val="000000"/>
        </w:rPr>
        <w:t xml:space="preserve"> A: 23%</w:t>
      </w:r>
      <w:r w:rsidRPr="0021722F">
        <w:rPr>
          <w:rFonts w:asciiTheme="majorHAnsi" w:eastAsia="MS Mincho" w:hAnsiTheme="majorHAnsi" w:cs="MS Mincho"/>
          <w:color w:val="000000"/>
        </w:rPr>
        <w:t>の</w:t>
      </w:r>
      <w:r w:rsidRPr="0021722F">
        <w:rPr>
          <w:rFonts w:asciiTheme="majorHAnsi" w:hAnsiTheme="majorHAnsi"/>
          <w:color w:val="000000"/>
        </w:rPr>
        <w:t>COGS</w:t>
      </w:r>
      <w:r w:rsidRPr="0021722F">
        <w:rPr>
          <w:rFonts w:asciiTheme="majorHAnsi" w:eastAsia="MS Mincho" w:hAnsiTheme="majorHAnsi" w:cs="MS Mincho"/>
          <w:color w:val="000000"/>
        </w:rPr>
        <w:t>には以下が含まれる。クラウドインフラ（コンピューティング、ストレージ、ネットワーキング）、アグリゲーター</w:t>
      </w:r>
      <w:r w:rsidRPr="0021722F">
        <w:rPr>
          <w:rFonts w:asciiTheme="majorHAnsi" w:hAnsiTheme="majorHAnsi"/>
          <w:color w:val="000000"/>
        </w:rPr>
        <w:t>API</w:t>
      </w:r>
      <w:r w:rsidRPr="0021722F">
        <w:rPr>
          <w:rFonts w:asciiTheme="majorHAnsi" w:eastAsia="MS Mincho" w:hAnsiTheme="majorHAnsi" w:cs="MS Mincho"/>
          <w:color w:val="000000"/>
        </w:rPr>
        <w:t>手数料（</w:t>
      </w:r>
      <w:r w:rsidRPr="0021722F">
        <w:rPr>
          <w:rFonts w:asciiTheme="majorHAnsi" w:hAnsiTheme="majorHAnsi"/>
          <w:color w:val="000000"/>
        </w:rPr>
        <w:t>Plaid/MX</w:t>
      </w:r>
      <w:r w:rsidRPr="0021722F">
        <w:rPr>
          <w:rFonts w:asciiTheme="majorHAnsi" w:eastAsia="MS Mincho" w:hAnsiTheme="majorHAnsi" w:cs="MS Mincho"/>
          <w:color w:val="000000"/>
        </w:rPr>
        <w:t>の接続ごとのコスト）、</w:t>
      </w:r>
      <w:r w:rsidRPr="0021722F">
        <w:rPr>
          <w:rFonts w:asciiTheme="majorHAnsi" w:hAnsiTheme="majorHAnsi"/>
          <w:color w:val="000000"/>
        </w:rPr>
        <w:t>GenAI</w:t>
      </w:r>
      <w:r w:rsidRPr="0021722F">
        <w:rPr>
          <w:rFonts w:asciiTheme="majorHAnsi" w:eastAsia="MS Mincho" w:hAnsiTheme="majorHAnsi" w:cs="MS Mincho"/>
          <w:color w:val="000000"/>
        </w:rPr>
        <w:t>推論コスト（説明生成のための</w:t>
      </w:r>
      <w:r w:rsidRPr="0021722F">
        <w:rPr>
          <w:rFonts w:asciiTheme="majorHAnsi" w:hAnsiTheme="majorHAnsi"/>
          <w:color w:val="000000"/>
        </w:rPr>
        <w:t>API</w:t>
      </w:r>
      <w:r w:rsidRPr="0021722F">
        <w:rPr>
          <w:rFonts w:asciiTheme="majorHAnsi" w:eastAsia="MS Mincho" w:hAnsiTheme="majorHAnsi" w:cs="MS Mincho"/>
          <w:color w:val="000000"/>
        </w:rPr>
        <w:t>呼び出し）、および</w:t>
      </w:r>
      <w:r w:rsidRPr="0021722F">
        <w:rPr>
          <w:rFonts w:asciiTheme="majorHAnsi" w:hAnsiTheme="majorHAnsi"/>
          <w:color w:val="000000"/>
        </w:rPr>
        <w:t>ML</w:t>
      </w:r>
      <w:r w:rsidRPr="0021722F">
        <w:rPr>
          <w:rFonts w:asciiTheme="majorHAnsi" w:eastAsia="MS Mincho" w:hAnsiTheme="majorHAnsi" w:cs="MS Mincho"/>
          <w:color w:val="000000"/>
        </w:rPr>
        <w:t>モデルのサービング。除外されるもの（営業費用として扱う）は、エンジニアリングの給与、マーケティング、コンプライアンス</w:t>
      </w:r>
      <w:r w:rsidRPr="0021722F">
        <w:rPr>
          <w:rFonts w:asciiTheme="majorHAnsi" w:hAnsiTheme="majorHAnsi"/>
          <w:color w:val="000000"/>
        </w:rPr>
        <w:t>/</w:t>
      </w:r>
      <w:r w:rsidRPr="0021722F">
        <w:rPr>
          <w:rFonts w:asciiTheme="majorHAnsi" w:eastAsia="MS Mincho" w:hAnsiTheme="majorHAnsi" w:cs="MS Mincho"/>
          <w:color w:val="000000"/>
        </w:rPr>
        <w:t>法務、および一般管理費である。アーキテクチャの重要な決定により、</w:t>
      </w:r>
      <w:r w:rsidRPr="0021722F">
        <w:rPr>
          <w:rFonts w:asciiTheme="majorHAnsi" w:hAnsiTheme="majorHAnsi"/>
          <w:color w:val="000000"/>
        </w:rPr>
        <w:t>GenAI</w:t>
      </w:r>
      <w:r w:rsidRPr="0021722F">
        <w:rPr>
          <w:rFonts w:asciiTheme="majorHAnsi" w:eastAsia="MS Mincho" w:hAnsiTheme="majorHAnsi" w:cs="MS Mincho"/>
          <w:color w:val="000000"/>
        </w:rPr>
        <w:t>のコストは抑制される。</w:t>
      </w:r>
      <w:r w:rsidRPr="0021722F">
        <w:rPr>
          <w:rFonts w:asciiTheme="majorHAnsi" w:hAnsiTheme="majorHAnsi"/>
          <w:color w:val="000000"/>
        </w:rPr>
        <w:t>LLM</w:t>
      </w:r>
      <w:r w:rsidRPr="0021722F">
        <w:rPr>
          <w:rFonts w:asciiTheme="majorHAnsi" w:eastAsia="MS Mincho" w:hAnsiTheme="majorHAnsi" w:cs="MS Mincho"/>
          <w:color w:val="000000"/>
        </w:rPr>
        <w:t>は説明生成のみに制限されており、ユーザーあたりのトークン消費量が制限される。大まかなユニットレベルの予測は以下の通りである。ブレンド</w:t>
      </w:r>
      <w:r w:rsidRPr="0021722F">
        <w:rPr>
          <w:rFonts w:asciiTheme="majorHAnsi" w:hAnsiTheme="majorHAnsi"/>
          <w:color w:val="000000"/>
        </w:rPr>
        <w:t>ARPU</w:t>
      </w:r>
      <w:r w:rsidRPr="0021722F">
        <w:rPr>
          <w:rFonts w:asciiTheme="majorHAnsi" w:eastAsia="MS Mincho" w:hAnsiTheme="majorHAnsi" w:cs="MS Mincho"/>
          <w:color w:val="000000"/>
        </w:rPr>
        <w:t>（ユーザーあたりの平均売上）は約</w:t>
      </w:r>
      <w:r w:rsidRPr="0021722F">
        <w:rPr>
          <w:rFonts w:asciiTheme="majorHAnsi" w:hAnsiTheme="majorHAnsi"/>
          <w:color w:val="000000"/>
        </w:rPr>
        <w:t>10.80</w:t>
      </w:r>
      <w:r w:rsidRPr="0021722F">
        <w:rPr>
          <w:rFonts w:asciiTheme="majorHAnsi" w:eastAsia="MS Mincho" w:hAnsiTheme="majorHAnsi" w:cs="MS Mincho"/>
          <w:color w:val="000000"/>
        </w:rPr>
        <w:t>ドル</w:t>
      </w:r>
      <w:r w:rsidRPr="0021722F">
        <w:rPr>
          <w:rFonts w:asciiTheme="majorHAnsi" w:hAnsiTheme="majorHAnsi"/>
          <w:color w:val="000000"/>
        </w:rPr>
        <w:t>/</w:t>
      </w:r>
      <w:r w:rsidRPr="0021722F">
        <w:rPr>
          <w:rFonts w:asciiTheme="majorHAnsi" w:eastAsia="MS Mincho" w:hAnsiTheme="majorHAnsi" w:cs="MS Mincho"/>
          <w:color w:val="000000"/>
        </w:rPr>
        <w:t>月、総</w:t>
      </w:r>
      <w:r w:rsidRPr="0021722F">
        <w:rPr>
          <w:rFonts w:asciiTheme="majorHAnsi" w:hAnsiTheme="majorHAnsi"/>
          <w:color w:val="000000"/>
        </w:rPr>
        <w:t>COGS</w:t>
      </w:r>
      <w:r w:rsidRPr="0021722F">
        <w:rPr>
          <w:rFonts w:asciiTheme="majorHAnsi" w:eastAsia="MS Mincho" w:hAnsiTheme="majorHAnsi" w:cs="MS Mincho"/>
          <w:color w:val="000000"/>
        </w:rPr>
        <w:t>は約</w:t>
      </w:r>
      <w:r w:rsidRPr="0021722F">
        <w:rPr>
          <w:rFonts w:asciiTheme="majorHAnsi" w:hAnsiTheme="majorHAnsi"/>
          <w:color w:val="000000"/>
        </w:rPr>
        <w:t>2.50</w:t>
      </w:r>
      <w:r w:rsidRPr="0021722F">
        <w:rPr>
          <w:rFonts w:asciiTheme="majorHAnsi" w:eastAsia="MS Mincho" w:hAnsiTheme="majorHAnsi" w:cs="MS Mincho"/>
          <w:color w:val="000000"/>
        </w:rPr>
        <w:t>ドル</w:t>
      </w:r>
      <w:r w:rsidRPr="0021722F">
        <w:rPr>
          <w:rFonts w:asciiTheme="majorHAnsi" w:hAnsiTheme="majorHAnsi"/>
          <w:color w:val="000000"/>
        </w:rPr>
        <w:t>/</w:t>
      </w:r>
      <w:r w:rsidRPr="0021722F">
        <w:rPr>
          <w:rFonts w:asciiTheme="majorHAnsi" w:eastAsia="MS Mincho" w:hAnsiTheme="majorHAnsi" w:cs="MS Mincho"/>
          <w:color w:val="000000"/>
        </w:rPr>
        <w:t>月（クラウド約</w:t>
      </w:r>
      <w:r w:rsidRPr="0021722F">
        <w:rPr>
          <w:rFonts w:asciiTheme="majorHAnsi" w:hAnsiTheme="majorHAnsi"/>
          <w:color w:val="000000"/>
        </w:rPr>
        <w:t>0.80</w:t>
      </w:r>
      <w:r w:rsidRPr="0021722F">
        <w:rPr>
          <w:rFonts w:asciiTheme="majorHAnsi" w:eastAsia="MS Mincho" w:hAnsiTheme="majorHAnsi" w:cs="MS Mincho"/>
          <w:color w:val="000000"/>
        </w:rPr>
        <w:t>ドル、アグリゲーター約</w:t>
      </w:r>
      <w:r w:rsidRPr="0021722F">
        <w:rPr>
          <w:rFonts w:asciiTheme="majorHAnsi" w:hAnsiTheme="majorHAnsi"/>
          <w:color w:val="000000"/>
        </w:rPr>
        <w:t>0.70</w:t>
      </w:r>
      <w:r w:rsidRPr="0021722F">
        <w:rPr>
          <w:rFonts w:asciiTheme="majorHAnsi" w:eastAsia="MS Mincho" w:hAnsiTheme="majorHAnsi" w:cs="MS Mincho"/>
          <w:color w:val="000000"/>
        </w:rPr>
        <w:t>ドル、</w:t>
      </w:r>
      <w:r w:rsidRPr="0021722F">
        <w:rPr>
          <w:rFonts w:asciiTheme="majorHAnsi" w:hAnsiTheme="majorHAnsi"/>
          <w:color w:val="000000"/>
        </w:rPr>
        <w:t>GenAI</w:t>
      </w:r>
      <w:r w:rsidRPr="0021722F">
        <w:rPr>
          <w:rFonts w:asciiTheme="majorHAnsi" w:eastAsia="MS Mincho" w:hAnsiTheme="majorHAnsi" w:cs="MS Mincho"/>
          <w:color w:val="000000"/>
        </w:rPr>
        <w:t>約</w:t>
      </w:r>
      <w:r w:rsidRPr="0021722F">
        <w:rPr>
          <w:rFonts w:asciiTheme="majorHAnsi" w:hAnsiTheme="majorHAnsi"/>
          <w:color w:val="000000"/>
        </w:rPr>
        <w:t>0.50</w:t>
      </w:r>
      <w:r w:rsidRPr="0021722F">
        <w:rPr>
          <w:rFonts w:asciiTheme="majorHAnsi" w:eastAsia="MS Mincho" w:hAnsiTheme="majorHAnsi" w:cs="MS Mincho"/>
          <w:color w:val="000000"/>
        </w:rPr>
        <w:t>ドル、</w:t>
      </w:r>
      <w:r w:rsidRPr="0021722F">
        <w:rPr>
          <w:rFonts w:asciiTheme="majorHAnsi" w:hAnsiTheme="majorHAnsi"/>
          <w:color w:val="000000"/>
        </w:rPr>
        <w:t>ML</w:t>
      </w:r>
      <w:r w:rsidRPr="0021722F">
        <w:rPr>
          <w:rFonts w:asciiTheme="majorHAnsi" w:eastAsia="MS Mincho" w:hAnsiTheme="majorHAnsi" w:cs="MS Mincho"/>
          <w:color w:val="000000"/>
        </w:rPr>
        <w:t>サービング約</w:t>
      </w:r>
      <w:r w:rsidRPr="0021722F">
        <w:rPr>
          <w:rFonts w:asciiTheme="majorHAnsi" w:hAnsiTheme="majorHAnsi"/>
          <w:color w:val="000000"/>
        </w:rPr>
        <w:t>0.30</w:t>
      </w:r>
      <w:r w:rsidRPr="0021722F">
        <w:rPr>
          <w:rFonts w:asciiTheme="majorHAnsi" w:eastAsia="MS Mincho" w:hAnsiTheme="majorHAnsi" w:cs="MS Mincho"/>
          <w:color w:val="000000"/>
        </w:rPr>
        <w:t>ドル、その他約</w:t>
      </w:r>
      <w:r w:rsidRPr="0021722F">
        <w:rPr>
          <w:rFonts w:asciiTheme="majorHAnsi" w:hAnsiTheme="majorHAnsi"/>
          <w:color w:val="000000"/>
        </w:rPr>
        <w:t>0.20</w:t>
      </w:r>
      <w:r w:rsidRPr="0021722F">
        <w:rPr>
          <w:rFonts w:asciiTheme="majorHAnsi" w:eastAsia="MS Mincho" w:hAnsiTheme="majorHAnsi" w:cs="MS Mincho"/>
          <w:color w:val="000000"/>
        </w:rPr>
        <w:t>ドル）。</w:t>
      </w:r>
      <w:r w:rsidRPr="0021722F">
        <w:rPr>
          <w:rFonts w:asciiTheme="majorHAnsi" w:hAnsiTheme="majorHAnsi"/>
          <w:color w:val="000000"/>
        </w:rPr>
        <w:t>3</w:t>
      </w:r>
      <w:r w:rsidRPr="0021722F">
        <w:rPr>
          <w:rFonts w:asciiTheme="majorHAnsi" w:eastAsia="MS Mincho" w:hAnsiTheme="majorHAnsi" w:cs="MS Mincho"/>
          <w:color w:val="000000"/>
        </w:rPr>
        <w:t>番目に大きいコストである</w:t>
      </w:r>
      <w:r w:rsidRPr="0021722F">
        <w:rPr>
          <w:rFonts w:asciiTheme="majorHAnsi" w:hAnsiTheme="majorHAnsi"/>
          <w:color w:val="000000"/>
        </w:rPr>
        <w:t>GenAI</w:t>
      </w:r>
      <w:r w:rsidRPr="0021722F">
        <w:rPr>
          <w:rFonts w:asciiTheme="majorHAnsi" w:eastAsia="MS Mincho" w:hAnsiTheme="majorHAnsi" w:cs="MS Mincho"/>
          <w:color w:val="000000"/>
        </w:rPr>
        <w:t>推論コストは年間少なくとも</w:t>
      </w:r>
      <w:r w:rsidRPr="0021722F">
        <w:rPr>
          <w:rFonts w:asciiTheme="majorHAnsi" w:hAnsiTheme="majorHAnsi"/>
          <w:color w:val="000000"/>
        </w:rPr>
        <w:t>1/10</w:t>
      </w:r>
      <w:r w:rsidRPr="0021722F">
        <w:rPr>
          <w:rFonts w:asciiTheme="majorHAnsi" w:eastAsia="MS Mincho" w:hAnsiTheme="majorHAnsi" w:cs="MS Mincho"/>
          <w:color w:val="000000"/>
        </w:rPr>
        <w:t>に低下しているため、価格設定を変更しなくてもマージンは時間とともに拡大する。これを防御可能にするために、ユニットレベルのコストウォーターフォールを準備する必要がある。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77%</w:t>
      </w:r>
      <w:r w:rsidRPr="0021722F">
        <w:rPr>
          <w:rFonts w:asciiTheme="majorHAnsi" w:eastAsia="MS Mincho" w:hAnsiTheme="majorHAnsi" w:cs="MS Mincho"/>
          <w:color w:val="000000"/>
        </w:rPr>
        <w:t>は記載されているが分解されていない。これらは検証が必要なチームの推計である。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ユニットコストウォーターフォールのスライドが必要。</w:t>
      </w:r>
    </w:p>
    <w:p w14:paraId="49E23884"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Q4 — </w:t>
      </w:r>
      <w:r w:rsidRPr="0021722F">
        <w:rPr>
          <w:rFonts w:asciiTheme="majorHAnsi" w:eastAsia="MS Mincho" w:hAnsiTheme="majorHAnsi" w:cs="MS Mincho"/>
          <w:color w:val="000000"/>
        </w:rPr>
        <w:t>ビジネスモデル</w:t>
      </w:r>
      <w:r w:rsidRPr="0021722F">
        <w:rPr>
          <w:rFonts w:asciiTheme="majorHAnsi" w:hAnsiTheme="majorHAnsi"/>
          <w:color w:val="000000"/>
        </w:rPr>
        <w:t xml:space="preserve">: </w:t>
      </w:r>
      <w:r w:rsidRPr="0021722F">
        <w:rPr>
          <w:rFonts w:asciiTheme="majorHAnsi" w:eastAsia="MS Mincho" w:hAnsiTheme="majorHAnsi" w:cs="MS Mincho"/>
          <w:color w:val="000000"/>
        </w:rPr>
        <w:t>資料には、ブレークイーブンが</w:t>
      </w:r>
      <w:r w:rsidRPr="0021722F">
        <w:rPr>
          <w:rFonts w:asciiTheme="majorHAnsi" w:hAnsiTheme="majorHAnsi"/>
          <w:color w:val="000000"/>
        </w:rPr>
        <w:t>12</w:t>
      </w:r>
      <w:r w:rsidRPr="0021722F">
        <w:rPr>
          <w:rFonts w:asciiTheme="majorHAnsi" w:eastAsia="MS Mincho" w:hAnsiTheme="majorHAnsi" w:cs="MS Mincho"/>
          <w:color w:val="000000"/>
        </w:rPr>
        <w:t>ヶ月目、回収が</w:t>
      </w:r>
      <w:r w:rsidRPr="0021722F">
        <w:rPr>
          <w:rFonts w:asciiTheme="majorHAnsi" w:hAnsiTheme="majorHAnsi"/>
          <w:color w:val="000000"/>
        </w:rPr>
        <w:t>18</w:t>
      </w:r>
      <w:r w:rsidRPr="0021722F">
        <w:rPr>
          <w:rFonts w:asciiTheme="majorHAnsi" w:eastAsia="MS Mincho" w:hAnsiTheme="majorHAnsi" w:cs="MS Mincho"/>
          <w:color w:val="000000"/>
        </w:rPr>
        <w:t>〜</w:t>
      </w:r>
      <w:r w:rsidRPr="0021722F">
        <w:rPr>
          <w:rFonts w:asciiTheme="majorHAnsi" w:hAnsiTheme="majorHAnsi"/>
          <w:color w:val="000000"/>
        </w:rPr>
        <w:t>19</w:t>
      </w:r>
      <w:r w:rsidRPr="0021722F">
        <w:rPr>
          <w:rFonts w:asciiTheme="majorHAnsi" w:eastAsia="MS Mincho" w:hAnsiTheme="majorHAnsi" w:cs="MS Mincho"/>
          <w:color w:val="000000"/>
        </w:rPr>
        <w:t>ヶ月目、ブレークイーブンが約</w:t>
      </w:r>
      <w:r w:rsidRPr="0021722F">
        <w:rPr>
          <w:rFonts w:asciiTheme="majorHAnsi" w:hAnsiTheme="majorHAnsi"/>
          <w:color w:val="000000"/>
        </w:rPr>
        <w:t>18</w:t>
      </w:r>
      <w:r w:rsidRPr="0021722F">
        <w:rPr>
          <w:rFonts w:asciiTheme="majorHAnsi" w:eastAsia="MS Mincho" w:hAnsiTheme="majorHAnsi" w:cs="MS Mincho"/>
          <w:color w:val="000000"/>
        </w:rPr>
        <w:t>万ユーザーとあるが、スクリプトには「目標</w:t>
      </w:r>
      <w:r w:rsidRPr="0021722F">
        <w:rPr>
          <w:rFonts w:asciiTheme="majorHAnsi" w:hAnsiTheme="majorHAnsi"/>
          <w:color w:val="000000"/>
        </w:rPr>
        <w:t>10</w:t>
      </w:r>
      <w:r w:rsidRPr="0021722F">
        <w:rPr>
          <w:rFonts w:asciiTheme="majorHAnsi" w:eastAsia="MS Mincho" w:hAnsiTheme="majorHAnsi" w:cs="MS Mincho"/>
          <w:color w:val="000000"/>
        </w:rPr>
        <w:t>万ユーザー」とある。どちらが正しいか。</w:t>
      </w:r>
      <w:r w:rsidRPr="0021722F">
        <w:rPr>
          <w:rFonts w:asciiTheme="majorHAnsi" w:hAnsiTheme="majorHAnsi"/>
          <w:color w:val="000000"/>
        </w:rPr>
        <w:t xml:space="preserve"> A: </w:t>
      </w:r>
      <w:r w:rsidRPr="0021722F">
        <w:rPr>
          <w:rFonts w:asciiTheme="majorHAnsi" w:eastAsia="MS Mincho" w:hAnsiTheme="majorHAnsi" w:cs="MS Mincho"/>
          <w:color w:val="000000"/>
        </w:rPr>
        <w:t>これは審査員団の前に解消しなければならない内部の矛盾である。スクリプト（スライド</w:t>
      </w:r>
      <w:r w:rsidRPr="0021722F">
        <w:rPr>
          <w:rFonts w:asciiTheme="majorHAnsi" w:hAnsiTheme="majorHAnsi"/>
          <w:color w:val="000000"/>
        </w:rPr>
        <w:t>6</w:t>
      </w:r>
      <w:r w:rsidRPr="0021722F">
        <w:rPr>
          <w:rFonts w:asciiTheme="majorHAnsi" w:eastAsia="MS Mincho" w:hAnsiTheme="majorHAnsi" w:cs="MS Mincho"/>
          <w:color w:val="000000"/>
        </w:rPr>
        <w:t>）ではフェーズ</w:t>
      </w:r>
      <w:r w:rsidRPr="0021722F">
        <w:rPr>
          <w:rFonts w:asciiTheme="majorHAnsi" w:hAnsiTheme="majorHAnsi"/>
          <w:color w:val="000000"/>
        </w:rPr>
        <w:t>3</w:t>
      </w:r>
      <w:r w:rsidRPr="0021722F">
        <w:rPr>
          <w:rFonts w:asciiTheme="majorHAnsi" w:eastAsia="MS Mincho" w:hAnsiTheme="majorHAnsi" w:cs="MS Mincho"/>
          <w:color w:val="000000"/>
        </w:rPr>
        <w:t>で</w:t>
      </w:r>
      <w:r w:rsidRPr="0021722F">
        <w:rPr>
          <w:rFonts w:asciiTheme="majorHAnsi" w:hAnsiTheme="majorHAnsi"/>
          <w:color w:val="000000"/>
        </w:rPr>
        <w:t>10</w:t>
      </w:r>
      <w:r w:rsidRPr="0021722F">
        <w:rPr>
          <w:rFonts w:asciiTheme="majorHAnsi" w:eastAsia="MS Mincho" w:hAnsiTheme="majorHAnsi" w:cs="MS Mincho"/>
          <w:color w:val="000000"/>
        </w:rPr>
        <w:t>万ユーザーをターゲットとし、「スケーリング前」のブレークイーブンとしている。スライドのナレティブではブレークイーブンを約</w:t>
      </w:r>
      <w:r w:rsidRPr="0021722F">
        <w:rPr>
          <w:rFonts w:asciiTheme="majorHAnsi" w:hAnsiTheme="majorHAnsi"/>
          <w:color w:val="000000"/>
        </w:rPr>
        <w:t>18</w:t>
      </w:r>
      <w:r w:rsidRPr="0021722F">
        <w:rPr>
          <w:rFonts w:asciiTheme="majorHAnsi" w:eastAsia="MS Mincho" w:hAnsiTheme="majorHAnsi" w:cs="MS Mincho"/>
          <w:color w:val="000000"/>
        </w:rPr>
        <w:t>万ユーザーとして</w:t>
      </w:r>
      <w:r w:rsidRPr="0021722F">
        <w:rPr>
          <w:rFonts w:asciiTheme="majorHAnsi" w:eastAsia="MS Mincho" w:hAnsiTheme="majorHAnsi" w:cs="MS Mincho"/>
          <w:color w:val="000000"/>
        </w:rPr>
        <w:lastRenderedPageBreak/>
        <w:t>いる。説明資料（</w:t>
      </w:r>
      <w:r w:rsidRPr="0021722F">
        <w:rPr>
          <w:rFonts w:asciiTheme="majorHAnsi" w:hAnsiTheme="majorHAnsi"/>
          <w:color w:val="000000"/>
        </w:rPr>
        <w:t>Briefing</w:t>
      </w:r>
      <w:r w:rsidRPr="0021722F">
        <w:rPr>
          <w:rFonts w:asciiTheme="majorHAnsi" w:eastAsia="MS Mincho" w:hAnsiTheme="majorHAnsi" w:cs="MS Mincho"/>
          <w:color w:val="000000"/>
        </w:rPr>
        <w:t>）では、営業損益分岐点を</w:t>
      </w:r>
      <w:r w:rsidRPr="0021722F">
        <w:rPr>
          <w:rFonts w:asciiTheme="majorHAnsi" w:hAnsiTheme="majorHAnsi"/>
          <w:color w:val="000000"/>
        </w:rPr>
        <w:t>12</w:t>
      </w:r>
      <w:r w:rsidRPr="0021722F">
        <w:rPr>
          <w:rFonts w:asciiTheme="majorHAnsi" w:eastAsia="MS Mincho" w:hAnsiTheme="majorHAnsi" w:cs="MS Mincho"/>
          <w:color w:val="000000"/>
        </w:rPr>
        <w:t>ヶ月目としている。定義が異ならない限り、これらすべてが同時に真になることはない（例：</w:t>
      </w:r>
      <w:r w:rsidRPr="0021722F">
        <w:rPr>
          <w:rFonts w:asciiTheme="majorHAnsi" w:hAnsiTheme="majorHAnsi"/>
          <w:color w:val="000000"/>
        </w:rPr>
        <w:t>10</w:t>
      </w:r>
      <w:r w:rsidRPr="0021722F">
        <w:rPr>
          <w:rFonts w:asciiTheme="majorHAnsi" w:eastAsia="MS Mincho" w:hAnsiTheme="majorHAnsi" w:cs="MS Mincho"/>
          <w:color w:val="000000"/>
        </w:rPr>
        <w:t>万は総登録ユーザーを指し、</w:t>
      </w:r>
      <w:r w:rsidRPr="0021722F">
        <w:rPr>
          <w:rFonts w:asciiTheme="majorHAnsi" w:hAnsiTheme="majorHAnsi"/>
          <w:color w:val="000000"/>
        </w:rPr>
        <w:t>18</w:t>
      </w:r>
      <w:r w:rsidRPr="0021722F">
        <w:rPr>
          <w:rFonts w:asciiTheme="majorHAnsi" w:eastAsia="MS Mincho" w:hAnsiTheme="majorHAnsi" w:cs="MS Mincho"/>
          <w:color w:val="000000"/>
        </w:rPr>
        <w:t>万は累積収益が累積コストを上回るポイントを指すなど）。登録ユーザー</w:t>
      </w:r>
      <w:r w:rsidRPr="0021722F">
        <w:rPr>
          <w:rFonts w:asciiTheme="majorHAnsi" w:hAnsiTheme="majorHAnsi"/>
          <w:color w:val="000000"/>
        </w:rPr>
        <w:t xml:space="preserve"> vs. MAU vs. </w:t>
      </w:r>
      <w:r w:rsidRPr="0021722F">
        <w:rPr>
          <w:rFonts w:asciiTheme="majorHAnsi" w:eastAsia="MS Mincho" w:hAnsiTheme="majorHAnsi" w:cs="MS Mincho"/>
          <w:color w:val="000000"/>
        </w:rPr>
        <w:t>有料ユーザーを定義し、それぞれを収益モデルにマッピングする、</w:t>
      </w:r>
      <w:r w:rsidRPr="0021722F">
        <w:rPr>
          <w:rFonts w:asciiTheme="majorHAnsi" w:hAnsiTheme="majorHAnsi"/>
          <w:color w:val="000000"/>
        </w:rPr>
        <w:t>1</w:t>
      </w:r>
      <w:r w:rsidRPr="0021722F">
        <w:rPr>
          <w:rFonts w:asciiTheme="majorHAnsi" w:eastAsia="MS Mincho" w:hAnsiTheme="majorHAnsi" w:cs="MS Mincho"/>
          <w:color w:val="000000"/>
        </w:rPr>
        <w:t>つの正式な</w:t>
      </w:r>
      <w:r w:rsidRPr="0021722F">
        <w:rPr>
          <w:rFonts w:asciiTheme="majorHAnsi" w:hAnsiTheme="majorHAnsi"/>
          <w:color w:val="000000"/>
        </w:rPr>
        <w:t>KPI</w:t>
      </w:r>
      <w:r w:rsidRPr="0021722F">
        <w:rPr>
          <w:rFonts w:asciiTheme="majorHAnsi" w:eastAsia="MS Mincho" w:hAnsiTheme="majorHAnsi" w:cs="MS Mincho"/>
          <w:color w:val="000000"/>
        </w:rPr>
        <w:t>テーブルが必要である。修正策は、定義を一致させ、口頭での説明が画面上のスライドと一致するようにすることである。審査員があなたの話を聞きながらスライドを読めば、この矛盾に気づく。</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高（矛盾が存在することに対して）。</w:t>
      </w:r>
      <w:r w:rsidRPr="0021722F">
        <w:rPr>
          <w:rFonts w:asciiTheme="majorHAnsi" w:hAnsiTheme="majorHAnsi"/>
          <w:color w:val="000000"/>
        </w:rPr>
        <w:t>3</w:t>
      </w:r>
      <w:r w:rsidRPr="0021722F">
        <w:rPr>
          <w:rFonts w:asciiTheme="majorHAnsi" w:eastAsia="MS Mincho" w:hAnsiTheme="majorHAnsi" w:cs="MS Mincho"/>
          <w:color w:val="000000"/>
        </w:rPr>
        <w:t>つの</w:t>
      </w:r>
      <w:r w:rsidRPr="0021722F">
        <w:rPr>
          <w:rFonts w:asciiTheme="majorHAnsi" w:hAnsiTheme="majorHAnsi"/>
          <w:color w:val="000000"/>
        </w:rPr>
        <w:t>AI</w:t>
      </w:r>
      <w:r w:rsidRPr="0021722F">
        <w:rPr>
          <w:rFonts w:asciiTheme="majorHAnsi" w:eastAsia="MS Mincho" w:hAnsiTheme="majorHAnsi" w:cs="MS Mincho"/>
          <w:color w:val="000000"/>
        </w:rPr>
        <w:t>ドラフトすべてが独立してこれをフラグ付けした。</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スクリプトのスライド</w:t>
      </w:r>
      <w:r w:rsidRPr="0021722F">
        <w:rPr>
          <w:rFonts w:asciiTheme="majorHAnsi" w:hAnsiTheme="majorHAnsi"/>
          <w:color w:val="000000"/>
        </w:rPr>
        <w:t>6</w:t>
      </w:r>
      <w:r w:rsidRPr="0021722F">
        <w:rPr>
          <w:rFonts w:asciiTheme="majorHAnsi" w:eastAsia="MS Mincho" w:hAnsiTheme="majorHAnsi" w:cs="MS Mincho"/>
          <w:color w:val="000000"/>
        </w:rPr>
        <w:t>（</w:t>
      </w:r>
      <w:r w:rsidRPr="0021722F">
        <w:rPr>
          <w:rFonts w:asciiTheme="majorHAnsi" w:hAnsiTheme="majorHAnsi"/>
          <w:color w:val="000000"/>
        </w:rPr>
        <w:t>10</w:t>
      </w:r>
      <w:r w:rsidRPr="0021722F">
        <w:rPr>
          <w:rFonts w:asciiTheme="majorHAnsi" w:eastAsia="MS Mincho" w:hAnsiTheme="majorHAnsi" w:cs="MS Mincho"/>
          <w:color w:val="000000"/>
        </w:rPr>
        <w:t>万）、スライドのナレティブのフェーズ</w:t>
      </w:r>
      <w:r w:rsidRPr="0021722F">
        <w:rPr>
          <w:rFonts w:asciiTheme="majorHAnsi" w:hAnsiTheme="majorHAnsi"/>
          <w:color w:val="000000"/>
        </w:rPr>
        <w:t>3</w:t>
      </w:r>
      <w:r w:rsidRPr="0021722F">
        <w:rPr>
          <w:rFonts w:asciiTheme="majorHAnsi" w:eastAsia="MS Mincho" w:hAnsiTheme="majorHAnsi" w:cs="MS Mincho"/>
          <w:color w:val="000000"/>
        </w:rPr>
        <w:t>（</w:t>
      </w:r>
      <w:r w:rsidRPr="0021722F">
        <w:rPr>
          <w:rFonts w:asciiTheme="majorHAnsi" w:hAnsiTheme="majorHAnsi"/>
          <w:color w:val="000000"/>
        </w:rPr>
        <w:t>18</w:t>
      </w:r>
      <w:r w:rsidRPr="0021722F">
        <w:rPr>
          <w:rFonts w:asciiTheme="majorHAnsi" w:eastAsia="MS Mincho" w:hAnsiTheme="majorHAnsi" w:cs="MS Mincho"/>
          <w:color w:val="000000"/>
        </w:rPr>
        <w:t>万）、説明資料（</w:t>
      </w:r>
      <w:r w:rsidRPr="0021722F">
        <w:rPr>
          <w:rFonts w:asciiTheme="majorHAnsi" w:hAnsiTheme="majorHAnsi"/>
          <w:color w:val="000000"/>
        </w:rPr>
        <w:t>12</w:t>
      </w:r>
      <w:r w:rsidRPr="0021722F">
        <w:rPr>
          <w:rFonts w:asciiTheme="majorHAnsi" w:eastAsia="MS Mincho" w:hAnsiTheme="majorHAnsi" w:cs="MS Mincho"/>
          <w:color w:val="000000"/>
        </w:rPr>
        <w:t>ヶ月目）。</w:t>
      </w:r>
    </w:p>
    <w:p w14:paraId="069EF6F3"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Q5 — </w:t>
      </w:r>
      <w:r w:rsidRPr="0021722F">
        <w:rPr>
          <w:rFonts w:asciiTheme="majorHAnsi" w:eastAsia="MS Mincho" w:hAnsiTheme="majorHAnsi" w:cs="MS Mincho"/>
          <w:color w:val="000000"/>
        </w:rPr>
        <w:t>ビジネスモデル</w:t>
      </w:r>
      <w:r w:rsidRPr="0021722F">
        <w:rPr>
          <w:rFonts w:asciiTheme="majorHAnsi" w:hAnsiTheme="majorHAnsi"/>
          <w:color w:val="000000"/>
        </w:rPr>
        <w:t>: 3</w:t>
      </w:r>
      <w:r w:rsidRPr="0021722F">
        <w:rPr>
          <w:rFonts w:asciiTheme="majorHAnsi" w:eastAsia="MS Mincho" w:hAnsiTheme="majorHAnsi" w:cs="MS Mincho"/>
          <w:color w:val="000000"/>
        </w:rPr>
        <w:t>年間の収益を</w:t>
      </w:r>
      <w:r w:rsidRPr="0021722F">
        <w:rPr>
          <w:rFonts w:asciiTheme="majorHAnsi" w:hAnsiTheme="majorHAnsi"/>
          <w:color w:val="000000"/>
        </w:rPr>
        <w:t>4,600</w:t>
      </w:r>
      <w:r w:rsidRPr="0021722F">
        <w:rPr>
          <w:rFonts w:asciiTheme="majorHAnsi" w:eastAsia="MS Mincho" w:hAnsiTheme="majorHAnsi" w:cs="MS Mincho"/>
          <w:color w:val="000000"/>
        </w:rPr>
        <w:t>万ドルと予測している。コホートの計算を示してほしい。</w:t>
      </w:r>
      <w:r w:rsidRPr="0021722F">
        <w:rPr>
          <w:rFonts w:asciiTheme="majorHAnsi" w:hAnsiTheme="majorHAnsi"/>
          <w:color w:val="000000"/>
        </w:rPr>
        <w:t xml:space="preserve"> A: </w:t>
      </w:r>
      <w:r w:rsidRPr="0021722F">
        <w:rPr>
          <w:rFonts w:asciiTheme="majorHAnsi" w:eastAsia="MS Mincho" w:hAnsiTheme="majorHAnsi" w:cs="MS Mincho"/>
          <w:color w:val="000000"/>
        </w:rPr>
        <w:t>大まかな再構築は以下の通りである。</w:t>
      </w:r>
      <w:r w:rsidRPr="0021722F">
        <w:rPr>
          <w:rFonts w:asciiTheme="majorHAnsi" w:hAnsiTheme="majorHAnsi"/>
          <w:color w:val="000000"/>
        </w:rPr>
        <w:t>Plus</w:t>
      </w:r>
      <w:r w:rsidRPr="0021722F">
        <w:rPr>
          <w:rFonts w:asciiTheme="majorHAnsi" w:eastAsia="MS Mincho" w:hAnsiTheme="majorHAnsi" w:cs="MS Mincho"/>
          <w:color w:val="000000"/>
        </w:rPr>
        <w:t>コンバージョンが</w:t>
      </w:r>
      <w:r w:rsidRPr="0021722F">
        <w:rPr>
          <w:rFonts w:asciiTheme="majorHAnsi" w:hAnsiTheme="majorHAnsi"/>
          <w:color w:val="000000"/>
        </w:rPr>
        <w:t>3.5%</w:t>
      </w:r>
      <w:r w:rsidRPr="0021722F">
        <w:rPr>
          <w:rFonts w:asciiTheme="majorHAnsi" w:eastAsia="MS Mincho" w:hAnsiTheme="majorHAnsi" w:cs="MS Mincho"/>
          <w:color w:val="000000"/>
        </w:rPr>
        <w:t>（月額</w:t>
      </w:r>
      <w:r w:rsidRPr="0021722F">
        <w:rPr>
          <w:rFonts w:asciiTheme="majorHAnsi" w:hAnsiTheme="majorHAnsi"/>
          <w:color w:val="000000"/>
        </w:rPr>
        <w:t>7.99</w:t>
      </w:r>
      <w:r w:rsidRPr="0021722F">
        <w:rPr>
          <w:rFonts w:asciiTheme="majorHAnsi" w:eastAsia="MS Mincho" w:hAnsiTheme="majorHAnsi" w:cs="MS Mincho"/>
          <w:color w:val="000000"/>
        </w:rPr>
        <w:t>ドル）、</w:t>
      </w:r>
      <w:r w:rsidRPr="0021722F">
        <w:rPr>
          <w:rFonts w:asciiTheme="majorHAnsi" w:hAnsiTheme="majorHAnsi"/>
          <w:color w:val="000000"/>
        </w:rPr>
        <w:t>Pro</w:t>
      </w:r>
      <w:r w:rsidRPr="0021722F">
        <w:rPr>
          <w:rFonts w:asciiTheme="majorHAnsi" w:eastAsia="MS Mincho" w:hAnsiTheme="majorHAnsi" w:cs="MS Mincho"/>
          <w:color w:val="000000"/>
        </w:rPr>
        <w:t>が</w:t>
      </w:r>
      <w:r w:rsidRPr="0021722F">
        <w:rPr>
          <w:rFonts w:asciiTheme="majorHAnsi" w:hAnsiTheme="majorHAnsi"/>
          <w:color w:val="000000"/>
        </w:rPr>
        <w:t>0.8%</w:t>
      </w:r>
      <w:r w:rsidRPr="0021722F">
        <w:rPr>
          <w:rFonts w:asciiTheme="majorHAnsi" w:eastAsia="MS Mincho" w:hAnsiTheme="majorHAnsi" w:cs="MS Mincho"/>
          <w:color w:val="000000"/>
        </w:rPr>
        <w:t>（月額</w:t>
      </w:r>
      <w:r w:rsidRPr="0021722F">
        <w:rPr>
          <w:rFonts w:asciiTheme="majorHAnsi" w:hAnsiTheme="majorHAnsi"/>
          <w:color w:val="000000"/>
        </w:rPr>
        <w:t>19.99</w:t>
      </w:r>
      <w:r w:rsidRPr="0021722F">
        <w:rPr>
          <w:rFonts w:asciiTheme="majorHAnsi" w:eastAsia="MS Mincho" w:hAnsiTheme="majorHAnsi" w:cs="MS Mincho"/>
          <w:color w:val="000000"/>
        </w:rPr>
        <w:t>ドル）の場合、ブレンド有料</w:t>
      </w:r>
      <w:r w:rsidRPr="0021722F">
        <w:rPr>
          <w:rFonts w:asciiTheme="majorHAnsi" w:hAnsiTheme="majorHAnsi"/>
          <w:color w:val="000000"/>
        </w:rPr>
        <w:t>ARPU</w:t>
      </w:r>
      <w:r w:rsidRPr="0021722F">
        <w:rPr>
          <w:rFonts w:asciiTheme="majorHAnsi" w:eastAsia="MS Mincho" w:hAnsiTheme="majorHAnsi" w:cs="MS Mincho"/>
          <w:color w:val="000000"/>
        </w:rPr>
        <w:t>は約</w:t>
      </w:r>
      <w:r w:rsidRPr="0021722F">
        <w:rPr>
          <w:rFonts w:asciiTheme="majorHAnsi" w:hAnsiTheme="majorHAnsi"/>
          <w:color w:val="000000"/>
        </w:rPr>
        <w:t>10.80</w:t>
      </w:r>
      <w:r w:rsidRPr="0021722F">
        <w:rPr>
          <w:rFonts w:asciiTheme="majorHAnsi" w:eastAsia="MS Mincho" w:hAnsiTheme="majorHAnsi" w:cs="MS Mincho"/>
          <w:color w:val="000000"/>
        </w:rPr>
        <w:t>ドル</w:t>
      </w:r>
      <w:r w:rsidRPr="0021722F">
        <w:rPr>
          <w:rFonts w:asciiTheme="majorHAnsi" w:hAnsiTheme="majorHAnsi"/>
          <w:color w:val="000000"/>
        </w:rPr>
        <w:t>/</w:t>
      </w:r>
      <w:r w:rsidRPr="0021722F">
        <w:rPr>
          <w:rFonts w:asciiTheme="majorHAnsi" w:eastAsia="MS Mincho" w:hAnsiTheme="majorHAnsi" w:cs="MS Mincho"/>
          <w:color w:val="000000"/>
        </w:rPr>
        <w:t>月となる。</w:t>
      </w:r>
      <w:r w:rsidRPr="0021722F">
        <w:rPr>
          <w:rFonts w:asciiTheme="majorHAnsi" w:hAnsiTheme="majorHAnsi"/>
          <w:color w:val="000000"/>
        </w:rPr>
        <w:t>36</w:t>
      </w:r>
      <w:r w:rsidRPr="0021722F">
        <w:rPr>
          <w:rFonts w:asciiTheme="majorHAnsi" w:eastAsia="MS Mincho" w:hAnsiTheme="majorHAnsi" w:cs="MS Mincho"/>
          <w:color w:val="000000"/>
        </w:rPr>
        <w:t>ヶ月で累計</w:t>
      </w:r>
      <w:r w:rsidRPr="0021722F">
        <w:rPr>
          <w:rFonts w:asciiTheme="majorHAnsi" w:hAnsiTheme="majorHAnsi"/>
          <w:color w:val="000000"/>
        </w:rPr>
        <w:t>4,600</w:t>
      </w:r>
      <w:r w:rsidRPr="0021722F">
        <w:rPr>
          <w:rFonts w:asciiTheme="majorHAnsi" w:eastAsia="MS Mincho" w:hAnsiTheme="majorHAnsi" w:cs="MS Mincho"/>
          <w:color w:val="000000"/>
        </w:rPr>
        <w:t>万ドルを達成するには、期間全体で平均約</w:t>
      </w:r>
      <w:r w:rsidRPr="0021722F">
        <w:rPr>
          <w:rFonts w:asciiTheme="majorHAnsi" w:hAnsiTheme="majorHAnsi"/>
          <w:color w:val="000000"/>
        </w:rPr>
        <w:t>12</w:t>
      </w:r>
      <w:r w:rsidRPr="0021722F">
        <w:rPr>
          <w:rFonts w:asciiTheme="majorHAnsi" w:eastAsia="MS Mincho" w:hAnsiTheme="majorHAnsi" w:cs="MS Mincho"/>
          <w:color w:val="000000"/>
        </w:rPr>
        <w:t>万人の有料サブスクライバーが必要であり、</w:t>
      </w:r>
      <w:r w:rsidRPr="0021722F">
        <w:rPr>
          <w:rFonts w:asciiTheme="majorHAnsi" w:hAnsiTheme="majorHAnsi"/>
          <w:color w:val="000000"/>
        </w:rPr>
        <w:t>36</w:t>
      </w:r>
      <w:r w:rsidRPr="0021722F">
        <w:rPr>
          <w:rFonts w:asciiTheme="majorHAnsi" w:eastAsia="MS Mincho" w:hAnsiTheme="majorHAnsi" w:cs="MS Mincho"/>
          <w:color w:val="000000"/>
        </w:rPr>
        <w:t>ヶ月目までに約</w:t>
      </w:r>
      <w:r w:rsidRPr="0021722F">
        <w:rPr>
          <w:rFonts w:asciiTheme="majorHAnsi" w:hAnsiTheme="majorHAnsi"/>
          <w:color w:val="000000"/>
        </w:rPr>
        <w:t>20</w:t>
      </w:r>
      <w:r w:rsidRPr="0021722F">
        <w:rPr>
          <w:rFonts w:asciiTheme="majorHAnsi" w:eastAsia="MS Mincho" w:hAnsiTheme="majorHAnsi" w:cs="MS Mincho"/>
          <w:color w:val="000000"/>
        </w:rPr>
        <w:t>万以上に拡大させる必要がある。これはフェーズ</w:t>
      </w:r>
      <w:r w:rsidRPr="0021722F">
        <w:rPr>
          <w:rFonts w:asciiTheme="majorHAnsi" w:hAnsiTheme="majorHAnsi"/>
          <w:color w:val="000000"/>
        </w:rPr>
        <w:t>4</w:t>
      </w:r>
      <w:r w:rsidRPr="0021722F">
        <w:rPr>
          <w:rFonts w:asciiTheme="majorHAnsi" w:eastAsia="MS Mincho" w:hAnsiTheme="majorHAnsi" w:cs="MS Mincho"/>
          <w:color w:val="000000"/>
        </w:rPr>
        <w:t>のターゲットである約</w:t>
      </w:r>
      <w:r w:rsidRPr="0021722F">
        <w:rPr>
          <w:rFonts w:asciiTheme="majorHAnsi" w:hAnsiTheme="majorHAnsi"/>
          <w:color w:val="000000"/>
        </w:rPr>
        <w:t>25</w:t>
      </w:r>
      <w:r w:rsidRPr="0021722F">
        <w:rPr>
          <w:rFonts w:asciiTheme="majorHAnsi" w:eastAsia="MS Mincho" w:hAnsiTheme="majorHAnsi" w:cs="MS Mincho"/>
          <w:color w:val="000000"/>
        </w:rPr>
        <w:t>万</w:t>
      </w:r>
      <w:r w:rsidRPr="0021722F">
        <w:rPr>
          <w:rFonts w:asciiTheme="majorHAnsi" w:hAnsiTheme="majorHAnsi"/>
          <w:color w:val="000000"/>
        </w:rPr>
        <w:t>1,000</w:t>
      </w:r>
      <w:r w:rsidRPr="0021722F">
        <w:rPr>
          <w:rFonts w:asciiTheme="majorHAnsi" w:eastAsia="MS Mincho" w:hAnsiTheme="majorHAnsi" w:cs="MS Mincho"/>
          <w:color w:val="000000"/>
        </w:rPr>
        <w:t>人と整合する。月次チャーン率が</w:t>
      </w:r>
      <w:r w:rsidRPr="0021722F">
        <w:rPr>
          <w:rFonts w:asciiTheme="majorHAnsi" w:hAnsiTheme="majorHAnsi"/>
          <w:color w:val="000000"/>
        </w:rPr>
        <w:t>5%</w:t>
      </w:r>
      <w:r w:rsidRPr="0021722F">
        <w:rPr>
          <w:rFonts w:asciiTheme="majorHAnsi" w:eastAsia="MS Mincho" w:hAnsiTheme="majorHAnsi" w:cs="MS Mincho"/>
          <w:color w:val="000000"/>
        </w:rPr>
        <w:t>の場合、純増を維持するために大幅な総追加が必要となる。無料枠のベースは、</w:t>
      </w:r>
      <w:r w:rsidRPr="0021722F">
        <w:rPr>
          <w:rFonts w:asciiTheme="majorHAnsi" w:hAnsiTheme="majorHAnsi"/>
          <w:color w:val="000000"/>
        </w:rPr>
        <w:t>3</w:t>
      </w:r>
      <w:r w:rsidRPr="0021722F">
        <w:rPr>
          <w:rFonts w:asciiTheme="majorHAnsi" w:eastAsia="MS Mincho" w:hAnsiTheme="majorHAnsi" w:cs="MS Mincho"/>
          <w:color w:val="000000"/>
        </w:rPr>
        <w:t>年目までに約</w:t>
      </w:r>
      <w:r w:rsidRPr="0021722F">
        <w:rPr>
          <w:rFonts w:asciiTheme="majorHAnsi" w:hAnsiTheme="majorHAnsi"/>
          <w:color w:val="000000"/>
        </w:rPr>
        <w:t>500</w:t>
      </w:r>
      <w:r w:rsidRPr="0021722F">
        <w:rPr>
          <w:rFonts w:asciiTheme="majorHAnsi" w:eastAsia="MS Mincho" w:hAnsiTheme="majorHAnsi" w:cs="MS Mincho"/>
          <w:color w:val="000000"/>
        </w:rPr>
        <w:t>万〜</w:t>
      </w:r>
      <w:r w:rsidRPr="0021722F">
        <w:rPr>
          <w:rFonts w:asciiTheme="majorHAnsi" w:hAnsiTheme="majorHAnsi"/>
          <w:color w:val="000000"/>
        </w:rPr>
        <w:t>700</w:t>
      </w:r>
      <w:r w:rsidRPr="0021722F">
        <w:rPr>
          <w:rFonts w:asciiTheme="majorHAnsi" w:eastAsia="MS Mincho" w:hAnsiTheme="majorHAnsi" w:cs="MS Mincho"/>
          <w:color w:val="000000"/>
        </w:rPr>
        <w:t>万ユーザーに到達する必要がある。野心的ではあるが、</w:t>
      </w:r>
      <w:r w:rsidRPr="0021722F">
        <w:rPr>
          <w:rFonts w:asciiTheme="majorHAnsi" w:hAnsiTheme="majorHAnsi"/>
          <w:color w:val="000000"/>
        </w:rPr>
        <w:t>Mint</w:t>
      </w:r>
      <w:r w:rsidRPr="0021722F">
        <w:rPr>
          <w:rFonts w:asciiTheme="majorHAnsi" w:eastAsia="MS Mincho" w:hAnsiTheme="majorHAnsi" w:cs="MS Mincho"/>
          <w:color w:val="000000"/>
        </w:rPr>
        <w:t>の</w:t>
      </w:r>
      <w:r w:rsidRPr="0021722F">
        <w:rPr>
          <w:rFonts w:asciiTheme="majorHAnsi" w:hAnsiTheme="majorHAnsi"/>
          <w:color w:val="000000"/>
        </w:rPr>
        <w:t>3,000</w:t>
      </w:r>
      <w:r w:rsidRPr="0021722F">
        <w:rPr>
          <w:rFonts w:asciiTheme="majorHAnsi" w:eastAsia="MS Mincho" w:hAnsiTheme="majorHAnsi" w:cs="MS Mincho"/>
          <w:color w:val="000000"/>
        </w:rPr>
        <w:t>万人という前例や、</w:t>
      </w:r>
      <w:r w:rsidRPr="0021722F">
        <w:rPr>
          <w:rFonts w:asciiTheme="majorHAnsi" w:hAnsiTheme="majorHAnsi"/>
          <w:color w:val="000000"/>
        </w:rPr>
        <w:t>Poseidon</w:t>
      </w:r>
      <w:r w:rsidRPr="0021722F">
        <w:rPr>
          <w:rFonts w:asciiTheme="majorHAnsi" w:eastAsia="MS Mincho" w:hAnsiTheme="majorHAnsi" w:cs="MS Mincho"/>
          <w:color w:val="000000"/>
        </w:rPr>
        <w:t>の連携価値が集約のみの機能よりも構造的に強力であることを考慮すれば、射程圏内である。総追加、チャーン、階層移行、累積収益を示す月次コホートモデルを準備する必要がある。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4,600</w:t>
      </w:r>
      <w:r w:rsidRPr="0021722F">
        <w:rPr>
          <w:rFonts w:asciiTheme="majorHAnsi" w:eastAsia="MS Mincho" w:hAnsiTheme="majorHAnsi" w:cs="MS Mincho"/>
          <w:color w:val="000000"/>
        </w:rPr>
        <w:t>万ドルは記載されているが、コホートモデルは提示されていない。これは再構築である。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説明資料（経済的影響）。ギャップ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コホートモデルの準備が必要。</w:t>
      </w:r>
    </w:p>
    <w:p w14:paraId="1B747756"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Q6 — </w:t>
      </w:r>
      <w:r w:rsidRPr="0021722F">
        <w:rPr>
          <w:rFonts w:asciiTheme="majorHAnsi" w:eastAsia="MS Mincho" w:hAnsiTheme="majorHAnsi" w:cs="MS Mincho"/>
          <w:color w:val="000000"/>
        </w:rPr>
        <w:t>ビジネスモデル</w:t>
      </w:r>
      <w:r w:rsidRPr="0021722F">
        <w:rPr>
          <w:rFonts w:asciiTheme="majorHAnsi" w:hAnsiTheme="majorHAnsi"/>
          <w:color w:val="000000"/>
        </w:rPr>
        <w:t xml:space="preserve">: </w:t>
      </w:r>
      <w:r w:rsidRPr="0021722F">
        <w:rPr>
          <w:rFonts w:asciiTheme="majorHAnsi" w:eastAsia="MS Mincho" w:hAnsiTheme="majorHAnsi" w:cs="MS Mincho"/>
          <w:color w:val="000000"/>
        </w:rPr>
        <w:t>価格設定</w:t>
      </w:r>
      <w:r w:rsidRPr="0021722F">
        <w:rPr>
          <w:rFonts w:asciiTheme="majorHAnsi" w:hAnsiTheme="majorHAnsi"/>
          <w:color w:val="000000"/>
        </w:rPr>
        <w:t xml:space="preserve">: </w:t>
      </w:r>
      <w:r w:rsidRPr="0021722F">
        <w:rPr>
          <w:rFonts w:asciiTheme="majorHAnsi" w:eastAsia="MS Mincho" w:hAnsiTheme="majorHAnsi" w:cs="MS Mincho"/>
          <w:color w:val="000000"/>
        </w:rPr>
        <w:t>なぜ</w:t>
      </w:r>
      <w:r w:rsidRPr="0021722F">
        <w:rPr>
          <w:rFonts w:asciiTheme="majorHAnsi" w:hAnsiTheme="majorHAnsi"/>
          <w:color w:val="000000"/>
        </w:rPr>
        <w:t>7.99</w:t>
      </w:r>
      <w:r w:rsidRPr="0021722F">
        <w:rPr>
          <w:rFonts w:asciiTheme="majorHAnsi" w:eastAsia="MS Mincho" w:hAnsiTheme="majorHAnsi" w:cs="MS Mincho"/>
          <w:color w:val="000000"/>
        </w:rPr>
        <w:t>ドルと</w:t>
      </w:r>
      <w:r w:rsidRPr="0021722F">
        <w:rPr>
          <w:rFonts w:asciiTheme="majorHAnsi" w:hAnsiTheme="majorHAnsi"/>
          <w:color w:val="000000"/>
        </w:rPr>
        <w:t>19.99</w:t>
      </w:r>
      <w:r w:rsidRPr="0021722F">
        <w:rPr>
          <w:rFonts w:asciiTheme="majorHAnsi" w:eastAsia="MS Mincho" w:hAnsiTheme="majorHAnsi" w:cs="MS Mincho"/>
          <w:color w:val="000000"/>
        </w:rPr>
        <w:t>ドルなのか。価格弾力性の仮説は何か。</w:t>
      </w:r>
      <w:r w:rsidRPr="0021722F">
        <w:rPr>
          <w:rFonts w:asciiTheme="majorHAnsi" w:hAnsiTheme="majorHAnsi"/>
          <w:color w:val="000000"/>
        </w:rPr>
        <w:t xml:space="preserve"> A: </w:t>
      </w:r>
      <w:r w:rsidRPr="0021722F">
        <w:rPr>
          <w:rFonts w:asciiTheme="majorHAnsi" w:eastAsia="MS Mincho" w:hAnsiTheme="majorHAnsi" w:cs="MS Mincho"/>
          <w:color w:val="000000"/>
        </w:rPr>
        <w:t>価格は、実証された節約価値に基づいている。月額</w:t>
      </w:r>
      <w:r w:rsidRPr="0021722F">
        <w:rPr>
          <w:rFonts w:asciiTheme="majorHAnsi" w:hAnsiTheme="majorHAnsi"/>
          <w:color w:val="000000"/>
        </w:rPr>
        <w:t>133</w:t>
      </w:r>
      <w:r w:rsidRPr="0021722F">
        <w:rPr>
          <w:rFonts w:asciiTheme="majorHAnsi" w:eastAsia="MS Mincho" w:hAnsiTheme="majorHAnsi" w:cs="MS Mincho"/>
          <w:color w:val="000000"/>
        </w:rPr>
        <w:t>ドルのサブスクリプションの無駄遣いという数字は、月額</w:t>
      </w:r>
      <w:r w:rsidRPr="0021722F">
        <w:rPr>
          <w:rFonts w:asciiTheme="majorHAnsi" w:hAnsiTheme="majorHAnsi"/>
          <w:color w:val="000000"/>
        </w:rPr>
        <w:t>7.99</w:t>
      </w:r>
      <w:r w:rsidRPr="0021722F">
        <w:rPr>
          <w:rFonts w:asciiTheme="majorHAnsi" w:eastAsia="MS Mincho" w:hAnsiTheme="majorHAnsi" w:cs="MS Mincho"/>
          <w:color w:val="000000"/>
        </w:rPr>
        <w:t>ドルの</w:t>
      </w:r>
      <w:r w:rsidRPr="0021722F">
        <w:rPr>
          <w:rFonts w:asciiTheme="majorHAnsi" w:hAnsiTheme="majorHAnsi"/>
          <w:color w:val="000000"/>
        </w:rPr>
        <w:t>Plus</w:t>
      </w:r>
      <w:r w:rsidRPr="0021722F">
        <w:rPr>
          <w:rFonts w:asciiTheme="majorHAnsi" w:eastAsia="MS Mincho" w:hAnsiTheme="majorHAnsi" w:cs="MS Mincho"/>
          <w:color w:val="000000"/>
        </w:rPr>
        <w:t>ユーザーが受け取る価値の</w:t>
      </w:r>
      <w:r w:rsidRPr="0021722F">
        <w:rPr>
          <w:rFonts w:asciiTheme="majorHAnsi" w:hAnsiTheme="majorHAnsi"/>
          <w:color w:val="000000"/>
        </w:rPr>
        <w:t>6%</w:t>
      </w:r>
      <w:r w:rsidRPr="0021722F">
        <w:rPr>
          <w:rFonts w:asciiTheme="majorHAnsi" w:eastAsia="MS Mincho" w:hAnsiTheme="majorHAnsi" w:cs="MS Mincho"/>
          <w:color w:val="000000"/>
        </w:rPr>
        <w:t>未満しか費用を負担していないことを意味する（価値対コスト比</w:t>
      </w:r>
      <w:r w:rsidRPr="0021722F">
        <w:rPr>
          <w:rFonts w:asciiTheme="majorHAnsi" w:hAnsiTheme="majorHAnsi"/>
          <w:color w:val="000000"/>
        </w:rPr>
        <w:t>4.3</w:t>
      </w:r>
      <w:r w:rsidRPr="0021722F">
        <w:rPr>
          <w:rFonts w:asciiTheme="majorHAnsi" w:eastAsia="MS Mincho" w:hAnsiTheme="majorHAnsi" w:cs="MS Mincho"/>
          <w:color w:val="000000"/>
        </w:rPr>
        <w:t>倍）。</w:t>
      </w:r>
      <w:r w:rsidRPr="0021722F">
        <w:rPr>
          <w:rFonts w:asciiTheme="majorHAnsi" w:hAnsiTheme="majorHAnsi"/>
          <w:color w:val="000000"/>
        </w:rPr>
        <w:t>19.99</w:t>
      </w:r>
      <w:r w:rsidRPr="0021722F">
        <w:rPr>
          <w:rFonts w:asciiTheme="majorHAnsi" w:eastAsia="MS Mincho" w:hAnsiTheme="majorHAnsi" w:cs="MS Mincho"/>
          <w:color w:val="000000"/>
        </w:rPr>
        <w:t>ドルの</w:t>
      </w:r>
      <w:r w:rsidRPr="0021722F">
        <w:rPr>
          <w:rFonts w:asciiTheme="majorHAnsi" w:hAnsiTheme="majorHAnsi"/>
          <w:color w:val="000000"/>
        </w:rPr>
        <w:t>Pro</w:t>
      </w:r>
      <w:r w:rsidRPr="0021722F">
        <w:rPr>
          <w:rFonts w:asciiTheme="majorHAnsi" w:eastAsia="MS Mincho" w:hAnsiTheme="majorHAnsi" w:cs="MS Mincho"/>
          <w:color w:val="000000"/>
        </w:rPr>
        <w:t>は、実行の自動化や高度なポートフォリオ計画を望むユーザー向けに位置付けられており、そこでの価値はさらに高まる。機能制限は以下の通り。</w:t>
      </w:r>
      <w:r w:rsidRPr="0021722F">
        <w:rPr>
          <w:rFonts w:asciiTheme="majorHAnsi" w:hAnsiTheme="majorHAnsi"/>
          <w:color w:val="000000"/>
        </w:rPr>
        <w:t xml:space="preserve">Free = </w:t>
      </w:r>
      <w:r w:rsidRPr="0021722F">
        <w:rPr>
          <w:rFonts w:asciiTheme="majorHAnsi" w:eastAsia="MS Mincho" w:hAnsiTheme="majorHAnsi" w:cs="MS Mincho"/>
          <w:color w:val="000000"/>
        </w:rPr>
        <w:t>ダッシュボード</w:t>
      </w:r>
      <w:r w:rsidRPr="0021722F">
        <w:rPr>
          <w:rFonts w:asciiTheme="majorHAnsi" w:hAnsiTheme="majorHAnsi"/>
          <w:color w:val="000000"/>
        </w:rPr>
        <w:t xml:space="preserve"> + </w:t>
      </w:r>
      <w:r w:rsidRPr="0021722F">
        <w:rPr>
          <w:rFonts w:asciiTheme="majorHAnsi" w:eastAsia="MS Mincho" w:hAnsiTheme="majorHAnsi" w:cs="MS Mincho"/>
          <w:color w:val="000000"/>
        </w:rPr>
        <w:t>基本的な保護。</w:t>
      </w:r>
      <w:r w:rsidRPr="0021722F">
        <w:rPr>
          <w:rFonts w:asciiTheme="majorHAnsi" w:hAnsiTheme="majorHAnsi"/>
          <w:color w:val="000000"/>
        </w:rPr>
        <w:t xml:space="preserve">Plus = </w:t>
      </w:r>
      <w:r w:rsidRPr="0021722F">
        <w:rPr>
          <w:rFonts w:asciiTheme="majorHAnsi" w:eastAsia="MS Mincho" w:hAnsiTheme="majorHAnsi" w:cs="MS Mincho"/>
          <w:color w:val="000000"/>
        </w:rPr>
        <w:t>プロアクティブな監視、貯蓄の自動化ドラフト、サブスクリプション管理。</w:t>
      </w:r>
      <w:r w:rsidRPr="0021722F">
        <w:rPr>
          <w:rFonts w:asciiTheme="majorHAnsi" w:hAnsiTheme="majorHAnsi"/>
          <w:color w:val="000000"/>
        </w:rPr>
        <w:t xml:space="preserve">Pro = </w:t>
      </w:r>
      <w:r w:rsidRPr="0021722F">
        <w:rPr>
          <w:rFonts w:asciiTheme="majorHAnsi" w:eastAsia="MS Mincho" w:hAnsiTheme="majorHAnsi" w:cs="MS Mincho"/>
          <w:color w:val="000000"/>
        </w:rPr>
        <w:t>実行ワークフロー、高度なポートフォリオ、優先サポート。我々は価格弾力性を経験的にテストしていない。これは依然として仮説である。反証可能な主張は以下の通りである。ユーザーが</w:t>
      </w:r>
      <w:r w:rsidRPr="0021722F">
        <w:rPr>
          <w:rFonts w:asciiTheme="majorHAnsi" w:hAnsiTheme="majorHAnsi"/>
          <w:color w:val="000000"/>
        </w:rPr>
        <w:t>Plus</w:t>
      </w:r>
      <w:r w:rsidRPr="0021722F">
        <w:rPr>
          <w:rFonts w:asciiTheme="majorHAnsi" w:eastAsia="MS Mincho" w:hAnsiTheme="majorHAnsi" w:cs="MS Mincho"/>
          <w:color w:val="000000"/>
        </w:rPr>
        <w:t>ティアから月額</w:t>
      </w:r>
      <w:r w:rsidRPr="0021722F">
        <w:rPr>
          <w:rFonts w:asciiTheme="majorHAnsi" w:hAnsiTheme="majorHAnsi"/>
          <w:color w:val="000000"/>
        </w:rPr>
        <w:t>34</w:t>
      </w:r>
      <w:r w:rsidRPr="0021722F">
        <w:rPr>
          <w:rFonts w:asciiTheme="majorHAnsi" w:eastAsia="MS Mincho" w:hAnsiTheme="majorHAnsi" w:cs="MS Mincho"/>
          <w:color w:val="000000"/>
        </w:rPr>
        <w:t>ドルの定量化可能な節約価値を認識しない場合、コンバージョンは我々の悲観的な閾値である</w:t>
      </w:r>
      <w:r w:rsidRPr="0021722F">
        <w:rPr>
          <w:rFonts w:asciiTheme="majorHAnsi" w:hAnsiTheme="majorHAnsi"/>
          <w:color w:val="000000"/>
        </w:rPr>
        <w:t>1.5%</w:t>
      </w:r>
      <w:r w:rsidRPr="0021722F">
        <w:rPr>
          <w:rFonts w:asciiTheme="majorHAnsi" w:eastAsia="MS Mincho" w:hAnsiTheme="majorHAnsi" w:cs="MS Mincho"/>
          <w:color w:val="000000"/>
        </w:rPr>
        <w:t>を下回る。支払い意思のテストはフェーズ</w:t>
      </w:r>
      <w:r w:rsidRPr="0021722F">
        <w:rPr>
          <w:rFonts w:asciiTheme="majorHAnsi" w:hAnsiTheme="majorHAnsi"/>
          <w:color w:val="000000"/>
        </w:rPr>
        <w:t>2</w:t>
      </w:r>
      <w:r w:rsidRPr="0021722F">
        <w:rPr>
          <w:rFonts w:asciiTheme="majorHAnsi" w:eastAsia="MS Mincho" w:hAnsiTheme="majorHAnsi" w:cs="MS Mincho"/>
          <w:color w:val="000000"/>
        </w:rPr>
        <w:t>のパイロットで計画されている。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w:t>
      </w:r>
      <w:r w:rsidRPr="0021722F">
        <w:rPr>
          <w:rFonts w:asciiTheme="majorHAnsi" w:eastAsia="MS Mincho" w:hAnsiTheme="majorHAnsi" w:cs="MS Mincho"/>
          <w:color w:val="000000"/>
        </w:rPr>
        <w:t>価格設定のロジックは暗示されているが文書化されていない。弾力性データはない。</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資料（価格帯、価値指標）。ギャップ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テスト計画が必要。</w:t>
      </w:r>
    </w:p>
    <w:p w14:paraId="5E12D46A"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lastRenderedPageBreak/>
        <w:t>カテゴリー</w:t>
      </w:r>
      <w:r w:rsidRPr="0021722F">
        <w:rPr>
          <w:rFonts w:asciiTheme="majorHAnsi" w:hAnsiTheme="majorHAnsi"/>
          <w:color w:val="000000"/>
        </w:rPr>
        <w:t xml:space="preserve"> 2: </w:t>
      </w:r>
      <w:r w:rsidRPr="0021722F">
        <w:rPr>
          <w:rFonts w:asciiTheme="majorHAnsi" w:eastAsia="MS Mincho" w:hAnsiTheme="majorHAnsi" w:cs="MS Mincho"/>
          <w:color w:val="000000"/>
        </w:rPr>
        <w:t>技術アーキテクチャと</w:t>
      </w:r>
      <w:r w:rsidRPr="0021722F">
        <w:rPr>
          <w:rFonts w:asciiTheme="majorHAnsi" w:hAnsiTheme="majorHAnsi"/>
          <w:color w:val="000000"/>
        </w:rPr>
        <w:t>AI</w:t>
      </w:r>
      <w:r w:rsidRPr="0021722F">
        <w:rPr>
          <w:rFonts w:asciiTheme="majorHAnsi" w:eastAsia="MS Mincho" w:hAnsiTheme="majorHAnsi" w:cs="MS Mincho"/>
          <w:color w:val="000000"/>
        </w:rPr>
        <w:t>設計</w:t>
      </w:r>
      <w:r w:rsidRPr="0021722F">
        <w:rPr>
          <w:rFonts w:asciiTheme="majorHAnsi" w:hAnsiTheme="majorHAnsi"/>
          <w:color w:val="000000"/>
        </w:rPr>
        <w:t xml:space="preserve"> 2</w:t>
      </w:r>
      <w:r w:rsidRPr="0021722F">
        <w:rPr>
          <w:rFonts w:asciiTheme="majorHAnsi" w:eastAsia="MS Mincho" w:hAnsiTheme="majorHAnsi" w:cs="MS Mincho"/>
          <w:color w:val="000000"/>
        </w:rPr>
        <w:t>番目に危険な領域。審査員は「決定論的</w:t>
      </w:r>
      <w:r w:rsidRPr="0021722F">
        <w:rPr>
          <w:rFonts w:asciiTheme="majorHAnsi" w:hAnsiTheme="majorHAnsi"/>
          <w:color w:val="000000"/>
        </w:rPr>
        <w:t>ML</w:t>
      </w:r>
      <w:r w:rsidRPr="0021722F">
        <w:rPr>
          <w:rFonts w:asciiTheme="majorHAnsi" w:eastAsia="MS Mincho" w:hAnsiTheme="majorHAnsi" w:cs="MS Mincho"/>
          <w:color w:val="000000"/>
        </w:rPr>
        <w:t>が計算し、</w:t>
      </w:r>
      <w:r w:rsidRPr="0021722F">
        <w:rPr>
          <w:rFonts w:asciiTheme="majorHAnsi" w:hAnsiTheme="majorHAnsi"/>
          <w:color w:val="000000"/>
        </w:rPr>
        <w:t>GenAI</w:t>
      </w:r>
      <w:r w:rsidRPr="0021722F">
        <w:rPr>
          <w:rFonts w:asciiTheme="majorHAnsi" w:eastAsia="MS Mincho" w:hAnsiTheme="majorHAnsi" w:cs="MS Mincho"/>
          <w:color w:val="000000"/>
        </w:rPr>
        <w:t>が説明する」境界を追及する。</w:t>
      </w:r>
    </w:p>
    <w:p w14:paraId="136BCCDD"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Q7 — </w:t>
      </w:r>
      <w:r w:rsidRPr="0021722F">
        <w:rPr>
          <w:rFonts w:asciiTheme="majorHAnsi" w:eastAsia="MS Mincho" w:hAnsiTheme="majorHAnsi" w:cs="MS Mincho"/>
          <w:color w:val="000000"/>
        </w:rPr>
        <w:t>技術アーキテクチャ</w:t>
      </w:r>
      <w:r w:rsidRPr="0021722F">
        <w:rPr>
          <w:rFonts w:asciiTheme="majorHAnsi" w:hAnsiTheme="majorHAnsi"/>
          <w:color w:val="000000"/>
        </w:rPr>
        <w:t xml:space="preserve">: </w:t>
      </w:r>
      <w:r w:rsidRPr="0021722F">
        <w:rPr>
          <w:rFonts w:asciiTheme="majorHAnsi" w:eastAsia="MS Mincho" w:hAnsiTheme="majorHAnsi" w:cs="MS Mincho"/>
          <w:color w:val="000000"/>
        </w:rPr>
        <w:t>「決定論的</w:t>
      </w:r>
      <w:r w:rsidRPr="0021722F">
        <w:rPr>
          <w:rFonts w:asciiTheme="majorHAnsi" w:hAnsiTheme="majorHAnsi"/>
          <w:color w:val="000000"/>
        </w:rPr>
        <w:t>ML</w:t>
      </w:r>
      <w:r w:rsidRPr="0021722F">
        <w:rPr>
          <w:rFonts w:asciiTheme="majorHAnsi" w:eastAsia="MS Mincho" w:hAnsiTheme="majorHAnsi" w:cs="MS Mincho"/>
          <w:color w:val="000000"/>
        </w:rPr>
        <w:t>モデルが計算し、</w:t>
      </w:r>
      <w:r w:rsidRPr="0021722F">
        <w:rPr>
          <w:rFonts w:asciiTheme="majorHAnsi" w:hAnsiTheme="majorHAnsi"/>
          <w:color w:val="000000"/>
        </w:rPr>
        <w:t>GenAI</w:t>
      </w:r>
      <w:r w:rsidRPr="0021722F">
        <w:rPr>
          <w:rFonts w:asciiTheme="majorHAnsi" w:eastAsia="MS Mincho" w:hAnsiTheme="majorHAnsi" w:cs="MS Mincho"/>
          <w:color w:val="000000"/>
        </w:rPr>
        <w:t>が説明する」と主張している。正確な境界を示してほしい。それが破られた場合、何が起こるか。</w:t>
      </w:r>
      <w:r w:rsidRPr="0021722F">
        <w:rPr>
          <w:rFonts w:asciiTheme="majorHAnsi" w:hAnsiTheme="majorHAnsi"/>
          <w:color w:val="000000"/>
        </w:rPr>
        <w:t xml:space="preserve"> A: </w:t>
      </w:r>
      <w:r w:rsidRPr="0021722F">
        <w:rPr>
          <w:rFonts w:asciiTheme="majorHAnsi" w:eastAsia="MS Mincho" w:hAnsiTheme="majorHAnsi" w:cs="MS Mincho"/>
          <w:color w:val="000000"/>
        </w:rPr>
        <w:t>境界は厳格である。すべてのシグナル、スコア、および数値出力は決定論的</w:t>
      </w:r>
      <w:r w:rsidRPr="0021722F">
        <w:rPr>
          <w:rFonts w:asciiTheme="majorHAnsi" w:hAnsiTheme="majorHAnsi"/>
          <w:color w:val="000000"/>
        </w:rPr>
        <w:t>ML</w:t>
      </w:r>
      <w:r w:rsidRPr="0021722F">
        <w:rPr>
          <w:rFonts w:asciiTheme="majorHAnsi" w:eastAsia="MS Mincho" w:hAnsiTheme="majorHAnsi" w:cs="MS Mincho"/>
          <w:color w:val="000000"/>
        </w:rPr>
        <w:t>コンポーネントによって生成される。</w:t>
      </w:r>
      <w:r w:rsidRPr="0021722F">
        <w:rPr>
          <w:rFonts w:asciiTheme="majorHAnsi" w:hAnsiTheme="majorHAnsi"/>
          <w:color w:val="000000"/>
        </w:rPr>
        <w:t>GenAI</w:t>
      </w:r>
      <w:r w:rsidRPr="0021722F">
        <w:rPr>
          <w:rFonts w:asciiTheme="majorHAnsi" w:eastAsia="MS Mincho" w:hAnsiTheme="majorHAnsi" w:cs="MS Mincho"/>
          <w:color w:val="000000"/>
        </w:rPr>
        <w:t>は説明と</w:t>
      </w:r>
      <w:r w:rsidRPr="0021722F">
        <w:rPr>
          <w:rFonts w:asciiTheme="majorHAnsi" w:hAnsiTheme="majorHAnsi"/>
          <w:color w:val="000000"/>
        </w:rPr>
        <w:t>UI</w:t>
      </w:r>
      <w:r w:rsidRPr="0021722F">
        <w:rPr>
          <w:rFonts w:asciiTheme="majorHAnsi" w:eastAsia="MS Mincho" w:hAnsiTheme="majorHAnsi" w:cs="MS Mincho"/>
          <w:color w:val="000000"/>
        </w:rPr>
        <w:t>ナレーションのみに制限されている。具体的には、</w:t>
      </w:r>
      <w:r w:rsidRPr="0021722F">
        <w:rPr>
          <w:rFonts w:asciiTheme="majorHAnsi" w:hAnsiTheme="majorHAnsi"/>
          <w:color w:val="000000"/>
        </w:rPr>
        <w:t>PROTECT</w:t>
      </w:r>
      <w:r w:rsidRPr="0021722F">
        <w:rPr>
          <w:rFonts w:asciiTheme="majorHAnsi" w:eastAsia="MS Mincho" w:hAnsiTheme="majorHAnsi" w:cs="MS Mincho"/>
          <w:color w:val="000000"/>
        </w:rPr>
        <w:t>は</w:t>
      </w:r>
      <w:r w:rsidRPr="0021722F">
        <w:rPr>
          <w:rFonts w:asciiTheme="majorHAnsi" w:hAnsiTheme="majorHAnsi"/>
          <w:color w:val="000000"/>
        </w:rPr>
        <w:t>Isolation Forest + SHAP</w:t>
      </w:r>
      <w:r w:rsidRPr="0021722F">
        <w:rPr>
          <w:rFonts w:asciiTheme="majorHAnsi" w:eastAsia="MS Mincho" w:hAnsiTheme="majorHAnsi" w:cs="MS Mincho"/>
          <w:color w:val="000000"/>
        </w:rPr>
        <w:t>を介して異常スコアと寄与特徴量を生成する。</w:t>
      </w:r>
      <w:r w:rsidRPr="0021722F">
        <w:rPr>
          <w:rFonts w:asciiTheme="majorHAnsi" w:hAnsiTheme="majorHAnsi"/>
          <w:color w:val="000000"/>
        </w:rPr>
        <w:t>GROW</w:t>
      </w:r>
      <w:r w:rsidRPr="0021722F">
        <w:rPr>
          <w:rFonts w:asciiTheme="majorHAnsi" w:eastAsia="MS Mincho" w:hAnsiTheme="majorHAnsi" w:cs="MS Mincho"/>
          <w:color w:val="000000"/>
        </w:rPr>
        <w:t>は</w:t>
      </w:r>
      <w:r w:rsidRPr="0021722F">
        <w:rPr>
          <w:rFonts w:asciiTheme="majorHAnsi" w:hAnsiTheme="majorHAnsi"/>
          <w:color w:val="000000"/>
        </w:rPr>
        <w:t>Prophet</w:t>
      </w:r>
      <w:r w:rsidRPr="0021722F">
        <w:rPr>
          <w:rFonts w:asciiTheme="majorHAnsi" w:eastAsia="MS Mincho" w:hAnsiTheme="majorHAnsi" w:cs="MS Mincho"/>
          <w:color w:val="000000"/>
        </w:rPr>
        <w:t>を介して定量化されたデルタを伴う予測と推奨候補を生成する。</w:t>
      </w:r>
      <w:r w:rsidRPr="0021722F">
        <w:rPr>
          <w:rFonts w:asciiTheme="majorHAnsi" w:hAnsiTheme="majorHAnsi"/>
          <w:color w:val="000000"/>
        </w:rPr>
        <w:t>EXECUTE</w:t>
      </w:r>
      <w:r w:rsidRPr="0021722F">
        <w:rPr>
          <w:rFonts w:asciiTheme="majorHAnsi" w:eastAsia="MS Mincho" w:hAnsiTheme="majorHAnsi" w:cs="MS Mincho"/>
          <w:color w:val="000000"/>
        </w:rPr>
        <w:t>はアクションプランのドラフトを生成する。</w:t>
      </w:r>
      <w:r w:rsidRPr="0021722F">
        <w:rPr>
          <w:rFonts w:asciiTheme="majorHAnsi" w:hAnsiTheme="majorHAnsi"/>
          <w:color w:val="000000"/>
        </w:rPr>
        <w:t>GOVERN</w:t>
      </w:r>
      <w:r w:rsidRPr="0021722F">
        <w:rPr>
          <w:rFonts w:asciiTheme="majorHAnsi" w:eastAsia="MS Mincho" w:hAnsiTheme="majorHAnsi" w:cs="MS Mincho"/>
          <w:color w:val="000000"/>
        </w:rPr>
        <w:t>はすべての上流アーティファクトを記録する。その後、</w:t>
      </w:r>
      <w:r w:rsidRPr="0021722F">
        <w:rPr>
          <w:rFonts w:asciiTheme="majorHAnsi" w:hAnsiTheme="majorHAnsi"/>
          <w:color w:val="000000"/>
        </w:rPr>
        <w:t>GenAI</w:t>
      </w:r>
      <w:r w:rsidRPr="0021722F">
        <w:rPr>
          <w:rFonts w:asciiTheme="majorHAnsi" w:eastAsia="MS Mincho" w:hAnsiTheme="majorHAnsi" w:cs="MS Mincho"/>
          <w:color w:val="000000"/>
        </w:rPr>
        <w:t>はこれらのアーティファクトを使用して、低い</w:t>
      </w:r>
      <w:r w:rsidRPr="0021722F">
        <w:rPr>
          <w:rFonts w:asciiTheme="majorHAnsi" w:hAnsiTheme="majorHAnsi"/>
          <w:color w:val="000000"/>
        </w:rPr>
        <w:t>Temperature</w:t>
      </w:r>
      <w:r w:rsidRPr="0021722F">
        <w:rPr>
          <w:rFonts w:asciiTheme="majorHAnsi" w:eastAsia="MS Mincho" w:hAnsiTheme="majorHAnsi" w:cs="MS Mincho"/>
          <w:color w:val="000000"/>
        </w:rPr>
        <w:t>設定（</w:t>
      </w:r>
      <w:r w:rsidRPr="0021722F">
        <w:rPr>
          <w:rFonts w:asciiTheme="majorHAnsi" w:hAnsiTheme="majorHAnsi"/>
          <w:color w:val="000000"/>
        </w:rPr>
        <w:t>0.1</w:t>
      </w:r>
      <w:r w:rsidRPr="0021722F">
        <w:rPr>
          <w:rFonts w:asciiTheme="majorHAnsi" w:eastAsia="MS Mincho" w:hAnsiTheme="majorHAnsi" w:cs="MS Mincho"/>
          <w:color w:val="000000"/>
        </w:rPr>
        <w:t>〜</w:t>
      </w:r>
      <w:r w:rsidRPr="0021722F">
        <w:rPr>
          <w:rFonts w:asciiTheme="majorHAnsi" w:hAnsiTheme="majorHAnsi"/>
          <w:color w:val="000000"/>
        </w:rPr>
        <w:t>0.3</w:t>
      </w:r>
      <w:r w:rsidRPr="0021722F">
        <w:rPr>
          <w:rFonts w:asciiTheme="majorHAnsi" w:eastAsia="MS Mincho" w:hAnsiTheme="majorHAnsi" w:cs="MS Mincho"/>
          <w:color w:val="000000"/>
        </w:rPr>
        <w:t>）と「新しい数値を生成しない」というルールで、平易な言語の説明をレンダリングする。ユーザーが「信頼度</w:t>
      </w:r>
      <w:r w:rsidRPr="0021722F">
        <w:rPr>
          <w:rFonts w:asciiTheme="majorHAnsi" w:hAnsiTheme="majorHAnsi"/>
          <w:color w:val="000000"/>
        </w:rPr>
        <w:t>0.92</w:t>
      </w:r>
      <w:r w:rsidRPr="0021722F">
        <w:rPr>
          <w:rFonts w:asciiTheme="majorHAnsi" w:eastAsia="MS Mincho" w:hAnsiTheme="majorHAnsi" w:cs="MS Mincho"/>
          <w:color w:val="000000"/>
        </w:rPr>
        <w:t>」を見た場合、その値は</w:t>
      </w:r>
      <w:r w:rsidRPr="0021722F">
        <w:rPr>
          <w:rFonts w:asciiTheme="majorHAnsi" w:hAnsiTheme="majorHAnsi"/>
          <w:color w:val="000000"/>
        </w:rPr>
        <w:t>LLM</w:t>
      </w:r>
      <w:r w:rsidRPr="0021722F">
        <w:rPr>
          <w:rFonts w:asciiTheme="majorHAnsi" w:eastAsia="MS Mincho" w:hAnsiTheme="majorHAnsi" w:cs="MS Mincho"/>
          <w:color w:val="000000"/>
        </w:rPr>
        <w:t>ではなく、保存されたモデル出力をトレースしたものでなければならない。生成後の検証では、</w:t>
      </w:r>
      <w:r w:rsidRPr="0021722F">
        <w:rPr>
          <w:rFonts w:asciiTheme="majorHAnsi" w:hAnsiTheme="majorHAnsi"/>
          <w:color w:val="000000"/>
        </w:rPr>
        <w:t>GenAI</w:t>
      </w:r>
      <w:r w:rsidRPr="0021722F">
        <w:rPr>
          <w:rFonts w:asciiTheme="majorHAnsi" w:eastAsia="MS Mincho" w:hAnsiTheme="majorHAnsi" w:cs="MS Mincho"/>
          <w:color w:val="000000"/>
        </w:rPr>
        <w:t>出力内の数値トークンをソースの決定論的値と比較する。乖離があれば拒否し、テンプレート化されたテキストにフォールバックする。これは反証可能である。監査でモデル出力にトレースされないユーザー向け数値が見つかった場合、境界は破られてい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 </w:t>
      </w:r>
      <w:r w:rsidRPr="0021722F">
        <w:rPr>
          <w:rFonts w:asciiTheme="majorHAnsi" w:eastAsia="MS Mincho" w:hAnsiTheme="majorHAnsi" w:cs="MS Mincho"/>
          <w:color w:val="000000"/>
        </w:rPr>
        <w:t>アーキテクチャの原則はすべての文書に記載されている。検証メカニズムはリスク登録簿にある。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スクリプトスライド</w:t>
      </w:r>
      <w:r w:rsidRPr="0021722F">
        <w:rPr>
          <w:rFonts w:asciiTheme="majorHAnsi" w:hAnsiTheme="majorHAnsi"/>
          <w:color w:val="000000"/>
        </w:rPr>
        <w:t>4</w:t>
      </w:r>
      <w:r w:rsidRPr="0021722F">
        <w:rPr>
          <w:rFonts w:asciiTheme="majorHAnsi" w:eastAsia="MS Mincho" w:hAnsiTheme="majorHAnsi" w:cs="MS Mincho"/>
          <w:color w:val="000000"/>
        </w:rPr>
        <w:t>、説明資料（アーキテクチャ原則）、リスク登録簿（</w:t>
      </w:r>
      <w:r w:rsidRPr="0021722F">
        <w:rPr>
          <w:rFonts w:asciiTheme="majorHAnsi" w:hAnsiTheme="majorHAnsi"/>
          <w:color w:val="000000"/>
        </w:rPr>
        <w:t>LLM</w:t>
      </w:r>
      <w:r w:rsidRPr="0021722F">
        <w:rPr>
          <w:rFonts w:asciiTheme="majorHAnsi" w:eastAsia="MS Mincho" w:hAnsiTheme="majorHAnsi" w:cs="MS Mincho"/>
          <w:color w:val="000000"/>
        </w:rPr>
        <w:t>のハルシネーション）。</w:t>
      </w:r>
    </w:p>
    <w:p w14:paraId="299EF268"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Q8 — </w:t>
      </w:r>
      <w:r w:rsidRPr="0021722F">
        <w:rPr>
          <w:rFonts w:asciiTheme="majorHAnsi" w:eastAsia="MS Mincho" w:hAnsiTheme="majorHAnsi" w:cs="MS Mincho"/>
          <w:color w:val="000000"/>
        </w:rPr>
        <w:t>技術アーキテクチャ</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100%</w:t>
      </w:r>
      <w:r w:rsidRPr="0021722F">
        <w:rPr>
          <w:rFonts w:asciiTheme="majorHAnsi" w:eastAsia="MS Mincho" w:hAnsiTheme="majorHAnsi" w:cs="MS Mincho"/>
          <w:color w:val="000000"/>
        </w:rPr>
        <w:t>の監査可能性」は絶対的な主張である。スキーマ、保持期間、改ざん防止機能はどのようになっているか。</w:t>
      </w:r>
      <w:r w:rsidRPr="0021722F">
        <w:rPr>
          <w:rFonts w:asciiTheme="majorHAnsi" w:hAnsiTheme="majorHAnsi"/>
          <w:color w:val="000000"/>
        </w:rPr>
        <w:t xml:space="preserve"> A: </w:t>
      </w:r>
      <w:r w:rsidRPr="0021722F">
        <w:rPr>
          <w:rFonts w:asciiTheme="majorHAnsi" w:eastAsia="MS Mincho" w:hAnsiTheme="majorHAnsi" w:cs="MS Mincho"/>
          <w:color w:val="000000"/>
        </w:rPr>
        <w:t>すべての</w:t>
      </w:r>
      <w:r w:rsidRPr="0021722F">
        <w:rPr>
          <w:rFonts w:asciiTheme="majorHAnsi" w:hAnsiTheme="majorHAnsi"/>
          <w:color w:val="000000"/>
        </w:rPr>
        <w:t>AI</w:t>
      </w:r>
      <w:r w:rsidRPr="0021722F">
        <w:rPr>
          <w:rFonts w:asciiTheme="majorHAnsi" w:eastAsia="MS Mincho" w:hAnsiTheme="majorHAnsi" w:cs="MS Mincho"/>
          <w:color w:val="000000"/>
        </w:rPr>
        <w:t>生成の推奨事項とアクションには構造化された記録が伴う。タイムスタンプ、ユーザー</w:t>
      </w:r>
      <w:r w:rsidRPr="0021722F">
        <w:rPr>
          <w:rFonts w:asciiTheme="majorHAnsi" w:hAnsiTheme="majorHAnsi"/>
          <w:color w:val="000000"/>
        </w:rPr>
        <w:t>ID</w:t>
      </w:r>
      <w:r w:rsidRPr="0021722F">
        <w:rPr>
          <w:rFonts w:asciiTheme="majorHAnsi" w:eastAsia="MS Mincho" w:hAnsiTheme="majorHAnsi" w:cs="MS Mincho"/>
          <w:color w:val="000000"/>
        </w:rPr>
        <w:t>（仮名化）、同意スコープ、エンジン識別子、モデルのバージョンとハッシュ、入力特徴セットのバージョンとハッシュ（生</w:t>
      </w:r>
      <w:r w:rsidRPr="0021722F">
        <w:rPr>
          <w:rFonts w:asciiTheme="majorHAnsi" w:hAnsiTheme="majorHAnsi"/>
          <w:color w:val="000000"/>
        </w:rPr>
        <w:t>PII</w:t>
      </w:r>
      <w:r w:rsidRPr="0021722F">
        <w:rPr>
          <w:rFonts w:asciiTheme="majorHAnsi" w:eastAsia="MS Mincho" w:hAnsiTheme="majorHAnsi" w:cs="MS Mincho"/>
          <w:color w:val="000000"/>
        </w:rPr>
        <w:t>ではない）、出力予測</w:t>
      </w:r>
      <w:r w:rsidRPr="0021722F">
        <w:rPr>
          <w:rFonts w:asciiTheme="majorHAnsi" w:hAnsiTheme="majorHAnsi"/>
          <w:color w:val="000000"/>
        </w:rPr>
        <w:t>/</w:t>
      </w:r>
      <w:r w:rsidRPr="0021722F">
        <w:rPr>
          <w:rFonts w:asciiTheme="majorHAnsi" w:eastAsia="MS Mincho" w:hAnsiTheme="majorHAnsi" w:cs="MS Mincho"/>
          <w:color w:val="000000"/>
        </w:rPr>
        <w:t>スコア、信頼度レベル、</w:t>
      </w:r>
      <w:r w:rsidRPr="0021722F">
        <w:rPr>
          <w:rFonts w:asciiTheme="majorHAnsi" w:hAnsiTheme="majorHAnsi"/>
          <w:color w:val="000000"/>
        </w:rPr>
        <w:t>SHAP</w:t>
      </w:r>
      <w:r w:rsidRPr="0021722F">
        <w:rPr>
          <w:rFonts w:asciiTheme="majorHAnsi" w:eastAsia="MS Mincho" w:hAnsiTheme="majorHAnsi" w:cs="MS Mincho"/>
          <w:color w:val="000000"/>
        </w:rPr>
        <w:t>派生の寄与要因、生成パラメータ（モデル、</w:t>
      </w:r>
      <w:r w:rsidRPr="0021722F">
        <w:rPr>
          <w:rFonts w:asciiTheme="majorHAnsi" w:hAnsiTheme="majorHAnsi"/>
          <w:color w:val="000000"/>
        </w:rPr>
        <w:t>Temperature</w:t>
      </w:r>
      <w:r w:rsidRPr="0021722F">
        <w:rPr>
          <w:rFonts w:asciiTheme="majorHAnsi" w:eastAsia="MS Mincho" w:hAnsiTheme="majorHAnsi" w:cs="MS Mincho"/>
          <w:color w:val="000000"/>
        </w:rPr>
        <w:t>）を伴う</w:t>
      </w:r>
      <w:r w:rsidRPr="0021722F">
        <w:rPr>
          <w:rFonts w:asciiTheme="majorHAnsi" w:hAnsiTheme="majorHAnsi"/>
          <w:color w:val="000000"/>
        </w:rPr>
        <w:t>GenAI</w:t>
      </w:r>
      <w:r w:rsidRPr="0021722F">
        <w:rPr>
          <w:rFonts w:asciiTheme="majorHAnsi" w:eastAsia="MS Mincho" w:hAnsiTheme="majorHAnsi" w:cs="MS Mincho"/>
          <w:color w:val="000000"/>
        </w:rPr>
        <w:t>説明テキスト、ユーザーの承認</w:t>
      </w:r>
      <w:r w:rsidRPr="0021722F">
        <w:rPr>
          <w:rFonts w:asciiTheme="majorHAnsi" w:hAnsiTheme="majorHAnsi"/>
          <w:color w:val="000000"/>
        </w:rPr>
        <w:t>/</w:t>
      </w:r>
      <w:r w:rsidRPr="0021722F">
        <w:rPr>
          <w:rFonts w:asciiTheme="majorHAnsi" w:eastAsia="MS Mincho" w:hAnsiTheme="majorHAnsi" w:cs="MS Mincho"/>
          <w:color w:val="000000"/>
        </w:rPr>
        <w:t>拒否の決定、および実行されたアクションまたはロールバック。保持期間は金融サービスの標準（</w:t>
      </w:r>
      <w:r w:rsidRPr="0021722F">
        <w:rPr>
          <w:rFonts w:asciiTheme="majorHAnsi" w:hAnsiTheme="majorHAnsi"/>
          <w:color w:val="000000"/>
        </w:rPr>
        <w:t>SEC/OCC</w:t>
      </w:r>
      <w:r w:rsidRPr="0021722F">
        <w:rPr>
          <w:rFonts w:asciiTheme="majorHAnsi" w:eastAsia="MS Mincho" w:hAnsiTheme="majorHAnsi" w:cs="MS Mincho"/>
          <w:color w:val="000000"/>
        </w:rPr>
        <w:t>の記録保持要件に基づく</w:t>
      </w:r>
      <w:r w:rsidRPr="0021722F">
        <w:rPr>
          <w:rFonts w:asciiTheme="majorHAnsi" w:hAnsiTheme="majorHAnsi"/>
          <w:color w:val="000000"/>
        </w:rPr>
        <w:t>7</w:t>
      </w:r>
      <w:r w:rsidRPr="0021722F">
        <w:rPr>
          <w:rFonts w:asciiTheme="majorHAnsi" w:eastAsia="MS Mincho" w:hAnsiTheme="majorHAnsi" w:cs="MS Mincho"/>
          <w:color w:val="000000"/>
        </w:rPr>
        <w:t>年間）に準拠する。改ざん防止には、完全性制御を備えた追記専用ストレージが必要である（</w:t>
      </w:r>
      <w:r w:rsidRPr="0021722F">
        <w:rPr>
          <w:rFonts w:asciiTheme="majorHAnsi" w:hAnsiTheme="majorHAnsi"/>
          <w:color w:val="000000"/>
        </w:rPr>
        <w:t>WORM</w:t>
      </w:r>
      <w:r w:rsidRPr="0021722F">
        <w:rPr>
          <w:rFonts w:asciiTheme="majorHAnsi" w:eastAsia="MS Mincho" w:hAnsiTheme="majorHAnsi" w:cs="MS Mincho"/>
          <w:color w:val="000000"/>
        </w:rPr>
        <w:t>対応ストレージ、暗号化チェーン、緊急手順（</w:t>
      </w:r>
      <w:r w:rsidRPr="0021722F">
        <w:rPr>
          <w:rFonts w:asciiTheme="majorHAnsi" w:hAnsiTheme="majorHAnsi"/>
          <w:color w:val="000000"/>
        </w:rPr>
        <w:t>break-glass</w:t>
      </w:r>
      <w:r w:rsidRPr="0021722F">
        <w:rPr>
          <w:rFonts w:asciiTheme="majorHAnsi" w:eastAsia="MS Mincho" w:hAnsiTheme="majorHAnsi" w:cs="MS Mincho"/>
          <w:color w:val="000000"/>
        </w:rPr>
        <w:t>）を伴う厳格な</w:t>
      </w:r>
      <w:r w:rsidRPr="0021722F">
        <w:rPr>
          <w:rFonts w:asciiTheme="majorHAnsi" w:hAnsiTheme="majorHAnsi"/>
          <w:color w:val="000000"/>
        </w:rPr>
        <w:t>IAM</w:t>
      </w:r>
      <w:r w:rsidRPr="0021722F">
        <w:rPr>
          <w:rFonts w:asciiTheme="majorHAnsi" w:eastAsia="MS Mincho" w:hAnsiTheme="majorHAnsi" w:cs="MS Mincho"/>
          <w:color w:val="000000"/>
        </w:rPr>
        <w:t>）。レビューは階層化されている。パフォーマンスドリフトに対する自動</w:t>
      </w:r>
      <w:r w:rsidRPr="0021722F">
        <w:rPr>
          <w:rFonts w:asciiTheme="majorHAnsi" w:hAnsiTheme="majorHAnsi"/>
          <w:color w:val="000000"/>
        </w:rPr>
        <w:t>MLOps</w:t>
      </w:r>
      <w:r w:rsidRPr="0021722F">
        <w:rPr>
          <w:rFonts w:asciiTheme="majorHAnsi" w:eastAsia="MS Mincho" w:hAnsiTheme="majorHAnsi" w:cs="MS Mincho"/>
          <w:color w:val="000000"/>
        </w:rPr>
        <w:t>監視に加え、四半期ごとの</w:t>
      </w:r>
      <w:r w:rsidRPr="0021722F">
        <w:rPr>
          <w:rFonts w:asciiTheme="majorHAnsi" w:hAnsiTheme="majorHAnsi"/>
          <w:color w:val="000000"/>
        </w:rPr>
        <w:t>AI</w:t>
      </w:r>
      <w:r w:rsidRPr="0021722F">
        <w:rPr>
          <w:rFonts w:asciiTheme="majorHAnsi" w:eastAsia="MS Mincho" w:hAnsiTheme="majorHAnsi" w:cs="MS Mincho"/>
          <w:color w:val="000000"/>
        </w:rPr>
        <w:t>倫理委員会監査。「リプレイ」とは、保存されたアーティファクトとバージョン管理されたコードを使用して、過去のあらゆる決定を再構築することを意味する。現在の資料は実装よりも意図を説明していることを認める。スキーマはフェーズ</w:t>
      </w:r>
      <w:r w:rsidRPr="0021722F">
        <w:rPr>
          <w:rFonts w:asciiTheme="majorHAnsi" w:hAnsiTheme="majorHAnsi"/>
          <w:color w:val="000000"/>
        </w:rPr>
        <w:t>1</w:t>
      </w:r>
      <w:r w:rsidRPr="0021722F">
        <w:rPr>
          <w:rFonts w:asciiTheme="majorHAnsi" w:eastAsia="MS Mincho" w:hAnsiTheme="majorHAnsi" w:cs="MS Mincho"/>
          <w:color w:val="000000"/>
        </w:rPr>
        <w:t>で指定される。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w:t>
      </w:r>
      <w:r w:rsidRPr="0021722F">
        <w:rPr>
          <w:rFonts w:asciiTheme="majorHAnsi" w:eastAsia="MS Mincho" w:hAnsiTheme="majorHAnsi" w:cs="MS Mincho"/>
          <w:color w:val="000000"/>
        </w:rPr>
        <w:t>資料では実装の詳細なしに監査可能性を主張している。回答は標準的な金融サービスの実践で補足している。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GOVERN</w:t>
      </w:r>
      <w:r w:rsidRPr="0021722F">
        <w:rPr>
          <w:rFonts w:asciiTheme="majorHAnsi" w:eastAsia="MS Mincho" w:hAnsiTheme="majorHAnsi" w:cs="MS Mincho"/>
          <w:color w:val="000000"/>
        </w:rPr>
        <w:t>）、説明資料（ガバナンス）。ギャップ</w:t>
      </w:r>
      <w:r w:rsidRPr="0021722F">
        <w:rPr>
          <w:rFonts w:asciiTheme="majorHAnsi" w:hAnsiTheme="majorHAnsi"/>
          <w:color w:val="000000"/>
        </w:rPr>
        <w:t xml:space="preserve"> — </w:t>
      </w:r>
      <w:r w:rsidRPr="0021722F">
        <w:rPr>
          <w:rFonts w:asciiTheme="majorHAnsi" w:eastAsia="MS Mincho" w:hAnsiTheme="majorHAnsi" w:cs="MS Mincho"/>
          <w:color w:val="000000"/>
        </w:rPr>
        <w:t>具体的なスキーマの準備が必要。</w:t>
      </w:r>
    </w:p>
    <w:p w14:paraId="51C65B7E"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lastRenderedPageBreak/>
        <w:t xml:space="preserve">Q9 — </w:t>
      </w:r>
      <w:r w:rsidRPr="0021722F">
        <w:rPr>
          <w:rFonts w:asciiTheme="majorHAnsi" w:eastAsia="MS Mincho" w:hAnsiTheme="majorHAnsi" w:cs="MS Mincho"/>
          <w:color w:val="000000"/>
        </w:rPr>
        <w:t>技術アーキテクチャ</w:t>
      </w:r>
      <w:r w:rsidRPr="0021722F">
        <w:rPr>
          <w:rFonts w:asciiTheme="majorHAnsi" w:hAnsiTheme="majorHAnsi"/>
          <w:color w:val="000000"/>
        </w:rPr>
        <w:t>: SLO</w:t>
      </w:r>
      <w:r w:rsidRPr="0021722F">
        <w:rPr>
          <w:rFonts w:asciiTheme="majorHAnsi" w:eastAsia="MS Mincho" w:hAnsiTheme="majorHAnsi" w:cs="MS Mincho"/>
          <w:color w:val="000000"/>
        </w:rPr>
        <w:t>（サービスレベル目標）は何か。</w:t>
      </w:r>
      <w:r w:rsidRPr="0021722F">
        <w:rPr>
          <w:rFonts w:asciiTheme="majorHAnsi" w:hAnsiTheme="majorHAnsi"/>
          <w:color w:val="000000"/>
        </w:rPr>
        <w:t>LLM</w:t>
      </w:r>
      <w:r w:rsidRPr="0021722F">
        <w:rPr>
          <w:rFonts w:asciiTheme="majorHAnsi" w:eastAsia="MS Mincho" w:hAnsiTheme="majorHAnsi" w:cs="MS Mincho"/>
          <w:color w:val="000000"/>
        </w:rPr>
        <w:t>がダウンした場合はどうなるか。</w:t>
      </w:r>
      <w:r w:rsidRPr="0021722F">
        <w:rPr>
          <w:rFonts w:asciiTheme="majorHAnsi" w:hAnsiTheme="majorHAnsi"/>
          <w:color w:val="000000"/>
        </w:rPr>
        <w:t xml:space="preserve"> A: </w:t>
      </w:r>
      <w:r w:rsidRPr="0021722F">
        <w:rPr>
          <w:rFonts w:asciiTheme="majorHAnsi" w:eastAsia="MS Mincho" w:hAnsiTheme="majorHAnsi" w:cs="MS Mincho"/>
          <w:color w:val="000000"/>
        </w:rPr>
        <w:t>資料では</w:t>
      </w:r>
      <w:r w:rsidRPr="0021722F">
        <w:rPr>
          <w:rFonts w:asciiTheme="majorHAnsi" w:hAnsiTheme="majorHAnsi"/>
          <w:color w:val="000000"/>
        </w:rPr>
        <w:t>99.9%</w:t>
      </w:r>
      <w:r w:rsidRPr="0021722F">
        <w:rPr>
          <w:rFonts w:asciiTheme="majorHAnsi" w:eastAsia="MS Mincho" w:hAnsiTheme="majorHAnsi" w:cs="MS Mincho"/>
          <w:color w:val="000000"/>
        </w:rPr>
        <w:t>の可用性が挙げられているが、エンジンごとのレイテンシ</w:t>
      </w:r>
      <w:r w:rsidRPr="0021722F">
        <w:rPr>
          <w:rFonts w:asciiTheme="majorHAnsi" w:hAnsiTheme="majorHAnsi"/>
          <w:color w:val="000000"/>
        </w:rPr>
        <w:t>SLO</w:t>
      </w:r>
      <w:r w:rsidRPr="0021722F">
        <w:rPr>
          <w:rFonts w:asciiTheme="majorHAnsi" w:eastAsia="MS Mincho" w:hAnsiTheme="majorHAnsi" w:cs="MS Mincho"/>
          <w:color w:val="000000"/>
        </w:rPr>
        <w:t>は定義されていない。防御可能なターゲットは以下の通り。</w:t>
      </w:r>
      <w:r w:rsidRPr="0021722F">
        <w:rPr>
          <w:rFonts w:asciiTheme="majorHAnsi" w:hAnsiTheme="majorHAnsi"/>
          <w:color w:val="000000"/>
        </w:rPr>
        <w:t>PROTECT</w:t>
      </w:r>
      <w:r w:rsidRPr="0021722F">
        <w:rPr>
          <w:rFonts w:asciiTheme="majorHAnsi" w:eastAsia="MS Mincho" w:hAnsiTheme="majorHAnsi" w:cs="MS Mincho"/>
          <w:color w:val="000000"/>
        </w:rPr>
        <w:t>アラート配信は</w:t>
      </w:r>
      <w:r w:rsidRPr="0021722F">
        <w:rPr>
          <w:rFonts w:asciiTheme="majorHAnsi" w:hAnsiTheme="majorHAnsi"/>
          <w:color w:val="000000"/>
        </w:rPr>
        <w:t>10</w:t>
      </w:r>
      <w:r w:rsidRPr="0021722F">
        <w:rPr>
          <w:rFonts w:asciiTheme="majorHAnsi" w:eastAsia="MS Mincho" w:hAnsiTheme="majorHAnsi" w:cs="MS Mincho"/>
          <w:color w:val="000000"/>
        </w:rPr>
        <w:t>秒未満（ミリ秒単位のスコアリング</w:t>
      </w:r>
      <w:r w:rsidRPr="0021722F">
        <w:rPr>
          <w:rFonts w:asciiTheme="majorHAnsi" w:hAnsiTheme="majorHAnsi"/>
          <w:color w:val="000000"/>
        </w:rPr>
        <w:t xml:space="preserve"> + 1</w:t>
      </w:r>
      <w:r w:rsidRPr="0021722F">
        <w:rPr>
          <w:rFonts w:asciiTheme="majorHAnsi" w:eastAsia="MS Mincho" w:hAnsiTheme="majorHAnsi" w:cs="MS Mincho"/>
          <w:color w:val="000000"/>
        </w:rPr>
        <w:t>〜</w:t>
      </w:r>
      <w:r w:rsidRPr="0021722F">
        <w:rPr>
          <w:rFonts w:asciiTheme="majorHAnsi" w:hAnsiTheme="majorHAnsi"/>
          <w:color w:val="000000"/>
        </w:rPr>
        <w:t>3</w:t>
      </w:r>
      <w:r w:rsidRPr="0021722F">
        <w:rPr>
          <w:rFonts w:asciiTheme="majorHAnsi" w:eastAsia="MS Mincho" w:hAnsiTheme="majorHAnsi" w:cs="MS Mincho"/>
          <w:color w:val="000000"/>
        </w:rPr>
        <w:t>秒の</w:t>
      </w:r>
      <w:r w:rsidRPr="0021722F">
        <w:rPr>
          <w:rFonts w:asciiTheme="majorHAnsi" w:hAnsiTheme="majorHAnsi"/>
          <w:color w:val="000000"/>
        </w:rPr>
        <w:t>SHAP + 2</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秒の</w:t>
      </w:r>
      <w:r w:rsidRPr="0021722F">
        <w:rPr>
          <w:rFonts w:asciiTheme="majorHAnsi" w:hAnsiTheme="majorHAnsi"/>
          <w:color w:val="000000"/>
        </w:rPr>
        <w:t>GenAI</w:t>
      </w:r>
      <w:r w:rsidRPr="0021722F">
        <w:rPr>
          <w:rFonts w:asciiTheme="majorHAnsi" w:eastAsia="MS Mincho" w:hAnsiTheme="majorHAnsi" w:cs="MS Mincho"/>
          <w:color w:val="000000"/>
        </w:rPr>
        <w:t>説明）。</w:t>
      </w:r>
      <w:r w:rsidRPr="0021722F">
        <w:rPr>
          <w:rFonts w:asciiTheme="majorHAnsi" w:hAnsiTheme="majorHAnsi"/>
          <w:color w:val="000000"/>
        </w:rPr>
        <w:t>GROW</w:t>
      </w:r>
      <w:r w:rsidRPr="0021722F">
        <w:rPr>
          <w:rFonts w:asciiTheme="majorHAnsi" w:eastAsia="MS Mincho" w:hAnsiTheme="majorHAnsi" w:cs="MS Mincho"/>
          <w:color w:val="000000"/>
        </w:rPr>
        <w:t>推奨は非同期で</w:t>
      </w:r>
      <w:r w:rsidRPr="0021722F">
        <w:rPr>
          <w:rFonts w:asciiTheme="majorHAnsi" w:hAnsiTheme="majorHAnsi"/>
          <w:color w:val="000000"/>
        </w:rPr>
        <w:t>30</w:t>
      </w:r>
      <w:r w:rsidRPr="0021722F">
        <w:rPr>
          <w:rFonts w:asciiTheme="majorHAnsi" w:eastAsia="MS Mincho" w:hAnsiTheme="majorHAnsi" w:cs="MS Mincho"/>
          <w:color w:val="000000"/>
        </w:rPr>
        <w:t>秒未満。</w:t>
      </w:r>
      <w:r w:rsidRPr="0021722F">
        <w:rPr>
          <w:rFonts w:asciiTheme="majorHAnsi" w:hAnsiTheme="majorHAnsi"/>
          <w:color w:val="000000"/>
        </w:rPr>
        <w:t>EXECUTE</w:t>
      </w:r>
      <w:r w:rsidRPr="0021722F">
        <w:rPr>
          <w:rFonts w:asciiTheme="majorHAnsi" w:eastAsia="MS Mincho" w:hAnsiTheme="majorHAnsi" w:cs="MS Mincho"/>
          <w:color w:val="000000"/>
        </w:rPr>
        <w:t>はユーザー主導であり、応答性の高い</w:t>
      </w:r>
      <w:r w:rsidRPr="0021722F">
        <w:rPr>
          <w:rFonts w:asciiTheme="majorHAnsi" w:hAnsiTheme="majorHAnsi"/>
          <w:color w:val="000000"/>
        </w:rPr>
        <w:t>UI</w:t>
      </w:r>
      <w:r w:rsidRPr="0021722F">
        <w:rPr>
          <w:rFonts w:asciiTheme="majorHAnsi" w:eastAsia="MS Mincho" w:hAnsiTheme="majorHAnsi" w:cs="MS Mincho"/>
          <w:color w:val="000000"/>
        </w:rPr>
        <w:t>以外のレイテンシ</w:t>
      </w:r>
      <w:r w:rsidRPr="0021722F">
        <w:rPr>
          <w:rFonts w:asciiTheme="majorHAnsi" w:hAnsiTheme="majorHAnsi"/>
          <w:color w:val="000000"/>
        </w:rPr>
        <w:t>SLO</w:t>
      </w:r>
      <w:r w:rsidRPr="0021722F">
        <w:rPr>
          <w:rFonts w:asciiTheme="majorHAnsi" w:eastAsia="MS Mincho" w:hAnsiTheme="majorHAnsi" w:cs="MS Mincho"/>
          <w:color w:val="000000"/>
        </w:rPr>
        <w:t>はない。重要な設計：グレースフルデグラデーション。</w:t>
      </w:r>
      <w:r w:rsidRPr="0021722F">
        <w:rPr>
          <w:rFonts w:asciiTheme="majorHAnsi" w:hAnsiTheme="majorHAnsi"/>
          <w:color w:val="000000"/>
        </w:rPr>
        <w:t>LLM</w:t>
      </w:r>
      <w:r w:rsidRPr="0021722F">
        <w:rPr>
          <w:rFonts w:asciiTheme="majorHAnsi" w:eastAsia="MS Mincho" w:hAnsiTheme="majorHAnsi" w:cs="MS Mincho"/>
          <w:color w:val="000000"/>
        </w:rPr>
        <w:t>が利用できない場合、システムはテンプレート化された説明（長文のナレティブなしの短い証拠リストと要因の要約）にフォールバックする。</w:t>
      </w:r>
      <w:r w:rsidRPr="0021722F">
        <w:rPr>
          <w:rFonts w:asciiTheme="majorHAnsi" w:hAnsiTheme="majorHAnsi"/>
          <w:color w:val="000000"/>
        </w:rPr>
        <w:t>PROTECT</w:t>
      </w:r>
      <w:r w:rsidRPr="0021722F">
        <w:rPr>
          <w:rFonts w:asciiTheme="majorHAnsi" w:eastAsia="MS Mincho" w:hAnsiTheme="majorHAnsi" w:cs="MS Mincho"/>
          <w:color w:val="000000"/>
        </w:rPr>
        <w:t>と</w:t>
      </w:r>
      <w:r w:rsidRPr="0021722F">
        <w:rPr>
          <w:rFonts w:asciiTheme="majorHAnsi" w:hAnsiTheme="majorHAnsi"/>
          <w:color w:val="000000"/>
        </w:rPr>
        <w:t>GROW</w:t>
      </w:r>
      <w:r w:rsidRPr="0021722F">
        <w:rPr>
          <w:rFonts w:asciiTheme="majorHAnsi" w:eastAsia="MS Mincho" w:hAnsiTheme="majorHAnsi" w:cs="MS Mincho"/>
          <w:color w:val="000000"/>
        </w:rPr>
        <w:t>のスコアリングは</w:t>
      </w:r>
      <w:r w:rsidRPr="0021722F">
        <w:rPr>
          <w:rFonts w:asciiTheme="majorHAnsi" w:hAnsiTheme="majorHAnsi"/>
          <w:color w:val="000000"/>
        </w:rPr>
        <w:t>LLM</w:t>
      </w:r>
      <w:r w:rsidRPr="0021722F">
        <w:rPr>
          <w:rFonts w:asciiTheme="majorHAnsi" w:eastAsia="MS Mincho" w:hAnsiTheme="majorHAnsi" w:cs="MS Mincho"/>
          <w:color w:val="000000"/>
        </w:rPr>
        <w:t>とは独立して実行されるため、検知と推奨は継続される。</w:t>
      </w:r>
      <w:r w:rsidRPr="0021722F">
        <w:rPr>
          <w:rFonts w:asciiTheme="majorHAnsi" w:hAnsiTheme="majorHAnsi"/>
          <w:color w:val="000000"/>
        </w:rPr>
        <w:t>EXECUTE</w:t>
      </w:r>
      <w:r w:rsidRPr="0021722F">
        <w:rPr>
          <w:rFonts w:asciiTheme="majorHAnsi" w:eastAsia="MS Mincho" w:hAnsiTheme="majorHAnsi" w:cs="MS Mincho"/>
          <w:color w:val="000000"/>
        </w:rPr>
        <w:t>ワークフローは、非同期で同意を条件とする冪等性キーを持つプロセスとして設計されており、再試行によってアクションが重複することはない。中心となる約束は「検知、説明、承認」である。停止時でも「検知」と「実行しない」は維持され、説明は構造化されたテンプレートにダウングレードされ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w:t>
      </w:r>
      <w:r w:rsidRPr="0021722F">
        <w:rPr>
          <w:rFonts w:asciiTheme="majorHAnsi" w:eastAsia="MS Mincho" w:hAnsiTheme="majorHAnsi" w:cs="MS Mincho"/>
          <w:color w:val="000000"/>
        </w:rPr>
        <w:t>資料に</w:t>
      </w:r>
      <w:r w:rsidRPr="0021722F">
        <w:rPr>
          <w:rFonts w:asciiTheme="majorHAnsi" w:hAnsiTheme="majorHAnsi"/>
          <w:color w:val="000000"/>
        </w:rPr>
        <w:t>SLO</w:t>
      </w:r>
      <w:r w:rsidRPr="0021722F">
        <w:rPr>
          <w:rFonts w:asciiTheme="majorHAnsi" w:eastAsia="MS Mincho" w:hAnsiTheme="majorHAnsi" w:cs="MS Mincho"/>
          <w:color w:val="000000"/>
        </w:rPr>
        <w:t>がない。推計はエンジニアリング的に妥当だが、ベンチマークが必要。</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スクリプトスライド</w:t>
      </w:r>
      <w:r w:rsidRPr="0021722F">
        <w:rPr>
          <w:rFonts w:asciiTheme="majorHAnsi" w:hAnsiTheme="majorHAnsi"/>
          <w:color w:val="000000"/>
        </w:rPr>
        <w:t>6</w:t>
      </w:r>
      <w:r w:rsidRPr="0021722F">
        <w:rPr>
          <w:rFonts w:asciiTheme="majorHAnsi" w:eastAsia="MS Mincho" w:hAnsiTheme="majorHAnsi" w:cs="MS Mincho"/>
          <w:color w:val="000000"/>
        </w:rPr>
        <w:t>（</w:t>
      </w:r>
      <w:r w:rsidRPr="0021722F">
        <w:rPr>
          <w:rFonts w:asciiTheme="majorHAnsi" w:hAnsiTheme="majorHAnsi"/>
          <w:color w:val="000000"/>
        </w:rPr>
        <w:t>99.9%</w:t>
      </w:r>
      <w:r w:rsidRPr="0021722F">
        <w:rPr>
          <w:rFonts w:asciiTheme="majorHAnsi" w:eastAsia="MS Mincho" w:hAnsiTheme="majorHAnsi" w:cs="MS Mincho"/>
          <w:color w:val="000000"/>
        </w:rPr>
        <w:t>）。ギャップ</w:t>
      </w:r>
      <w:r w:rsidRPr="0021722F">
        <w:rPr>
          <w:rFonts w:asciiTheme="majorHAnsi" w:hAnsiTheme="majorHAnsi"/>
          <w:color w:val="000000"/>
        </w:rPr>
        <w:t xml:space="preserve"> — SLO</w:t>
      </w:r>
      <w:r w:rsidRPr="0021722F">
        <w:rPr>
          <w:rFonts w:asciiTheme="majorHAnsi" w:eastAsia="MS Mincho" w:hAnsiTheme="majorHAnsi" w:cs="MS Mincho"/>
          <w:color w:val="000000"/>
        </w:rPr>
        <w:t>テーブルとデグラデーション計画が必要。</w:t>
      </w:r>
    </w:p>
    <w:p w14:paraId="41B0D733"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Q10 — </w:t>
      </w:r>
      <w:r w:rsidRPr="0021722F">
        <w:rPr>
          <w:rFonts w:asciiTheme="majorHAnsi" w:eastAsia="MS Mincho" w:hAnsiTheme="majorHAnsi" w:cs="MS Mincho"/>
          <w:color w:val="000000"/>
        </w:rPr>
        <w:t>技術アーキテクチャ</w:t>
      </w:r>
      <w:r w:rsidRPr="0021722F">
        <w:rPr>
          <w:rFonts w:asciiTheme="majorHAnsi" w:hAnsiTheme="majorHAnsi"/>
          <w:color w:val="000000"/>
        </w:rPr>
        <w:t>: 4</w:t>
      </w:r>
      <w:r w:rsidRPr="0021722F">
        <w:rPr>
          <w:rFonts w:asciiTheme="majorHAnsi" w:eastAsia="MS Mincho" w:hAnsiTheme="majorHAnsi" w:cs="MS Mincho"/>
          <w:color w:val="000000"/>
        </w:rPr>
        <w:t>つのエンジンはどのように相互作用するか。</w:t>
      </w:r>
      <w:r w:rsidRPr="0021722F">
        <w:rPr>
          <w:rFonts w:asciiTheme="majorHAnsi" w:hAnsiTheme="majorHAnsi"/>
          <w:color w:val="000000"/>
        </w:rPr>
        <w:t>EXECUTE</w:t>
      </w:r>
      <w:r w:rsidRPr="0021722F">
        <w:rPr>
          <w:rFonts w:asciiTheme="majorHAnsi" w:eastAsia="MS Mincho" w:hAnsiTheme="majorHAnsi" w:cs="MS Mincho"/>
          <w:color w:val="000000"/>
        </w:rPr>
        <w:t>が支払いを処理している間に</w:t>
      </w:r>
      <w:r w:rsidRPr="0021722F">
        <w:rPr>
          <w:rFonts w:asciiTheme="majorHAnsi" w:hAnsiTheme="majorHAnsi"/>
          <w:color w:val="000000"/>
        </w:rPr>
        <w:t>PROTECT</w:t>
      </w:r>
      <w:r w:rsidRPr="0021722F">
        <w:rPr>
          <w:rFonts w:asciiTheme="majorHAnsi" w:eastAsia="MS Mincho" w:hAnsiTheme="majorHAnsi" w:cs="MS Mincho"/>
          <w:color w:val="000000"/>
        </w:rPr>
        <w:t>が詐欺を検知した場合、何が起こるか。</w:t>
      </w:r>
      <w:r w:rsidRPr="0021722F">
        <w:rPr>
          <w:rFonts w:asciiTheme="majorHAnsi" w:hAnsiTheme="majorHAnsi"/>
          <w:color w:val="000000"/>
        </w:rPr>
        <w:t xml:space="preserve"> A: GOVERN</w:t>
      </w:r>
      <w:r w:rsidRPr="0021722F">
        <w:rPr>
          <w:rFonts w:asciiTheme="majorHAnsi" w:eastAsia="MS Mincho" w:hAnsiTheme="majorHAnsi" w:cs="MS Mincho"/>
          <w:color w:val="000000"/>
        </w:rPr>
        <w:t>は、オーケストレーションおよびポリシーレイヤーとして、エンジン間のすべての通信を仲介する。サーキットブレーカーは</w:t>
      </w:r>
      <w:r w:rsidRPr="0021722F">
        <w:rPr>
          <w:rFonts w:asciiTheme="majorHAnsi" w:hAnsiTheme="majorHAnsi"/>
          <w:color w:val="000000"/>
        </w:rPr>
        <w:t>3</w:t>
      </w:r>
      <w:r w:rsidRPr="0021722F">
        <w:rPr>
          <w:rFonts w:asciiTheme="majorHAnsi" w:eastAsia="MS Mincho" w:hAnsiTheme="majorHAnsi" w:cs="MS Mincho"/>
          <w:color w:val="000000"/>
        </w:rPr>
        <w:t>箇所に存在する。</w:t>
      </w:r>
      <w:r w:rsidRPr="0021722F">
        <w:rPr>
          <w:rFonts w:asciiTheme="majorHAnsi" w:hAnsiTheme="majorHAnsi"/>
          <w:color w:val="000000"/>
        </w:rPr>
        <w:t xml:space="preserve">(1) </w:t>
      </w:r>
      <w:r w:rsidRPr="0021722F">
        <w:rPr>
          <w:rFonts w:asciiTheme="majorHAnsi" w:eastAsia="MS Mincho" w:hAnsiTheme="majorHAnsi" w:cs="MS Mincho"/>
          <w:color w:val="000000"/>
        </w:rPr>
        <w:t>十分な証拠がないアクションカテゴリをブロックする</w:t>
      </w:r>
      <w:r w:rsidRPr="0021722F">
        <w:rPr>
          <w:rFonts w:asciiTheme="majorHAnsi" w:hAnsiTheme="majorHAnsi"/>
          <w:color w:val="000000"/>
        </w:rPr>
        <w:t>GOVERN</w:t>
      </w:r>
      <w:r w:rsidRPr="0021722F">
        <w:rPr>
          <w:rFonts w:asciiTheme="majorHAnsi" w:eastAsia="MS Mincho" w:hAnsiTheme="majorHAnsi" w:cs="MS Mincho"/>
          <w:color w:val="000000"/>
        </w:rPr>
        <w:t>のポリシーゲート、</w:t>
      </w:r>
      <w:r w:rsidRPr="0021722F">
        <w:rPr>
          <w:rFonts w:asciiTheme="majorHAnsi" w:hAnsiTheme="majorHAnsi"/>
          <w:color w:val="000000"/>
        </w:rPr>
        <w:t xml:space="preserve">(2) </w:t>
      </w:r>
      <w:r w:rsidRPr="0021722F">
        <w:rPr>
          <w:rFonts w:asciiTheme="majorHAnsi" w:eastAsia="MS Mincho" w:hAnsiTheme="majorHAnsi" w:cs="MS Mincho"/>
          <w:color w:val="000000"/>
        </w:rPr>
        <w:t>信頼度の低い推奨を実行可能なプランに昇格させない信頼度ゲート、</w:t>
      </w:r>
      <w:r w:rsidRPr="0021722F">
        <w:rPr>
          <w:rFonts w:asciiTheme="majorHAnsi" w:hAnsiTheme="majorHAnsi"/>
          <w:color w:val="000000"/>
        </w:rPr>
        <w:t xml:space="preserve">(3) </w:t>
      </w:r>
      <w:r w:rsidRPr="0021722F">
        <w:rPr>
          <w:rFonts w:asciiTheme="majorHAnsi" w:eastAsia="MS Mincho" w:hAnsiTheme="majorHAnsi" w:cs="MS Mincho"/>
          <w:color w:val="000000"/>
        </w:rPr>
        <w:t>ユーザーが明示的に承認する同意ゲート。支払い中の詐欺シナリオでは、</w:t>
      </w:r>
      <w:r w:rsidRPr="0021722F">
        <w:rPr>
          <w:rFonts w:asciiTheme="majorHAnsi" w:hAnsiTheme="majorHAnsi"/>
          <w:color w:val="000000"/>
        </w:rPr>
        <w:t>PROTECT</w:t>
      </w:r>
      <w:r w:rsidRPr="0021722F">
        <w:rPr>
          <w:rFonts w:asciiTheme="majorHAnsi" w:eastAsia="MS Mincho" w:hAnsiTheme="majorHAnsi" w:cs="MS Mincho"/>
          <w:color w:val="000000"/>
        </w:rPr>
        <w:t>シグナルは</w:t>
      </w:r>
      <w:r w:rsidRPr="0021722F">
        <w:rPr>
          <w:rFonts w:asciiTheme="majorHAnsi" w:hAnsiTheme="majorHAnsi"/>
          <w:color w:val="000000"/>
        </w:rPr>
        <w:t>GOVERN</w:t>
      </w:r>
      <w:r w:rsidRPr="0021722F">
        <w:rPr>
          <w:rFonts w:asciiTheme="majorHAnsi" w:eastAsia="MS Mincho" w:hAnsiTheme="majorHAnsi" w:cs="MS Mincho"/>
          <w:color w:val="000000"/>
        </w:rPr>
        <w:t>の優先階層を介して</w:t>
      </w:r>
      <w:r w:rsidRPr="0021722F">
        <w:rPr>
          <w:rFonts w:asciiTheme="majorHAnsi" w:hAnsiTheme="majorHAnsi"/>
          <w:color w:val="000000"/>
        </w:rPr>
        <w:t>EXECUTE</w:t>
      </w:r>
      <w:r w:rsidRPr="0021722F">
        <w:rPr>
          <w:rFonts w:asciiTheme="majorHAnsi" w:eastAsia="MS Mincho" w:hAnsiTheme="majorHAnsi" w:cs="MS Mincho"/>
          <w:color w:val="000000"/>
        </w:rPr>
        <w:t>アクションを上書きする。進行中の支払いは中断され、ユーザーは説明付きの詐欺アラートを受け取り、</w:t>
      </w:r>
      <w:r w:rsidRPr="0021722F">
        <w:rPr>
          <w:rFonts w:asciiTheme="majorHAnsi" w:hAnsiTheme="majorHAnsi"/>
          <w:color w:val="000000"/>
        </w:rPr>
        <w:t>EXECUTE</w:t>
      </w:r>
      <w:r w:rsidRPr="0021722F">
        <w:rPr>
          <w:rFonts w:asciiTheme="majorHAnsi" w:eastAsia="MS Mincho" w:hAnsiTheme="majorHAnsi" w:cs="MS Mincho"/>
          <w:color w:val="000000"/>
        </w:rPr>
        <w:t>ワークフローはユーザーがフラグを解決するまで一時停止状態になる。可逆的なワークフローは中断可能に設計されている。具体的な制御の例：「ステップアップ認証</w:t>
      </w:r>
      <w:r w:rsidRPr="0021722F">
        <w:rPr>
          <w:rFonts w:asciiTheme="majorHAnsi" w:hAnsiTheme="majorHAnsi"/>
          <w:color w:val="000000"/>
        </w:rPr>
        <w:t xml:space="preserve"> + </w:t>
      </w:r>
      <w:r w:rsidRPr="0021722F">
        <w:rPr>
          <w:rFonts w:asciiTheme="majorHAnsi" w:eastAsia="MS Mincho" w:hAnsiTheme="majorHAnsi" w:cs="MS Mincho"/>
          <w:color w:val="000000"/>
        </w:rPr>
        <w:t>ユーザーの明示的な確認</w:t>
      </w:r>
      <w:r w:rsidRPr="0021722F">
        <w:rPr>
          <w:rFonts w:asciiTheme="majorHAnsi" w:hAnsiTheme="majorHAnsi"/>
          <w:color w:val="000000"/>
        </w:rPr>
        <w:t xml:space="preserve"> + </w:t>
      </w:r>
      <w:r w:rsidRPr="0021722F">
        <w:rPr>
          <w:rFonts w:asciiTheme="majorHAnsi" w:eastAsia="MS Mincho" w:hAnsiTheme="majorHAnsi" w:cs="MS Mincho"/>
          <w:color w:val="000000"/>
        </w:rPr>
        <w:t>支払先許可リストなしに資金移動を行わない」。具体的なメッセージキューとサーキットブレーカーのアーキテクチャは、フェーズ</w:t>
      </w:r>
      <w:r w:rsidRPr="0021722F">
        <w:rPr>
          <w:rFonts w:asciiTheme="majorHAnsi" w:hAnsiTheme="majorHAnsi"/>
          <w:color w:val="000000"/>
        </w:rPr>
        <w:t>2</w:t>
      </w:r>
      <w:r w:rsidRPr="0021722F">
        <w:rPr>
          <w:rFonts w:asciiTheme="majorHAnsi" w:eastAsia="MS Mincho" w:hAnsiTheme="majorHAnsi" w:cs="MS Mincho"/>
          <w:color w:val="000000"/>
        </w:rPr>
        <w:t>の実装決定事項である。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可逆的なアクションとオーケストレーターとしての</w:t>
      </w:r>
      <w:r w:rsidRPr="0021722F">
        <w:rPr>
          <w:rFonts w:asciiTheme="majorHAnsi" w:hAnsiTheme="majorHAnsi"/>
          <w:color w:val="000000"/>
        </w:rPr>
        <w:t>GOVERN</w:t>
      </w:r>
      <w:r w:rsidRPr="0021722F">
        <w:rPr>
          <w:rFonts w:asciiTheme="majorHAnsi" w:eastAsia="MS Mincho" w:hAnsiTheme="majorHAnsi" w:cs="MS Mincho"/>
          <w:color w:val="000000"/>
        </w:rPr>
        <w:t>は資料にある。プロトコルの詳細は推論である。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4</w:t>
      </w:r>
      <w:r w:rsidRPr="0021722F">
        <w:rPr>
          <w:rFonts w:asciiTheme="majorHAnsi" w:eastAsia="MS Mincho" w:hAnsiTheme="majorHAnsi" w:cs="MS Mincho"/>
          <w:color w:val="000000"/>
        </w:rPr>
        <w:t>、スクリプト</w:t>
      </w:r>
      <w:r w:rsidRPr="0021722F">
        <w:rPr>
          <w:rFonts w:asciiTheme="majorHAnsi" w:hAnsiTheme="majorHAnsi"/>
          <w:color w:val="000000"/>
        </w:rPr>
        <w:t>[1:28-2:06]</w:t>
      </w:r>
      <w:r w:rsidRPr="0021722F">
        <w:rPr>
          <w:rFonts w:asciiTheme="majorHAnsi" w:eastAsia="MS Mincho" w:hAnsiTheme="majorHAnsi" w:cs="MS Mincho"/>
          <w:color w:val="000000"/>
        </w:rPr>
        <w:t>、スライドナレティブ（</w:t>
      </w:r>
      <w:r w:rsidRPr="0021722F">
        <w:rPr>
          <w:rFonts w:asciiTheme="majorHAnsi" w:hAnsiTheme="majorHAnsi"/>
          <w:color w:val="000000"/>
        </w:rPr>
        <w:t xml:space="preserve">Execute — </w:t>
      </w:r>
      <w:r w:rsidRPr="0021722F">
        <w:rPr>
          <w:rFonts w:asciiTheme="majorHAnsi" w:eastAsia="MS Mincho" w:hAnsiTheme="majorHAnsi" w:cs="MS Mincho"/>
          <w:color w:val="000000"/>
        </w:rPr>
        <w:t>「エンジン間のリンク」）。</w:t>
      </w:r>
    </w:p>
    <w:p w14:paraId="383CA4FB"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Q11 — </w:t>
      </w:r>
      <w:r w:rsidRPr="0021722F">
        <w:rPr>
          <w:rFonts w:asciiTheme="majorHAnsi" w:eastAsia="MS Mincho" w:hAnsiTheme="majorHAnsi" w:cs="MS Mincho"/>
          <w:color w:val="000000"/>
        </w:rPr>
        <w:t>技術アーキテクチャ</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AI</w:t>
      </w:r>
      <w:r w:rsidRPr="0021722F">
        <w:rPr>
          <w:rFonts w:asciiTheme="majorHAnsi" w:eastAsia="MS Mincho" w:hAnsiTheme="majorHAnsi" w:cs="MS Mincho"/>
          <w:color w:val="000000"/>
        </w:rPr>
        <w:t>エージェントが実行する」について。エージェントはツールの誤用で悪名高い。権限付与モデルはどのようになっているか。</w:t>
      </w:r>
      <w:r w:rsidRPr="0021722F">
        <w:rPr>
          <w:rFonts w:asciiTheme="majorHAnsi" w:hAnsiTheme="majorHAnsi"/>
          <w:color w:val="000000"/>
        </w:rPr>
        <w:t xml:space="preserve"> A: </w:t>
      </w:r>
      <w:r w:rsidRPr="0021722F">
        <w:rPr>
          <w:rFonts w:asciiTheme="majorHAnsi" w:eastAsia="MS Mincho" w:hAnsiTheme="majorHAnsi" w:cs="MS Mincho"/>
          <w:color w:val="000000"/>
        </w:rPr>
        <w:t>最小特権と決定論的ツールである。エージェントは、厳格な入力スキーマ、レート制限、および事前条件を備えた型付き関数の小さなセットを呼び出す。オープンエンドの権限はない。すべてのツール呼び出しはログに記録され、</w:t>
      </w:r>
      <w:r w:rsidRPr="0021722F">
        <w:rPr>
          <w:rFonts w:asciiTheme="majorHAnsi" w:hAnsiTheme="majorHAnsi"/>
          <w:color w:val="000000"/>
        </w:rPr>
        <w:t>GOVERN</w:t>
      </w:r>
      <w:r w:rsidRPr="0021722F">
        <w:rPr>
          <w:rFonts w:asciiTheme="majorHAnsi" w:eastAsia="MS Mincho" w:hAnsiTheme="majorHAnsi" w:cs="MS Mincho"/>
          <w:color w:val="000000"/>
        </w:rPr>
        <w:t>の承認アーティファクトに紐付けられる。ツールカテゴリはスコープ化されている：読み取り専用データアクセス、通知ディスパッチ、および（明示的なユーザー承認を伴う）金融アクションの実</w:t>
      </w:r>
      <w:r w:rsidRPr="0021722F">
        <w:rPr>
          <w:rFonts w:asciiTheme="majorHAnsi" w:eastAsia="MS Mincho" w:hAnsiTheme="majorHAnsi" w:cs="MS Mincho"/>
          <w:color w:val="000000"/>
        </w:rPr>
        <w:lastRenderedPageBreak/>
        <w:t>行。テストには、敵対的なプロンプトインジェクション、ツールインジェクションの試行、過去のセッションの再実行テストが含まれる。</w:t>
      </w:r>
      <w:r w:rsidRPr="0021722F">
        <w:rPr>
          <w:rFonts w:asciiTheme="majorHAnsi" w:hAnsiTheme="majorHAnsi"/>
          <w:color w:val="000000"/>
        </w:rPr>
        <w:t>Human-in-the-loop</w:t>
      </w:r>
      <w:r w:rsidRPr="0021722F">
        <w:rPr>
          <w:rFonts w:asciiTheme="majorHAnsi" w:eastAsia="MS Mincho" w:hAnsiTheme="majorHAnsi" w:cs="MS Mincho"/>
          <w:color w:val="000000"/>
        </w:rPr>
        <w:t>は壊滅的な実行リスクを低減するが、ツールの誤用によりデータが漏洩したり、不正確なドラフトが作成されたりする可能性は依然としてある。レッドチーム演習はフェーズ</w:t>
      </w:r>
      <w:r w:rsidRPr="0021722F">
        <w:rPr>
          <w:rFonts w:asciiTheme="majorHAnsi" w:hAnsiTheme="majorHAnsi"/>
          <w:color w:val="000000"/>
        </w:rPr>
        <w:t>2</w:t>
      </w:r>
      <w:r w:rsidRPr="0021722F">
        <w:rPr>
          <w:rFonts w:asciiTheme="majorHAnsi" w:eastAsia="MS Mincho" w:hAnsiTheme="majorHAnsi" w:cs="MS Mincho"/>
          <w:color w:val="000000"/>
        </w:rPr>
        <w:t>のセキュア</w:t>
      </w:r>
      <w:r w:rsidRPr="0021722F">
        <w:rPr>
          <w:rFonts w:asciiTheme="majorHAnsi" w:hAnsiTheme="majorHAnsi"/>
          <w:color w:val="000000"/>
        </w:rPr>
        <w:t>SDLC</w:t>
      </w:r>
      <w:r w:rsidRPr="0021722F">
        <w:rPr>
          <w:rFonts w:asciiTheme="majorHAnsi" w:eastAsia="MS Mincho" w:hAnsiTheme="majorHAnsi" w:cs="MS Mincho"/>
          <w:color w:val="000000"/>
        </w:rPr>
        <w:t>向けにスコープされている。反証可能なテスト：プロンプトによってエージェントが不正なデータソースにアクセスしたり、関数スコープを超えたりできる場合、権限付与モデルは不十分である。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低</w:t>
      </w:r>
      <w:r w:rsidRPr="0021722F">
        <w:rPr>
          <w:rFonts w:asciiTheme="majorHAnsi" w:hAnsiTheme="majorHAnsi"/>
          <w:color w:val="000000"/>
        </w:rPr>
        <w:t xml:space="preserve"> — </w:t>
      </w:r>
      <w:r w:rsidRPr="0021722F">
        <w:rPr>
          <w:rFonts w:asciiTheme="majorHAnsi" w:eastAsia="MS Mincho" w:hAnsiTheme="majorHAnsi" w:cs="MS Mincho"/>
          <w:color w:val="000000"/>
        </w:rPr>
        <w:t>エージェントの実行は記載されているが、権限付与の詳細は存在しない。</w:t>
      </w:r>
      <w:r w:rsidRPr="0021722F">
        <w:rPr>
          <w:rFonts w:asciiTheme="majorHAnsi" w:hAnsiTheme="majorHAnsi"/>
          <w:color w:val="000000"/>
        </w:rPr>
        <w:t>Gemini</w:t>
      </w:r>
      <w:r w:rsidRPr="0021722F">
        <w:rPr>
          <w:rFonts w:asciiTheme="majorHAnsi" w:eastAsia="MS Mincho" w:hAnsiTheme="majorHAnsi" w:cs="MS Mincho"/>
          <w:color w:val="000000"/>
        </w:rPr>
        <w:t>のドラフトによって特定されたギャップ。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説明資料（</w:t>
      </w:r>
      <w:r w:rsidRPr="0021722F">
        <w:rPr>
          <w:rFonts w:asciiTheme="majorHAnsi" w:hAnsiTheme="majorHAnsi"/>
          <w:color w:val="000000"/>
        </w:rPr>
        <w:t>AI</w:t>
      </w:r>
      <w:r w:rsidRPr="0021722F">
        <w:rPr>
          <w:rFonts w:asciiTheme="majorHAnsi" w:eastAsia="MS Mincho" w:hAnsiTheme="majorHAnsi" w:cs="MS Mincho"/>
          <w:color w:val="000000"/>
        </w:rPr>
        <w:t>エージェントが実行し、人間が承認する）。ギャップ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エージェント関数リストと権限マトリックスが必要。</w:t>
      </w:r>
    </w:p>
    <w:p w14:paraId="099208C7"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Q12 — </w:t>
      </w:r>
      <w:r w:rsidRPr="0021722F">
        <w:rPr>
          <w:rFonts w:asciiTheme="majorHAnsi" w:eastAsia="MS Mincho" w:hAnsiTheme="majorHAnsi" w:cs="MS Mincho"/>
          <w:color w:val="000000"/>
        </w:rPr>
        <w:t>技術アーキテクチャ</w:t>
      </w:r>
      <w:r w:rsidRPr="0021722F">
        <w:rPr>
          <w:rFonts w:asciiTheme="majorHAnsi" w:hAnsiTheme="majorHAnsi"/>
          <w:color w:val="000000"/>
        </w:rPr>
        <w:t xml:space="preserve">: </w:t>
      </w:r>
      <w:r w:rsidRPr="0021722F">
        <w:rPr>
          <w:rFonts w:asciiTheme="majorHAnsi" w:eastAsia="MS Mincho" w:hAnsiTheme="majorHAnsi" w:cs="MS Mincho"/>
          <w:color w:val="000000"/>
        </w:rPr>
        <w:t>詐欺検知に</w:t>
      </w:r>
      <w:r w:rsidRPr="0021722F">
        <w:rPr>
          <w:rFonts w:asciiTheme="majorHAnsi" w:hAnsiTheme="majorHAnsi"/>
          <w:color w:val="000000"/>
        </w:rPr>
        <w:t>Isolation Forest</w:t>
      </w:r>
      <w:r w:rsidRPr="0021722F">
        <w:rPr>
          <w:rFonts w:asciiTheme="majorHAnsi" w:eastAsia="MS Mincho" w:hAnsiTheme="majorHAnsi" w:cs="MS Mincho"/>
          <w:color w:val="000000"/>
        </w:rPr>
        <w:t>を使用しているが、これは教師なし学習であり、</w:t>
      </w:r>
      <w:r w:rsidRPr="0021722F">
        <w:rPr>
          <w:rFonts w:asciiTheme="majorHAnsi" w:hAnsiTheme="majorHAnsi"/>
          <w:color w:val="000000"/>
        </w:rPr>
        <w:t>2008</w:t>
      </w:r>
      <w:r w:rsidRPr="0021722F">
        <w:rPr>
          <w:rFonts w:asciiTheme="majorHAnsi" w:eastAsia="MS Mincho" w:hAnsiTheme="majorHAnsi" w:cs="MS Mincho"/>
          <w:color w:val="000000"/>
        </w:rPr>
        <w:t>年のものである。なぜ教師あり学習やグラフベースのモデルではないのか。</w:t>
      </w:r>
      <w:r w:rsidRPr="0021722F">
        <w:rPr>
          <w:rFonts w:asciiTheme="majorHAnsi" w:hAnsiTheme="majorHAnsi"/>
          <w:color w:val="000000"/>
        </w:rPr>
        <w:t xml:space="preserve"> A: </w:t>
      </w:r>
      <w:r w:rsidRPr="0021722F">
        <w:rPr>
          <w:rFonts w:asciiTheme="majorHAnsi" w:eastAsia="MS Mincho" w:hAnsiTheme="majorHAnsi" w:cs="MS Mincho"/>
          <w:color w:val="000000"/>
        </w:rPr>
        <w:t>コールドスタートのための意図的な選択である。</w:t>
      </w:r>
      <w:r w:rsidRPr="0021722F">
        <w:rPr>
          <w:rFonts w:asciiTheme="majorHAnsi" w:hAnsiTheme="majorHAnsi"/>
          <w:color w:val="000000"/>
        </w:rPr>
        <w:t>Poseidon</w:t>
      </w:r>
      <w:r w:rsidRPr="0021722F">
        <w:rPr>
          <w:rFonts w:asciiTheme="majorHAnsi" w:eastAsia="MS Mincho" w:hAnsiTheme="majorHAnsi" w:cs="MS Mincho"/>
          <w:color w:val="000000"/>
        </w:rPr>
        <w:t>は初日に、機関固有のラベル付けされた詐欺データがない状態で、</w:t>
      </w:r>
      <w:r w:rsidRPr="0021722F">
        <w:rPr>
          <w:rFonts w:asciiTheme="majorHAnsi" w:hAnsiTheme="majorHAnsi"/>
          <w:color w:val="000000"/>
        </w:rPr>
        <w:t>3</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つの機関にまたがってユーザーをオンボーディングする。教師ありモデルは、オンボーディング時には存在しないユーザーごとのラベル付けされたグラウンドトゥルースを必要とする。</w:t>
      </w:r>
      <w:r w:rsidRPr="0021722F">
        <w:rPr>
          <w:rFonts w:asciiTheme="majorHAnsi" w:hAnsiTheme="majorHAnsi"/>
          <w:color w:val="000000"/>
        </w:rPr>
        <w:t>Isolation Forest</w:t>
      </w:r>
      <w:r w:rsidRPr="0021722F">
        <w:rPr>
          <w:rFonts w:asciiTheme="majorHAnsi" w:eastAsia="MS Mincho" w:hAnsiTheme="majorHAnsi" w:cs="MS Mincho"/>
          <w:color w:val="000000"/>
        </w:rPr>
        <w:t>は、ユーザー自身の支出パターンの偏差に基づいて異常を検知する。ラベルなしでパーソナライズする。ユーザーのフィードバック（確認</w:t>
      </w:r>
      <w:r w:rsidRPr="0021722F">
        <w:rPr>
          <w:rFonts w:asciiTheme="majorHAnsi" w:hAnsiTheme="majorHAnsi"/>
          <w:color w:val="000000"/>
        </w:rPr>
        <w:t>/</w:t>
      </w:r>
      <w:r w:rsidRPr="0021722F">
        <w:rPr>
          <w:rFonts w:asciiTheme="majorHAnsi" w:eastAsia="MS Mincho" w:hAnsiTheme="majorHAnsi" w:cs="MS Mincho"/>
          <w:color w:val="000000"/>
        </w:rPr>
        <w:t>拒否フラグ）が蓄積されるにつれて、その上に教師あり分類器をアンサンブルする。</w:t>
      </w:r>
      <w:r w:rsidRPr="0021722F">
        <w:rPr>
          <w:rFonts w:asciiTheme="majorHAnsi" w:hAnsiTheme="majorHAnsi"/>
          <w:color w:val="000000"/>
        </w:rPr>
        <w:t>SHAP</w:t>
      </w:r>
      <w:r w:rsidRPr="0021722F">
        <w:rPr>
          <w:rFonts w:asciiTheme="majorHAnsi" w:eastAsia="MS Mincho" w:hAnsiTheme="majorHAnsi" w:cs="MS Mincho"/>
          <w:color w:val="000000"/>
        </w:rPr>
        <w:t>はモデルのタイプに関係なく特徴レベルの説明可能性を提供し、</w:t>
      </w:r>
      <w:r w:rsidRPr="0021722F">
        <w:rPr>
          <w:rFonts w:asciiTheme="majorHAnsi" w:hAnsiTheme="majorHAnsi"/>
          <w:color w:val="000000"/>
        </w:rPr>
        <w:t>GOVERN</w:t>
      </w:r>
      <w:r w:rsidRPr="0021722F">
        <w:rPr>
          <w:rFonts w:asciiTheme="majorHAnsi" w:eastAsia="MS Mincho" w:hAnsiTheme="majorHAnsi" w:cs="MS Mincho"/>
          <w:color w:val="000000"/>
        </w:rPr>
        <w:t>の監査可能性の契約を維持する。限界は認識している。</w:t>
      </w:r>
      <w:r w:rsidRPr="0021722F">
        <w:rPr>
          <w:rFonts w:asciiTheme="majorHAnsi" w:hAnsiTheme="majorHAnsi"/>
          <w:color w:val="000000"/>
        </w:rPr>
        <w:t>IF</w:t>
      </w:r>
      <w:r w:rsidRPr="0021722F">
        <w:rPr>
          <w:rFonts w:asciiTheme="majorHAnsi" w:eastAsia="MS Mincho" w:hAnsiTheme="majorHAnsi" w:cs="MS Mincho"/>
          <w:color w:val="000000"/>
        </w:rPr>
        <w:t>は、連携されたアカウント横断の詐欺パターンに対して弱い。グラフニューラルネットワーク（</w:t>
      </w:r>
      <w:r w:rsidRPr="0021722F">
        <w:rPr>
          <w:rFonts w:asciiTheme="majorHAnsi" w:hAnsiTheme="majorHAnsi"/>
          <w:color w:val="000000"/>
        </w:rPr>
        <w:t>GNN</w:t>
      </w:r>
      <w:r w:rsidRPr="0021722F">
        <w:rPr>
          <w:rFonts w:asciiTheme="majorHAnsi" w:eastAsia="MS Mincho" w:hAnsiTheme="majorHAnsi" w:cs="MS Mincho"/>
          <w:color w:val="000000"/>
        </w:rPr>
        <w:t>）は、ユーザー間の関係データが十分に蓄積された後の、フェーズ</w:t>
      </w:r>
      <w:r w:rsidRPr="0021722F">
        <w:rPr>
          <w:rFonts w:asciiTheme="majorHAnsi" w:hAnsiTheme="majorHAnsi"/>
          <w:color w:val="000000"/>
        </w:rPr>
        <w:t>4</w:t>
      </w:r>
      <w:r w:rsidRPr="0021722F">
        <w:rPr>
          <w:rFonts w:asciiTheme="majorHAnsi" w:eastAsia="MS Mincho" w:hAnsiTheme="majorHAnsi" w:cs="MS Mincho"/>
          <w:color w:val="000000"/>
        </w:rPr>
        <w:t>のモデルスコープ拡張で計画されている。</w:t>
      </w:r>
      <w:r w:rsidRPr="0021722F">
        <w:rPr>
          <w:rFonts w:asciiTheme="majorHAnsi" w:hAnsiTheme="majorHAnsi"/>
          <w:color w:val="000000"/>
        </w:rPr>
        <w:t>MLOps</w:t>
      </w:r>
      <w:r w:rsidRPr="0021722F">
        <w:rPr>
          <w:rFonts w:asciiTheme="majorHAnsi" w:eastAsia="MS Mincho" w:hAnsiTheme="majorHAnsi" w:cs="MS Mincho"/>
          <w:color w:val="000000"/>
        </w:rPr>
        <w:t>パイプラインは、セグメントごとのパフォーマンスを監視し、</w:t>
      </w:r>
      <w:r w:rsidRPr="0021722F">
        <w:rPr>
          <w:rFonts w:asciiTheme="majorHAnsi" w:hAnsiTheme="majorHAnsi"/>
          <w:color w:val="000000"/>
        </w:rPr>
        <w:t>IF</w:t>
      </w:r>
      <w:r w:rsidRPr="0021722F">
        <w:rPr>
          <w:rFonts w:asciiTheme="majorHAnsi" w:eastAsia="MS Mincho" w:hAnsiTheme="majorHAnsi" w:cs="MS Mincho"/>
          <w:color w:val="000000"/>
        </w:rPr>
        <w:t>のパフォーマンスが低下した時期を検知する。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IF + SHAP</w:t>
      </w:r>
      <w:r w:rsidRPr="0021722F">
        <w:rPr>
          <w:rFonts w:asciiTheme="majorHAnsi" w:eastAsia="MS Mincho" w:hAnsiTheme="majorHAnsi" w:cs="MS Mincho"/>
          <w:color w:val="000000"/>
        </w:rPr>
        <w:t>は資料にある。コールドスタートの根拠と</w:t>
      </w:r>
      <w:r w:rsidRPr="0021722F">
        <w:rPr>
          <w:rFonts w:asciiTheme="majorHAnsi" w:hAnsiTheme="majorHAnsi"/>
          <w:color w:val="000000"/>
        </w:rPr>
        <w:t>GNN</w:t>
      </w:r>
      <w:r w:rsidRPr="0021722F">
        <w:rPr>
          <w:rFonts w:asciiTheme="majorHAnsi" w:eastAsia="MS Mincho" w:hAnsiTheme="majorHAnsi" w:cs="MS Mincho"/>
          <w:color w:val="000000"/>
        </w:rPr>
        <w:t>ロードマップは妥当な推論である。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4</w:t>
      </w:r>
      <w:r w:rsidRPr="0021722F">
        <w:rPr>
          <w:rFonts w:asciiTheme="majorHAnsi" w:eastAsia="MS Mincho" w:hAnsiTheme="majorHAnsi" w:cs="MS Mincho"/>
          <w:color w:val="000000"/>
        </w:rPr>
        <w:t>、リスク登録簿（モデルドリフト）。</w:t>
      </w:r>
    </w:p>
    <w:p w14:paraId="42677ABB"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3: </w:t>
      </w:r>
      <w:r w:rsidRPr="0021722F">
        <w:rPr>
          <w:rFonts w:asciiTheme="majorHAnsi" w:eastAsia="MS Mincho" w:hAnsiTheme="majorHAnsi" w:cs="MS Mincho"/>
          <w:color w:val="000000"/>
        </w:rPr>
        <w:t>競争環境とモート（競争優位性）</w:t>
      </w:r>
      <w:r w:rsidRPr="0021722F">
        <w:rPr>
          <w:rFonts w:asciiTheme="majorHAnsi" w:hAnsiTheme="majorHAnsi"/>
          <w:color w:val="000000"/>
        </w:rPr>
        <w:t xml:space="preserve"> 3</w:t>
      </w:r>
      <w:r w:rsidRPr="0021722F">
        <w:rPr>
          <w:rFonts w:asciiTheme="majorHAnsi" w:eastAsia="MS Mincho" w:hAnsiTheme="majorHAnsi" w:cs="MS Mincho"/>
          <w:color w:val="000000"/>
        </w:rPr>
        <w:t>番目に危険な領域。「両方を提供している競合は存在しない」という主張は挑戦を受ける。</w:t>
      </w:r>
    </w:p>
    <w:p w14:paraId="16DC39DE"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Q13 — </w:t>
      </w:r>
      <w:r w:rsidRPr="0021722F">
        <w:rPr>
          <w:rFonts w:asciiTheme="majorHAnsi" w:eastAsia="MS Mincho" w:hAnsiTheme="majorHAnsi" w:cs="MS Mincho"/>
          <w:color w:val="000000"/>
        </w:rPr>
        <w:t>競争環境</w:t>
      </w:r>
      <w:r w:rsidRPr="0021722F">
        <w:rPr>
          <w:rFonts w:asciiTheme="majorHAnsi" w:hAnsiTheme="majorHAnsi"/>
          <w:color w:val="000000"/>
        </w:rPr>
        <w:t xml:space="preserve">: </w:t>
      </w:r>
      <w:r w:rsidRPr="0021722F">
        <w:rPr>
          <w:rFonts w:asciiTheme="majorHAnsi" w:eastAsia="MS Mincho" w:hAnsiTheme="majorHAnsi" w:cs="MS Mincho"/>
          <w:color w:val="000000"/>
        </w:rPr>
        <w:t>「現在、両方を提供している競合は存在しない。」</w:t>
      </w:r>
      <w:r w:rsidRPr="0021722F">
        <w:rPr>
          <w:rFonts w:asciiTheme="majorHAnsi" w:hAnsiTheme="majorHAnsi"/>
          <w:color w:val="000000"/>
        </w:rPr>
        <w:t xml:space="preserve"> Apple</w:t>
      </w:r>
      <w:r w:rsidRPr="0021722F">
        <w:rPr>
          <w:rFonts w:asciiTheme="majorHAnsi" w:eastAsia="MS Mincho" w:hAnsiTheme="majorHAnsi" w:cs="MS Mincho"/>
          <w:color w:val="000000"/>
        </w:rPr>
        <w:t>、</w:t>
      </w:r>
      <w:r w:rsidRPr="0021722F">
        <w:rPr>
          <w:rFonts w:asciiTheme="majorHAnsi" w:hAnsiTheme="majorHAnsi"/>
          <w:color w:val="000000"/>
        </w:rPr>
        <w:t>Chase</w:t>
      </w:r>
      <w:r w:rsidRPr="0021722F">
        <w:rPr>
          <w:rFonts w:asciiTheme="majorHAnsi" w:eastAsia="MS Mincho" w:hAnsiTheme="majorHAnsi" w:cs="MS Mincho"/>
          <w:color w:val="000000"/>
        </w:rPr>
        <w:t>、</w:t>
      </w:r>
      <w:r w:rsidRPr="0021722F">
        <w:rPr>
          <w:rFonts w:asciiTheme="majorHAnsi" w:hAnsiTheme="majorHAnsi"/>
          <w:color w:val="000000"/>
        </w:rPr>
        <w:t>Google</w:t>
      </w:r>
      <w:r w:rsidRPr="0021722F">
        <w:rPr>
          <w:rFonts w:asciiTheme="majorHAnsi" w:eastAsia="MS Mincho" w:hAnsiTheme="majorHAnsi" w:cs="MS Mincho"/>
          <w:color w:val="000000"/>
        </w:rPr>
        <w:t>はより多くのリソースを持っている。彼らが</w:t>
      </w:r>
      <w:r w:rsidRPr="0021722F">
        <w:rPr>
          <w:rFonts w:asciiTheme="majorHAnsi" w:hAnsiTheme="majorHAnsi"/>
          <w:color w:val="000000"/>
        </w:rPr>
        <w:t>12</w:t>
      </w:r>
      <w:r w:rsidRPr="0021722F">
        <w:rPr>
          <w:rFonts w:asciiTheme="majorHAnsi" w:eastAsia="MS Mincho" w:hAnsiTheme="majorHAnsi" w:cs="MS Mincho"/>
          <w:color w:val="000000"/>
        </w:rPr>
        <w:t>ヶ月以内にこれを出荷するのを阻むものは何か。</w:t>
      </w:r>
      <w:r w:rsidRPr="0021722F">
        <w:rPr>
          <w:rFonts w:asciiTheme="majorHAnsi" w:hAnsiTheme="majorHAnsi"/>
          <w:color w:val="000000"/>
        </w:rPr>
        <w:t xml:space="preserve"> A: </w:t>
      </w:r>
      <w:r w:rsidRPr="0021722F">
        <w:rPr>
          <w:rFonts w:asciiTheme="majorHAnsi" w:eastAsia="MS Mincho" w:hAnsiTheme="majorHAnsi" w:cs="MS Mincho"/>
          <w:color w:val="000000"/>
        </w:rPr>
        <w:t>彼らはコンポーネントを構築できるし、おそらく構築するだろう。モートはテクノロジーではなく、アーキテクチャの姿勢とインセンティブの一致である。構造的な障壁は</w:t>
      </w:r>
      <w:r w:rsidRPr="0021722F">
        <w:rPr>
          <w:rFonts w:asciiTheme="majorHAnsi" w:hAnsiTheme="majorHAnsi"/>
          <w:color w:val="000000"/>
        </w:rPr>
        <w:t>3</w:t>
      </w:r>
      <w:r w:rsidRPr="0021722F">
        <w:rPr>
          <w:rFonts w:asciiTheme="majorHAnsi" w:eastAsia="MS Mincho" w:hAnsiTheme="majorHAnsi" w:cs="MS Mincho"/>
          <w:color w:val="000000"/>
        </w:rPr>
        <w:t>つある。第一に、銀行は自社のデータ境界内で最適化を行う。</w:t>
      </w:r>
      <w:r w:rsidRPr="0021722F">
        <w:rPr>
          <w:rFonts w:asciiTheme="majorHAnsi" w:hAnsiTheme="majorHAnsi"/>
          <w:color w:val="000000"/>
        </w:rPr>
        <w:t>Chase</w:t>
      </w:r>
      <w:r w:rsidRPr="0021722F">
        <w:rPr>
          <w:rFonts w:asciiTheme="majorHAnsi" w:eastAsia="MS Mincho" w:hAnsiTheme="majorHAnsi" w:cs="MS Mincho"/>
          <w:color w:val="000000"/>
        </w:rPr>
        <w:t>は、</w:t>
      </w:r>
      <w:r w:rsidRPr="0021722F">
        <w:rPr>
          <w:rFonts w:asciiTheme="majorHAnsi" w:hAnsiTheme="majorHAnsi"/>
          <w:color w:val="000000"/>
        </w:rPr>
        <w:t>Marcus</w:t>
      </w:r>
      <w:r w:rsidRPr="0021722F">
        <w:rPr>
          <w:rFonts w:asciiTheme="majorHAnsi" w:eastAsia="MS Mincho" w:hAnsiTheme="majorHAnsi" w:cs="MS Mincho"/>
          <w:color w:val="000000"/>
        </w:rPr>
        <w:t>（競合銀行）への預金移動を推奨するツールを構築しない。彼らのインセンティブは資産の保持であり、機関横断的な連携ではない。第二に、巨大テック企業は金融サービスの範囲を拡大する際に規制当局の監視を受ける。</w:t>
      </w:r>
      <w:r w:rsidRPr="0021722F">
        <w:rPr>
          <w:rFonts w:asciiTheme="majorHAnsi" w:hAnsiTheme="majorHAnsi"/>
          <w:color w:val="000000"/>
        </w:rPr>
        <w:t>Apple Card</w:t>
      </w:r>
      <w:r w:rsidRPr="0021722F">
        <w:rPr>
          <w:rFonts w:asciiTheme="majorHAnsi" w:eastAsia="MS Mincho" w:hAnsiTheme="majorHAnsi" w:cs="MS Mincho"/>
          <w:color w:val="000000"/>
        </w:rPr>
        <w:t>と</w:t>
      </w:r>
      <w:r w:rsidRPr="0021722F">
        <w:rPr>
          <w:rFonts w:asciiTheme="majorHAnsi" w:hAnsiTheme="majorHAnsi"/>
          <w:color w:val="000000"/>
        </w:rPr>
        <w:t>Google Pay</w:t>
      </w:r>
      <w:r w:rsidRPr="0021722F">
        <w:rPr>
          <w:rFonts w:asciiTheme="majorHAnsi" w:eastAsia="MS Mincho" w:hAnsiTheme="majorHAnsi" w:cs="MS Mincho"/>
          <w:color w:val="000000"/>
        </w:rPr>
        <w:t>が範囲を狭く保っているの</w:t>
      </w:r>
      <w:r w:rsidRPr="0021722F">
        <w:rPr>
          <w:rFonts w:asciiTheme="majorHAnsi" w:eastAsia="MS Mincho" w:hAnsiTheme="majorHAnsi" w:cs="MS Mincho"/>
          <w:color w:val="000000"/>
        </w:rPr>
        <w:lastRenderedPageBreak/>
        <w:t>は、範囲を広げると銀行規制を招くからに他ならない。第三に、機関横断データ、説明可能な</w:t>
      </w:r>
      <w:r w:rsidRPr="0021722F">
        <w:rPr>
          <w:rFonts w:asciiTheme="majorHAnsi" w:hAnsiTheme="majorHAnsi"/>
          <w:color w:val="000000"/>
        </w:rPr>
        <w:t>AI</w:t>
      </w:r>
      <w:r w:rsidRPr="0021722F">
        <w:rPr>
          <w:rFonts w:asciiTheme="majorHAnsi" w:eastAsia="MS Mincho" w:hAnsiTheme="majorHAnsi" w:cs="MS Mincho"/>
          <w:color w:val="000000"/>
        </w:rPr>
        <w:t>、ガバナンス優先の</w:t>
      </w:r>
      <w:r w:rsidRPr="0021722F">
        <w:rPr>
          <w:rFonts w:asciiTheme="majorHAnsi" w:hAnsiTheme="majorHAnsi"/>
          <w:color w:val="000000"/>
        </w:rPr>
        <w:t>Human-in-the-loop</w:t>
      </w:r>
      <w:r w:rsidRPr="0021722F">
        <w:rPr>
          <w:rFonts w:asciiTheme="majorHAnsi" w:eastAsia="MS Mincho" w:hAnsiTheme="majorHAnsi" w:cs="MS Mincho"/>
          <w:color w:val="000000"/>
        </w:rPr>
        <w:t>実行の組み合わせは、</w:t>
      </w:r>
      <w:r w:rsidRPr="0021722F">
        <w:rPr>
          <w:rFonts w:asciiTheme="majorHAnsi" w:hAnsiTheme="majorHAnsi"/>
          <w:color w:val="000000"/>
        </w:rPr>
        <w:t>ML</w:t>
      </w:r>
      <w:r w:rsidRPr="0021722F">
        <w:rPr>
          <w:rFonts w:asciiTheme="majorHAnsi" w:eastAsia="MS Mincho" w:hAnsiTheme="majorHAnsi" w:cs="MS Mincho"/>
          <w:color w:val="000000"/>
        </w:rPr>
        <w:t>、</w:t>
      </w:r>
      <w:r w:rsidRPr="0021722F">
        <w:rPr>
          <w:rFonts w:asciiTheme="majorHAnsi" w:hAnsiTheme="majorHAnsi"/>
          <w:color w:val="000000"/>
        </w:rPr>
        <w:t>GenAI</w:t>
      </w:r>
      <w:r w:rsidRPr="0021722F">
        <w:rPr>
          <w:rFonts w:asciiTheme="majorHAnsi" w:eastAsia="MS Mincho" w:hAnsiTheme="majorHAnsi" w:cs="MS Mincho"/>
          <w:color w:val="000000"/>
        </w:rPr>
        <w:t>、コンプライアンス、</w:t>
      </w:r>
      <w:r w:rsidRPr="0021722F">
        <w:rPr>
          <w:rFonts w:asciiTheme="majorHAnsi" w:hAnsiTheme="majorHAnsi"/>
          <w:color w:val="000000"/>
        </w:rPr>
        <w:t>UX</w:t>
      </w:r>
      <w:r w:rsidRPr="0021722F">
        <w:rPr>
          <w:rFonts w:asciiTheme="majorHAnsi" w:eastAsia="MS Mincho" w:hAnsiTheme="majorHAnsi" w:cs="MS Mincho"/>
          <w:color w:val="000000"/>
        </w:rPr>
        <w:t>を同時に連携させる必要があるため、単一の機能よりも構築が困難である。長期的な防御可能性は以下から生じる。</w:t>
      </w:r>
      <w:r w:rsidRPr="0021722F">
        <w:rPr>
          <w:rFonts w:asciiTheme="majorHAnsi" w:hAnsiTheme="majorHAnsi"/>
          <w:color w:val="000000"/>
        </w:rPr>
        <w:t xml:space="preserve">(a) </w:t>
      </w:r>
      <w:r w:rsidRPr="0021722F">
        <w:rPr>
          <w:rFonts w:asciiTheme="majorHAnsi" w:eastAsia="MS Mincho" w:hAnsiTheme="majorHAnsi" w:cs="MS Mincho"/>
          <w:color w:val="000000"/>
        </w:rPr>
        <w:t>ワークフローライブラリの深さ：可逆的で機関固有の実行ワークフローは時間の経過とともに複合化する。</w:t>
      </w:r>
      <w:r w:rsidRPr="0021722F">
        <w:rPr>
          <w:rFonts w:asciiTheme="majorHAnsi" w:hAnsiTheme="majorHAnsi"/>
          <w:color w:val="000000"/>
        </w:rPr>
        <w:t xml:space="preserve">(b) </w:t>
      </w:r>
      <w:r w:rsidRPr="0021722F">
        <w:rPr>
          <w:rFonts w:asciiTheme="majorHAnsi" w:eastAsia="MS Mincho" w:hAnsiTheme="majorHAnsi" w:cs="MS Mincho"/>
          <w:color w:val="000000"/>
        </w:rPr>
        <w:t>データ学習効果：ユーザーのインタラクションごとに、類似の財務プロファイルを持つユーザーのモデル精度が向上する。</w:t>
      </w:r>
      <w:r w:rsidRPr="0021722F">
        <w:rPr>
          <w:rFonts w:asciiTheme="majorHAnsi" w:hAnsiTheme="majorHAnsi"/>
          <w:color w:val="000000"/>
        </w:rPr>
        <w:t>(c) B2B</w:t>
      </w:r>
      <w:r w:rsidRPr="0021722F">
        <w:rPr>
          <w:rFonts w:asciiTheme="majorHAnsi" w:eastAsia="MS Mincho" w:hAnsiTheme="majorHAnsi" w:cs="MS Mincho"/>
          <w:color w:val="000000"/>
        </w:rPr>
        <w:t>配信の切り替えコスト：銀行が我々のプラットフォームを組み込んだ後のコスト。</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差別化の主張は資料にある。構造的障壁の分析は業界のダイナミクスから推測。</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5</w:t>
      </w:r>
      <w:r w:rsidRPr="0021722F">
        <w:rPr>
          <w:rFonts w:asciiTheme="majorHAnsi" w:eastAsia="MS Mincho" w:hAnsiTheme="majorHAnsi" w:cs="MS Mincho"/>
          <w:color w:val="000000"/>
        </w:rPr>
        <w:t>、説明資料（差別化要因）。</w:t>
      </w:r>
    </w:p>
    <w:p w14:paraId="19A4BCA3"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Q14 — </w:t>
      </w:r>
      <w:r w:rsidRPr="0021722F">
        <w:rPr>
          <w:rFonts w:asciiTheme="majorHAnsi" w:eastAsia="MS Mincho" w:hAnsiTheme="majorHAnsi" w:cs="MS Mincho"/>
          <w:color w:val="000000"/>
        </w:rPr>
        <w:t>競争環境</w:t>
      </w:r>
      <w:r w:rsidRPr="0021722F">
        <w:rPr>
          <w:rFonts w:asciiTheme="majorHAnsi" w:hAnsiTheme="majorHAnsi"/>
          <w:color w:val="000000"/>
        </w:rPr>
        <w:t>: Mint</w:t>
      </w:r>
      <w:r w:rsidRPr="0021722F">
        <w:rPr>
          <w:rFonts w:asciiTheme="majorHAnsi" w:eastAsia="MS Mincho" w:hAnsiTheme="majorHAnsi" w:cs="MS Mincho"/>
          <w:color w:val="000000"/>
        </w:rPr>
        <w:t>は</w:t>
      </w:r>
      <w:r w:rsidRPr="0021722F">
        <w:rPr>
          <w:rFonts w:asciiTheme="majorHAnsi" w:hAnsiTheme="majorHAnsi"/>
          <w:color w:val="000000"/>
        </w:rPr>
        <w:t>3,000</w:t>
      </w:r>
      <w:r w:rsidRPr="0021722F">
        <w:rPr>
          <w:rFonts w:asciiTheme="majorHAnsi" w:eastAsia="MS Mincho" w:hAnsiTheme="majorHAnsi" w:cs="MS Mincho"/>
          <w:color w:val="000000"/>
        </w:rPr>
        <w:t>万人のユーザーを抱えながら失敗した。あなたはその閉鎖を機会として挙げている。懐疑的な見方をすれば、この市場は収益化できないのではないか。</w:t>
      </w:r>
      <w:r w:rsidRPr="0021722F">
        <w:rPr>
          <w:rFonts w:asciiTheme="majorHAnsi" w:hAnsiTheme="majorHAnsi"/>
          <w:color w:val="000000"/>
        </w:rPr>
        <w:t xml:space="preserve"> A: Mint</w:t>
      </w:r>
      <w:r w:rsidRPr="0021722F">
        <w:rPr>
          <w:rFonts w:asciiTheme="majorHAnsi" w:eastAsia="MS Mincho" w:hAnsiTheme="majorHAnsi" w:cs="MS Mincho"/>
          <w:color w:val="000000"/>
        </w:rPr>
        <w:t>の失敗は診断的であり、落胆するものではない。</w:t>
      </w:r>
      <w:r w:rsidRPr="0021722F">
        <w:rPr>
          <w:rFonts w:asciiTheme="majorHAnsi" w:hAnsiTheme="majorHAnsi"/>
          <w:color w:val="000000"/>
        </w:rPr>
        <w:t>Mint</w:t>
      </w:r>
      <w:r w:rsidRPr="0021722F">
        <w:rPr>
          <w:rFonts w:asciiTheme="majorHAnsi" w:eastAsia="MS Mincho" w:hAnsiTheme="majorHAnsi" w:cs="MS Mincho"/>
          <w:color w:val="000000"/>
        </w:rPr>
        <w:t>は集約のみであり、広告</w:t>
      </w:r>
      <w:r w:rsidRPr="0021722F">
        <w:rPr>
          <w:rFonts w:asciiTheme="majorHAnsi" w:hAnsiTheme="majorHAnsi"/>
          <w:color w:val="000000"/>
        </w:rPr>
        <w:t>/</w:t>
      </w:r>
      <w:r w:rsidRPr="0021722F">
        <w:rPr>
          <w:rFonts w:asciiTheme="majorHAnsi" w:eastAsia="MS Mincho" w:hAnsiTheme="majorHAnsi" w:cs="MS Mincho"/>
          <w:color w:val="000000"/>
        </w:rPr>
        <w:t>リードジェネレーションモデルであった。ユーザーに財務状況を見せたが、それに対して行動することはできなかった。</w:t>
      </w:r>
      <w:r w:rsidRPr="0021722F">
        <w:rPr>
          <w:rFonts w:asciiTheme="majorHAnsi" w:hAnsiTheme="majorHAnsi"/>
          <w:color w:val="000000"/>
        </w:rPr>
        <w:t>Intuit</w:t>
      </w:r>
      <w:r w:rsidRPr="0021722F">
        <w:rPr>
          <w:rFonts w:asciiTheme="majorHAnsi" w:eastAsia="MS Mincho" w:hAnsiTheme="majorHAnsi" w:cs="MS Mincho"/>
          <w:color w:val="000000"/>
        </w:rPr>
        <w:t>は収益化を</w:t>
      </w:r>
      <w:r w:rsidRPr="0021722F">
        <w:rPr>
          <w:rFonts w:asciiTheme="majorHAnsi" w:hAnsiTheme="majorHAnsi"/>
          <w:color w:val="000000"/>
        </w:rPr>
        <w:t>Credit Karma</w:t>
      </w:r>
      <w:r w:rsidRPr="0021722F">
        <w:rPr>
          <w:rFonts w:asciiTheme="majorHAnsi" w:eastAsia="MS Mincho" w:hAnsiTheme="majorHAnsi" w:cs="MS Mincho"/>
          <w:color w:val="000000"/>
        </w:rPr>
        <w:t>のアフィリエイトモデルへと向けた。プラットフォームは、ユーザーの成果を最適化することからではなく、金融商品を推奨することから利益を得ていた。</w:t>
      </w:r>
      <w:r w:rsidRPr="0021722F">
        <w:rPr>
          <w:rFonts w:asciiTheme="majorHAnsi" w:hAnsiTheme="majorHAnsi"/>
          <w:color w:val="000000"/>
        </w:rPr>
        <w:t>Poseidon</w:t>
      </w:r>
      <w:r w:rsidRPr="0021722F">
        <w:rPr>
          <w:rFonts w:asciiTheme="majorHAnsi" w:eastAsia="MS Mincho" w:hAnsiTheme="majorHAnsi" w:cs="MS Mincho"/>
          <w:color w:val="000000"/>
        </w:rPr>
        <w:t>は両方の失敗モードに対処している。第一に、</w:t>
      </w:r>
      <w:r w:rsidRPr="0021722F">
        <w:rPr>
          <w:rFonts w:asciiTheme="majorHAnsi" w:hAnsiTheme="majorHAnsi"/>
          <w:color w:val="000000"/>
        </w:rPr>
        <w:t>EXECUTE</w:t>
      </w:r>
      <w:r w:rsidRPr="0021722F">
        <w:rPr>
          <w:rFonts w:asciiTheme="majorHAnsi" w:eastAsia="MS Mincho" w:hAnsiTheme="majorHAnsi" w:cs="MS Mincho"/>
          <w:color w:val="000000"/>
        </w:rPr>
        <w:t>エンジンは可視性を超えて連携へと移行する（測定可能なユーザー価値：月額</w:t>
      </w:r>
      <w:r w:rsidRPr="0021722F">
        <w:rPr>
          <w:rFonts w:asciiTheme="majorHAnsi" w:hAnsiTheme="majorHAnsi"/>
          <w:color w:val="000000"/>
        </w:rPr>
        <w:t>133</w:t>
      </w:r>
      <w:r w:rsidRPr="0021722F">
        <w:rPr>
          <w:rFonts w:asciiTheme="majorHAnsi" w:eastAsia="MS Mincho" w:hAnsiTheme="majorHAnsi" w:cs="MS Mincho"/>
          <w:color w:val="000000"/>
        </w:rPr>
        <w:t>ドルのサブスクリプションの無駄、</w:t>
      </w:r>
      <w:r w:rsidRPr="0021722F">
        <w:rPr>
          <w:rFonts w:asciiTheme="majorHAnsi" w:hAnsiTheme="majorHAnsi"/>
          <w:color w:val="000000"/>
        </w:rPr>
        <w:t>60</w:t>
      </w:r>
      <w:r w:rsidRPr="0021722F">
        <w:rPr>
          <w:rFonts w:asciiTheme="majorHAnsi" w:eastAsia="MS Mincho" w:hAnsiTheme="majorHAnsi" w:cs="MS Mincho"/>
          <w:color w:val="000000"/>
        </w:rPr>
        <w:t>億ドルの回避可能な手数料）。第二に、サブスクリプション価格設定によりインセンティブが一致する。我々は、アフィリエイトリンクがクリックされたときではなく、プラットフォームがユーザーにお金を節約させ、ユーザーが留まったときに利益を得る。</w:t>
      </w:r>
      <w:r w:rsidRPr="0021722F">
        <w:rPr>
          <w:rFonts w:asciiTheme="majorHAnsi" w:hAnsiTheme="majorHAnsi"/>
          <w:color w:val="000000"/>
        </w:rPr>
        <w:t>4.3</w:t>
      </w:r>
      <w:r w:rsidRPr="0021722F">
        <w:rPr>
          <w:rFonts w:asciiTheme="majorHAnsi" w:eastAsia="MS Mincho" w:hAnsiTheme="majorHAnsi" w:cs="MS Mincho"/>
          <w:color w:val="000000"/>
        </w:rPr>
        <w:t>倍の価値対コスト比は、</w:t>
      </w:r>
      <w:r w:rsidRPr="0021722F">
        <w:rPr>
          <w:rFonts w:asciiTheme="majorHAnsi" w:hAnsiTheme="majorHAnsi"/>
          <w:color w:val="000000"/>
        </w:rPr>
        <w:t>Plus</w:t>
      </w:r>
      <w:r w:rsidRPr="0021722F">
        <w:rPr>
          <w:rFonts w:asciiTheme="majorHAnsi" w:eastAsia="MS Mincho" w:hAnsiTheme="majorHAnsi" w:cs="MS Mincho"/>
          <w:color w:val="000000"/>
        </w:rPr>
        <w:t>ユーザーが</w:t>
      </w:r>
      <w:r w:rsidRPr="0021722F">
        <w:rPr>
          <w:rFonts w:asciiTheme="majorHAnsi" w:hAnsiTheme="majorHAnsi"/>
          <w:color w:val="000000"/>
        </w:rPr>
        <w:t>7.99</w:t>
      </w:r>
      <w:r w:rsidRPr="0021722F">
        <w:rPr>
          <w:rFonts w:asciiTheme="majorHAnsi" w:eastAsia="MS Mincho" w:hAnsiTheme="majorHAnsi" w:cs="MS Mincho"/>
          <w:color w:val="000000"/>
        </w:rPr>
        <w:t>ドルで月約</w:t>
      </w:r>
      <w:r w:rsidRPr="0021722F">
        <w:rPr>
          <w:rFonts w:asciiTheme="majorHAnsi" w:hAnsiTheme="majorHAnsi"/>
          <w:color w:val="000000"/>
        </w:rPr>
        <w:t>34</w:t>
      </w:r>
      <w:r w:rsidRPr="0021722F">
        <w:rPr>
          <w:rFonts w:asciiTheme="majorHAnsi" w:eastAsia="MS Mincho" w:hAnsiTheme="majorHAnsi" w:cs="MS Mincho"/>
          <w:color w:val="000000"/>
        </w:rPr>
        <w:t>ドルの定量化可能な節約を受け取ることを意味する。</w:t>
      </w:r>
      <w:r w:rsidRPr="0021722F">
        <w:rPr>
          <w:rFonts w:asciiTheme="majorHAnsi" w:hAnsiTheme="majorHAnsi"/>
          <w:color w:val="000000"/>
        </w:rPr>
        <w:t>Mint</w:t>
      </w:r>
      <w:r w:rsidRPr="0021722F">
        <w:rPr>
          <w:rFonts w:asciiTheme="majorHAnsi" w:eastAsia="MS Mincho" w:hAnsiTheme="majorHAnsi" w:cs="MS Mincho"/>
          <w:color w:val="000000"/>
        </w:rPr>
        <w:t>は需要を証明した。それは市場規模ではなく、収益化モデルとプロダクトの深さにおいて失敗した。</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 </w:t>
      </w:r>
      <w:r w:rsidRPr="0021722F">
        <w:rPr>
          <w:rFonts w:asciiTheme="majorHAnsi" w:eastAsia="MS Mincho" w:hAnsiTheme="majorHAnsi" w:cs="MS Mincho"/>
          <w:color w:val="000000"/>
        </w:rPr>
        <w:t>すべてのデータポイントは資料にある。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2</w:t>
      </w:r>
      <w:r w:rsidRPr="0021722F">
        <w:rPr>
          <w:rFonts w:asciiTheme="majorHAnsi" w:eastAsia="MS Mincho" w:hAnsiTheme="majorHAnsi" w:cs="MS Mincho"/>
          <w:color w:val="000000"/>
        </w:rPr>
        <w:t>、スライド</w:t>
      </w:r>
      <w:r w:rsidRPr="0021722F">
        <w:rPr>
          <w:rFonts w:asciiTheme="majorHAnsi" w:hAnsiTheme="majorHAnsi"/>
          <w:color w:val="000000"/>
        </w:rPr>
        <w:t>8</w:t>
      </w:r>
      <w:r w:rsidRPr="0021722F">
        <w:rPr>
          <w:rFonts w:asciiTheme="majorHAnsi" w:eastAsia="MS Mincho" w:hAnsiTheme="majorHAnsi" w:cs="MS Mincho"/>
          <w:color w:val="000000"/>
        </w:rPr>
        <w:t>、説明資料、スクリプト（なぜ今なのか）。</w:t>
      </w:r>
    </w:p>
    <w:p w14:paraId="5FE57B86"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Q15 — </w:t>
      </w:r>
      <w:r w:rsidRPr="0021722F">
        <w:rPr>
          <w:rFonts w:asciiTheme="majorHAnsi" w:eastAsia="MS Mincho" w:hAnsiTheme="majorHAnsi" w:cs="MS Mincho"/>
          <w:color w:val="000000"/>
        </w:rPr>
        <w:t>競争環境</w:t>
      </w:r>
      <w:r w:rsidRPr="0021722F">
        <w:rPr>
          <w:rFonts w:asciiTheme="majorHAnsi" w:hAnsiTheme="majorHAnsi"/>
          <w:color w:val="000000"/>
        </w:rPr>
        <w:t xml:space="preserve">: </w:t>
      </w:r>
      <w:r w:rsidRPr="0021722F">
        <w:rPr>
          <w:rFonts w:asciiTheme="majorHAnsi" w:eastAsia="MS Mincho" w:hAnsiTheme="majorHAnsi" w:cs="MS Mincho"/>
          <w:color w:val="000000"/>
        </w:rPr>
        <w:t>なぜ銀行はあなたたちが自社の上に位置することを許すのか。あなたたちは彼らの手数料収入を中抜きしている。</w:t>
      </w:r>
      <w:r w:rsidRPr="0021722F">
        <w:rPr>
          <w:rFonts w:asciiTheme="majorHAnsi" w:hAnsiTheme="majorHAnsi"/>
          <w:color w:val="000000"/>
        </w:rPr>
        <w:t xml:space="preserve"> A: </w:t>
      </w:r>
      <w:r w:rsidRPr="0021722F">
        <w:rPr>
          <w:rFonts w:asciiTheme="majorHAnsi" w:eastAsia="MS Mincho" w:hAnsiTheme="majorHAnsi" w:cs="MS Mincho"/>
          <w:color w:val="000000"/>
        </w:rPr>
        <w:t>これは現実的なチャネルの緊張関係である。</w:t>
      </w:r>
      <w:r w:rsidRPr="0021722F">
        <w:rPr>
          <w:rFonts w:asciiTheme="majorHAnsi" w:hAnsiTheme="majorHAnsi"/>
          <w:color w:val="000000"/>
        </w:rPr>
        <w:t>B2C</w:t>
      </w:r>
      <w:r w:rsidRPr="0021722F">
        <w:rPr>
          <w:rFonts w:asciiTheme="majorHAnsi" w:eastAsia="MS Mincho" w:hAnsiTheme="majorHAnsi" w:cs="MS Mincho"/>
          <w:color w:val="000000"/>
        </w:rPr>
        <w:t>モードでは、ユーザーは手数料を削減するツールを採用する。銀行は義務付けられたデータアクセスを超えて抵抗する可能性がある。だからこそ、</w:t>
      </w:r>
      <w:r w:rsidRPr="0021722F">
        <w:rPr>
          <w:rFonts w:asciiTheme="majorHAnsi" w:hAnsiTheme="majorHAnsi"/>
          <w:color w:val="000000"/>
        </w:rPr>
        <w:t>B2B/</w:t>
      </w:r>
      <w:r w:rsidRPr="0021722F">
        <w:rPr>
          <w:rFonts w:asciiTheme="majorHAnsi" w:eastAsia="MS Mincho" w:hAnsiTheme="majorHAnsi" w:cs="MS Mincho"/>
          <w:color w:val="000000"/>
        </w:rPr>
        <w:t>ホワイトラベル戦略（フェーズ</w:t>
      </w:r>
      <w:r w:rsidRPr="0021722F">
        <w:rPr>
          <w:rFonts w:asciiTheme="majorHAnsi" w:hAnsiTheme="majorHAnsi"/>
          <w:color w:val="000000"/>
        </w:rPr>
        <w:t>5</w:t>
      </w:r>
      <w:r w:rsidRPr="0021722F">
        <w:rPr>
          <w:rFonts w:asciiTheme="majorHAnsi" w:eastAsia="MS Mincho" w:hAnsiTheme="majorHAnsi" w:cs="MS Mincho"/>
          <w:color w:val="000000"/>
        </w:rPr>
        <w:t>）は銀行への価値を明確にしなければならない（詐欺損失の削減、顧客維持率の向上、預金の最適化、サービスコストの削減）。銀行は</w:t>
      </w:r>
      <w:r w:rsidRPr="0021722F">
        <w:rPr>
          <w:rFonts w:asciiTheme="majorHAnsi" w:hAnsiTheme="majorHAnsi"/>
          <w:color w:val="000000"/>
        </w:rPr>
        <w:t>Poseidon</w:t>
      </w:r>
      <w:r w:rsidRPr="0021722F">
        <w:rPr>
          <w:rFonts w:asciiTheme="majorHAnsi" w:eastAsia="MS Mincho" w:hAnsiTheme="majorHAnsi" w:cs="MS Mincho"/>
          <w:color w:val="000000"/>
        </w:rPr>
        <w:t>のような機能を自社アプリ内で提供したいと考えるだろう。それこそがまさに我々のホワイトラベルモデルである。我々はインセンティブが一致するパートナー、つまり手数料の抽出よりも主要な関係構築を優先する機関を選択する。規制の軌道も助けとなる。</w:t>
      </w:r>
      <w:r w:rsidRPr="0021722F">
        <w:rPr>
          <w:rFonts w:asciiTheme="majorHAnsi" w:hAnsiTheme="majorHAnsi"/>
          <w:color w:val="000000"/>
        </w:rPr>
        <w:t>CFPB 1033</w:t>
      </w:r>
      <w:r w:rsidRPr="0021722F">
        <w:rPr>
          <w:rFonts w:asciiTheme="majorHAnsi" w:eastAsia="MS Mincho" w:hAnsiTheme="majorHAnsi" w:cs="MS Mincho"/>
          <w:color w:val="000000"/>
        </w:rPr>
        <w:t>はデータアクセスを義務付けているため、銀行はたとえ望んだとしても</w:t>
      </w:r>
      <w:r w:rsidRPr="0021722F">
        <w:rPr>
          <w:rFonts w:asciiTheme="majorHAnsi" w:hAnsiTheme="majorHAnsi"/>
          <w:color w:val="000000"/>
        </w:rPr>
        <w:t>B2C</w:t>
      </w:r>
      <w:r w:rsidRPr="0021722F">
        <w:rPr>
          <w:rFonts w:asciiTheme="majorHAnsi" w:eastAsia="MS Mincho" w:hAnsiTheme="majorHAnsi" w:cs="MS Mincho"/>
          <w:color w:val="000000"/>
        </w:rPr>
        <w:t>経路をブロックすることはできない。</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B2B/</w:t>
      </w:r>
      <w:r w:rsidRPr="0021722F">
        <w:rPr>
          <w:rFonts w:asciiTheme="majorHAnsi" w:eastAsia="MS Mincho" w:hAnsiTheme="majorHAnsi" w:cs="MS Mincho"/>
          <w:color w:val="000000"/>
        </w:rPr>
        <w:t>ホワイトラベルはロードマップにある。銀行の価値提案は推測。</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ロードマップフェーズ</w:t>
      </w:r>
      <w:r w:rsidRPr="0021722F">
        <w:rPr>
          <w:rFonts w:asciiTheme="majorHAnsi" w:hAnsiTheme="majorHAnsi"/>
          <w:color w:val="000000"/>
        </w:rPr>
        <w:t>5</w:t>
      </w:r>
      <w:r w:rsidRPr="0021722F">
        <w:rPr>
          <w:rFonts w:asciiTheme="majorHAnsi" w:eastAsia="MS Mincho" w:hAnsiTheme="majorHAnsi" w:cs="MS Mincho"/>
          <w:color w:val="000000"/>
        </w:rPr>
        <w:t>、問題ステートメント（当座貸越手数料）。</w:t>
      </w:r>
    </w:p>
    <w:p w14:paraId="01C0BA5F"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lastRenderedPageBreak/>
        <w:t xml:space="preserve">Q16 — </w:t>
      </w:r>
      <w:r w:rsidRPr="0021722F">
        <w:rPr>
          <w:rFonts w:asciiTheme="majorHAnsi" w:eastAsia="MS Mincho" w:hAnsiTheme="majorHAnsi" w:cs="MS Mincho"/>
          <w:color w:val="000000"/>
        </w:rPr>
        <w:t>競争環境</w:t>
      </w:r>
      <w:r w:rsidRPr="0021722F">
        <w:rPr>
          <w:rFonts w:asciiTheme="majorHAnsi" w:hAnsiTheme="majorHAnsi"/>
          <w:color w:val="000000"/>
        </w:rPr>
        <w:t xml:space="preserve">: </w:t>
      </w:r>
      <w:r w:rsidRPr="0021722F">
        <w:rPr>
          <w:rFonts w:asciiTheme="majorHAnsi" w:eastAsia="MS Mincho" w:hAnsiTheme="majorHAnsi" w:cs="MS Mincho"/>
          <w:color w:val="000000"/>
        </w:rPr>
        <w:t>ネットワーク効果は存在するか。もし存在しないなら、モートは実行速度になるが、それはモートとは言えない。</w:t>
      </w:r>
      <w:r w:rsidRPr="0021722F">
        <w:rPr>
          <w:rFonts w:asciiTheme="majorHAnsi" w:hAnsiTheme="majorHAnsi"/>
          <w:color w:val="000000"/>
        </w:rPr>
        <w:t xml:space="preserve"> A: </w:t>
      </w:r>
      <w:r w:rsidRPr="0021722F">
        <w:rPr>
          <w:rFonts w:asciiTheme="majorHAnsi" w:eastAsia="MS Mincho" w:hAnsiTheme="majorHAnsi" w:cs="MS Mincho"/>
          <w:color w:val="000000"/>
        </w:rPr>
        <w:t>正直な答え：伝統的なネットワーク効果はない。我々が持っているのはデータ学習効果である。各ユーザーのインタラクションにより、類似の財務プロファイルを持つユーザーに対するモデルの精度が向上する。ユーザーベースが多様化するにつれて、</w:t>
      </w:r>
      <w:r w:rsidRPr="0021722F">
        <w:rPr>
          <w:rFonts w:asciiTheme="majorHAnsi" w:hAnsiTheme="majorHAnsi"/>
          <w:color w:val="000000"/>
        </w:rPr>
        <w:t>PROTECT</w:t>
      </w:r>
      <w:r w:rsidRPr="0021722F">
        <w:rPr>
          <w:rFonts w:asciiTheme="majorHAnsi" w:eastAsia="MS Mincho" w:hAnsiTheme="majorHAnsi" w:cs="MS Mincho"/>
          <w:color w:val="000000"/>
        </w:rPr>
        <w:t>と</w:t>
      </w:r>
      <w:r w:rsidRPr="0021722F">
        <w:rPr>
          <w:rFonts w:asciiTheme="majorHAnsi" w:hAnsiTheme="majorHAnsi"/>
          <w:color w:val="000000"/>
        </w:rPr>
        <w:t>GROW</w:t>
      </w:r>
      <w:r w:rsidRPr="0021722F">
        <w:rPr>
          <w:rFonts w:asciiTheme="majorHAnsi" w:eastAsia="MS Mincho" w:hAnsiTheme="majorHAnsi" w:cs="MS Mincho"/>
          <w:color w:val="000000"/>
        </w:rPr>
        <w:t>はより堅牢になる。これは複合的な優位性である。ユーザー数ゼロの競合他社は、パーソナライズのシグナルゼロからスタートする。</w:t>
      </w:r>
      <w:r w:rsidRPr="0021722F">
        <w:rPr>
          <w:rFonts w:asciiTheme="majorHAnsi" w:hAnsiTheme="majorHAnsi"/>
          <w:color w:val="000000"/>
        </w:rPr>
        <w:t>B2B/</w:t>
      </w:r>
      <w:r w:rsidRPr="0021722F">
        <w:rPr>
          <w:rFonts w:asciiTheme="majorHAnsi" w:eastAsia="MS Mincho" w:hAnsiTheme="majorHAnsi" w:cs="MS Mincho"/>
          <w:color w:val="000000"/>
        </w:rPr>
        <w:t>ホワイトラベルチャネルは切り替えコストを追加する。銀行が</w:t>
      </w:r>
      <w:r w:rsidRPr="0021722F">
        <w:rPr>
          <w:rFonts w:asciiTheme="majorHAnsi" w:hAnsiTheme="majorHAnsi"/>
          <w:color w:val="000000"/>
        </w:rPr>
        <w:t>Poseidon</w:t>
      </w:r>
      <w:r w:rsidRPr="0021722F">
        <w:rPr>
          <w:rFonts w:asciiTheme="majorHAnsi" w:eastAsia="MS Mincho" w:hAnsiTheme="majorHAnsi" w:cs="MS Mincho"/>
          <w:color w:val="000000"/>
        </w:rPr>
        <w:t>を組み込むと、そのカスタマーエクスペリエンスは我々のプラットフォームに依存することになる。しかし、規模拡大前のモートは、実行の速度、ガバナンスの信頼性、ワークフローの深さである。ネットワーク効果なしに</w:t>
      </w:r>
      <w:r w:rsidRPr="0021722F">
        <w:rPr>
          <w:rFonts w:asciiTheme="majorHAnsi" w:hAnsiTheme="majorHAnsi"/>
          <w:color w:val="000000"/>
        </w:rPr>
        <w:t>CAC</w:t>
      </w:r>
      <w:r w:rsidRPr="0021722F">
        <w:rPr>
          <w:rFonts w:asciiTheme="majorHAnsi" w:eastAsia="MS Mincho" w:hAnsiTheme="majorHAnsi" w:cs="MS Mincho"/>
          <w:color w:val="000000"/>
        </w:rPr>
        <w:t>をコントロールできない場合、戦略はより早期に</w:t>
      </w:r>
      <w:r w:rsidRPr="0021722F">
        <w:rPr>
          <w:rFonts w:asciiTheme="majorHAnsi" w:hAnsiTheme="majorHAnsi"/>
          <w:color w:val="000000"/>
        </w:rPr>
        <w:t>B2B</w:t>
      </w:r>
      <w:r w:rsidRPr="0021722F">
        <w:rPr>
          <w:rFonts w:asciiTheme="majorHAnsi" w:eastAsia="MS Mincho" w:hAnsiTheme="majorHAnsi" w:cs="MS Mincho"/>
          <w:color w:val="000000"/>
        </w:rPr>
        <w:t>に移行しなければならない。我々は、持っていない構造的なロックインを持っているふりはしない。</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正直な評価。審査員の信頼を得るために重要。</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ロードマップフェーズ</w:t>
      </w:r>
      <w:r w:rsidRPr="0021722F">
        <w:rPr>
          <w:rFonts w:asciiTheme="majorHAnsi" w:hAnsiTheme="majorHAnsi"/>
          <w:color w:val="000000"/>
        </w:rPr>
        <w:t>5</w:t>
      </w:r>
      <w:r w:rsidRPr="0021722F">
        <w:rPr>
          <w:rFonts w:asciiTheme="majorHAnsi" w:eastAsia="MS Mincho" w:hAnsiTheme="majorHAnsi" w:cs="MS Mincho"/>
          <w:color w:val="000000"/>
        </w:rPr>
        <w:t>、差別化要因。</w:t>
      </w:r>
    </w:p>
    <w:p w14:paraId="59BA7732"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4: </w:t>
      </w:r>
      <w:r w:rsidRPr="0021722F">
        <w:rPr>
          <w:rFonts w:asciiTheme="majorHAnsi" w:eastAsia="MS Mincho" w:hAnsiTheme="majorHAnsi" w:cs="MS Mincho"/>
          <w:color w:val="000000"/>
        </w:rPr>
        <w:t>規制とコンプライアンス</w:t>
      </w:r>
    </w:p>
    <w:p w14:paraId="617BAB35"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Q17 — </w:t>
      </w:r>
      <w:r w:rsidRPr="0021722F">
        <w:rPr>
          <w:rFonts w:asciiTheme="majorHAnsi" w:eastAsia="MS Mincho" w:hAnsiTheme="majorHAnsi" w:cs="MS Mincho"/>
          <w:color w:val="000000"/>
        </w:rPr>
        <w:t>規制</w:t>
      </w:r>
      <w:r w:rsidRPr="0021722F">
        <w:rPr>
          <w:rFonts w:asciiTheme="majorHAnsi" w:hAnsiTheme="majorHAnsi"/>
          <w:color w:val="000000"/>
        </w:rPr>
        <w:t>: EU AI</w:t>
      </w:r>
      <w:r w:rsidRPr="0021722F">
        <w:rPr>
          <w:rFonts w:asciiTheme="majorHAnsi" w:eastAsia="MS Mincho" w:hAnsiTheme="majorHAnsi" w:cs="MS Mincho"/>
          <w:color w:val="000000"/>
        </w:rPr>
        <w:t>法の下では、</w:t>
      </w:r>
      <w:r w:rsidRPr="0021722F">
        <w:rPr>
          <w:rFonts w:asciiTheme="majorHAnsi" w:hAnsiTheme="majorHAnsi"/>
          <w:color w:val="000000"/>
        </w:rPr>
        <w:t>Poseidon</w:t>
      </w:r>
      <w:r w:rsidRPr="0021722F">
        <w:rPr>
          <w:rFonts w:asciiTheme="majorHAnsi" w:eastAsia="MS Mincho" w:hAnsiTheme="majorHAnsi" w:cs="MS Mincho"/>
          <w:color w:val="000000"/>
        </w:rPr>
        <w:t>は高リスクに該当するか。それに伴う義務は何か。</w:t>
      </w:r>
      <w:r w:rsidRPr="0021722F">
        <w:rPr>
          <w:rFonts w:asciiTheme="majorHAnsi" w:hAnsiTheme="majorHAnsi"/>
          <w:color w:val="000000"/>
        </w:rPr>
        <w:t xml:space="preserve"> A: </w:t>
      </w:r>
      <w:r w:rsidRPr="0021722F">
        <w:rPr>
          <w:rFonts w:asciiTheme="majorHAnsi" w:eastAsia="MS Mincho" w:hAnsiTheme="majorHAnsi" w:cs="MS Mincho"/>
          <w:color w:val="000000"/>
        </w:rPr>
        <w:t>機能の範囲による。</w:t>
      </w:r>
      <w:r w:rsidRPr="0021722F">
        <w:rPr>
          <w:rFonts w:asciiTheme="majorHAnsi" w:hAnsiTheme="majorHAnsi"/>
          <w:color w:val="000000"/>
        </w:rPr>
        <w:t>Poseidon</w:t>
      </w:r>
      <w:r w:rsidRPr="0021722F">
        <w:rPr>
          <w:rFonts w:asciiTheme="majorHAnsi" w:eastAsia="MS Mincho" w:hAnsiTheme="majorHAnsi" w:cs="MS Mincho"/>
          <w:color w:val="000000"/>
        </w:rPr>
        <w:t>が一般的なパーソナルファイナンス管理を提供する場合、高リスク分類を引き起こさない可能性がある。信用力や不可欠な金融サービスへのアクセスに影響を与える場合、附属書</w:t>
      </w:r>
      <w:r w:rsidRPr="0021722F">
        <w:rPr>
          <w:rFonts w:asciiTheme="majorHAnsi" w:hAnsiTheme="majorHAnsi"/>
          <w:color w:val="000000"/>
        </w:rPr>
        <w:t>III</w:t>
      </w:r>
      <w:r w:rsidRPr="0021722F">
        <w:rPr>
          <w:rFonts w:asciiTheme="majorHAnsi" w:eastAsia="MS Mincho" w:hAnsiTheme="majorHAnsi" w:cs="MS Mincho"/>
          <w:color w:val="000000"/>
        </w:rPr>
        <w:t>に基づく分類リスクが高まる。我々の保守的な立場：「我々は適格性や信用の決定を行っていない。ユーザー主導の金融連携を提供している」。しかし、規制当局が金融における</w:t>
      </w:r>
      <w:r w:rsidRPr="0021722F">
        <w:rPr>
          <w:rFonts w:asciiTheme="majorHAnsi" w:hAnsiTheme="majorHAnsi"/>
          <w:color w:val="000000"/>
        </w:rPr>
        <w:t>AI</w:t>
      </w:r>
      <w:r w:rsidRPr="0021722F">
        <w:rPr>
          <w:rFonts w:asciiTheme="majorHAnsi" w:eastAsia="MS Mincho" w:hAnsiTheme="majorHAnsi" w:cs="MS Mincho"/>
          <w:color w:val="000000"/>
        </w:rPr>
        <w:t>を懐疑的に扱うと予想されるため、透明性、ログ記録、および人間の監督を実装している。米国の立ち上げにおける拘束力のあるフレームワークは、</w:t>
      </w:r>
      <w:r w:rsidRPr="0021722F">
        <w:rPr>
          <w:rFonts w:asciiTheme="majorHAnsi" w:hAnsiTheme="majorHAnsi"/>
          <w:color w:val="000000"/>
        </w:rPr>
        <w:t>SR 11-7</w:t>
      </w:r>
      <w:r w:rsidRPr="0021722F">
        <w:rPr>
          <w:rFonts w:asciiTheme="majorHAnsi" w:eastAsia="MS Mincho" w:hAnsiTheme="majorHAnsi" w:cs="MS Mincho"/>
          <w:color w:val="000000"/>
        </w:rPr>
        <w:t>、</w:t>
      </w:r>
      <w:r w:rsidRPr="0021722F">
        <w:rPr>
          <w:rFonts w:asciiTheme="majorHAnsi" w:hAnsiTheme="majorHAnsi"/>
          <w:color w:val="000000"/>
        </w:rPr>
        <w:t>OCC</w:t>
      </w:r>
      <w:r w:rsidRPr="0021722F">
        <w:rPr>
          <w:rFonts w:asciiTheme="majorHAnsi" w:eastAsia="MS Mincho" w:hAnsiTheme="majorHAnsi" w:cs="MS Mincho"/>
          <w:color w:val="000000"/>
        </w:rPr>
        <w:t>サードパーティガイダンス、および</w:t>
      </w:r>
      <w:r w:rsidRPr="0021722F">
        <w:rPr>
          <w:rFonts w:asciiTheme="majorHAnsi" w:hAnsiTheme="majorHAnsi"/>
          <w:color w:val="000000"/>
        </w:rPr>
        <w:t>CFPB 1033</w:t>
      </w:r>
      <w:r w:rsidRPr="0021722F">
        <w:rPr>
          <w:rFonts w:asciiTheme="majorHAnsi" w:eastAsia="MS Mincho" w:hAnsiTheme="majorHAnsi" w:cs="MS Mincho"/>
          <w:color w:val="000000"/>
        </w:rPr>
        <w:t>である。</w:t>
      </w:r>
      <w:r w:rsidRPr="0021722F">
        <w:rPr>
          <w:rFonts w:asciiTheme="majorHAnsi" w:hAnsiTheme="majorHAnsi"/>
          <w:color w:val="000000"/>
        </w:rPr>
        <w:t>EU AI</w:t>
      </w:r>
      <w:r w:rsidRPr="0021722F">
        <w:rPr>
          <w:rFonts w:asciiTheme="majorHAnsi" w:eastAsia="MS Mincho" w:hAnsiTheme="majorHAnsi" w:cs="MS Mincho"/>
          <w:color w:val="000000"/>
        </w:rPr>
        <w:t>法への適合性自己評価は、フェーズ</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の拡張用にスコープされている。重要：登録手続きを追求する意図がない限り、「信用の決定には使用されない」という機能の境界を明示的に定義しなければならない。</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EU AI</w:t>
      </w:r>
      <w:r w:rsidRPr="0021722F">
        <w:rPr>
          <w:rFonts w:asciiTheme="majorHAnsi" w:eastAsia="MS Mincho" w:hAnsiTheme="majorHAnsi" w:cs="MS Mincho"/>
          <w:color w:val="000000"/>
        </w:rPr>
        <w:t>法への適合性は言及されている。分類分析は規制文書からの推測。</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説明資料（ガバナンス）。ギャップ</w:t>
      </w:r>
      <w:r w:rsidRPr="0021722F">
        <w:rPr>
          <w:rFonts w:asciiTheme="majorHAnsi" w:hAnsiTheme="majorHAnsi"/>
          <w:color w:val="000000"/>
        </w:rPr>
        <w:t xml:space="preserve"> — </w:t>
      </w:r>
      <w:r w:rsidRPr="0021722F">
        <w:rPr>
          <w:rFonts w:asciiTheme="majorHAnsi" w:eastAsia="MS Mincho" w:hAnsiTheme="majorHAnsi" w:cs="MS Mincho"/>
          <w:color w:val="000000"/>
        </w:rPr>
        <w:t>機能境界のステートメントが必要。</w:t>
      </w:r>
    </w:p>
    <w:p w14:paraId="6063EC44"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Q18 — </w:t>
      </w:r>
      <w:r w:rsidRPr="0021722F">
        <w:rPr>
          <w:rFonts w:asciiTheme="majorHAnsi" w:eastAsia="MS Mincho" w:hAnsiTheme="majorHAnsi" w:cs="MS Mincho"/>
          <w:color w:val="000000"/>
        </w:rPr>
        <w:t>規制</w:t>
      </w:r>
      <w:r w:rsidRPr="0021722F">
        <w:rPr>
          <w:rFonts w:asciiTheme="majorHAnsi" w:hAnsiTheme="majorHAnsi"/>
          <w:color w:val="000000"/>
        </w:rPr>
        <w:t xml:space="preserve">: </w:t>
      </w:r>
      <w:r w:rsidRPr="0021722F">
        <w:rPr>
          <w:rFonts w:asciiTheme="majorHAnsi" w:eastAsia="MS Mincho" w:hAnsiTheme="majorHAnsi" w:cs="MS Mincho"/>
          <w:color w:val="000000"/>
        </w:rPr>
        <w:t>「財務上のアドバイス」を提供しているか。そうであれば、法的責任の姿勢はどのようなものか。</w:t>
      </w:r>
      <w:r w:rsidRPr="0021722F">
        <w:rPr>
          <w:rFonts w:asciiTheme="majorHAnsi" w:hAnsiTheme="majorHAnsi"/>
          <w:color w:val="000000"/>
        </w:rPr>
        <w:t xml:space="preserve"> A: </w:t>
      </w:r>
      <w:r w:rsidRPr="0021722F">
        <w:rPr>
          <w:rFonts w:asciiTheme="majorHAnsi" w:eastAsia="MS Mincho" w:hAnsiTheme="majorHAnsi" w:cs="MS Mincho"/>
          <w:color w:val="000000"/>
        </w:rPr>
        <w:t>資料には「推奨事項」と「ポートフォリオの改善」とあり、管轄区域によってはアドバイスの分類を引き起こす可能性がある。我々の姿勢：</w:t>
      </w:r>
      <w:r w:rsidRPr="0021722F">
        <w:rPr>
          <w:rFonts w:asciiTheme="majorHAnsi" w:hAnsiTheme="majorHAnsi"/>
          <w:color w:val="000000"/>
        </w:rPr>
        <w:t>Poseidon</w:t>
      </w:r>
      <w:r w:rsidRPr="0021722F">
        <w:rPr>
          <w:rFonts w:asciiTheme="majorHAnsi" w:eastAsia="MS Mincho" w:hAnsiTheme="majorHAnsi" w:cs="MS Mincho"/>
          <w:color w:val="000000"/>
        </w:rPr>
        <w:t>は意思決定のサポートと自動化のドラフトを提供する。ユーザーが承認する。開示と根拠は常に提示される。</w:t>
      </w:r>
      <w:r w:rsidRPr="0021722F">
        <w:rPr>
          <w:rFonts w:asciiTheme="majorHAnsi" w:hAnsiTheme="majorHAnsi"/>
          <w:color w:val="000000"/>
        </w:rPr>
        <w:t>Human-in-the-loop</w:t>
      </w:r>
      <w:r w:rsidRPr="0021722F">
        <w:rPr>
          <w:rFonts w:asciiTheme="majorHAnsi" w:eastAsia="MS Mincho" w:hAnsiTheme="majorHAnsi" w:cs="MS Mincho"/>
          <w:color w:val="000000"/>
        </w:rPr>
        <w:t>は、ユーザーが最終的な決定を下すことを意味し、自律的な実行とは実質的に異なる。</w:t>
      </w:r>
      <w:r w:rsidRPr="0021722F">
        <w:rPr>
          <w:rFonts w:asciiTheme="majorHAnsi" w:hAnsiTheme="majorHAnsi"/>
          <w:color w:val="000000"/>
        </w:rPr>
        <w:t>GOVERN</w:t>
      </w:r>
      <w:r w:rsidRPr="0021722F">
        <w:rPr>
          <w:rFonts w:asciiTheme="majorHAnsi" w:eastAsia="MS Mincho" w:hAnsiTheme="majorHAnsi" w:cs="MS Mincho"/>
          <w:color w:val="000000"/>
        </w:rPr>
        <w:t>の監査証跡は、どのような情報が提示され、どのような信頼スコアが提供され、ユーザーが何を承認したかを正確に記録する。法的には、これはロボアドバイザーが現在の</w:t>
      </w:r>
      <w:r w:rsidRPr="0021722F">
        <w:rPr>
          <w:rFonts w:asciiTheme="majorHAnsi" w:hAnsiTheme="majorHAnsi"/>
          <w:color w:val="000000"/>
        </w:rPr>
        <w:t>SEC</w:t>
      </w:r>
      <w:r w:rsidRPr="0021722F">
        <w:rPr>
          <w:rFonts w:asciiTheme="majorHAnsi" w:eastAsia="MS Mincho" w:hAnsiTheme="majorHAnsi" w:cs="MS Mincho"/>
          <w:color w:val="000000"/>
        </w:rPr>
        <w:t>ガイダンスの下で受託者責任をどのように否認して</w:t>
      </w:r>
      <w:r w:rsidRPr="0021722F">
        <w:rPr>
          <w:rFonts w:asciiTheme="majorHAnsi" w:eastAsia="MS Mincho" w:hAnsiTheme="majorHAnsi" w:cs="MS Mincho"/>
          <w:color w:val="000000"/>
        </w:rPr>
        <w:lastRenderedPageBreak/>
        <w:t>いるかに似ている。しかし、開示によって責任がなくなるわけではなく、金融における</w:t>
      </w:r>
      <w:r w:rsidRPr="0021722F">
        <w:rPr>
          <w:rFonts w:asciiTheme="majorHAnsi" w:hAnsiTheme="majorHAnsi"/>
          <w:color w:val="000000"/>
        </w:rPr>
        <w:t>AI</w:t>
      </w:r>
      <w:r w:rsidRPr="0021722F">
        <w:rPr>
          <w:rFonts w:asciiTheme="majorHAnsi" w:eastAsia="MS Mincho" w:hAnsiTheme="majorHAnsi" w:cs="MS Mincho"/>
          <w:color w:val="000000"/>
        </w:rPr>
        <w:t>に対する規制の期待は厳しくなっている。法的責任の割り当てに関する正式な法的意見は得ていない。これはローンチ前に行う必要がある。機能の境界は明示的に引かれなければならない。我々は一般的な教育的ガイダンスを提供しているのか、それとも個別化された投資アドバイスを提供しているの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Human-in-the-loop</w:t>
      </w:r>
      <w:r w:rsidRPr="0021722F">
        <w:rPr>
          <w:rFonts w:asciiTheme="majorHAnsi" w:eastAsia="MS Mincho" w:hAnsiTheme="majorHAnsi" w:cs="MS Mincho"/>
          <w:color w:val="000000"/>
        </w:rPr>
        <w:t>は資料にある。責任のフレームワークはロボアドバイザーの前例からの推測。</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スライド</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EXECUTE</w:t>
      </w:r>
      <w:r w:rsidRPr="0021722F">
        <w:rPr>
          <w:rFonts w:asciiTheme="majorHAnsi" w:eastAsia="MS Mincho" w:hAnsiTheme="majorHAnsi" w:cs="MS Mincho"/>
          <w:color w:val="000000"/>
        </w:rPr>
        <w:t>）、説明資料（ガバナンス）。ギャップ</w:t>
      </w:r>
      <w:r w:rsidRPr="0021722F">
        <w:rPr>
          <w:rFonts w:asciiTheme="majorHAnsi" w:hAnsiTheme="majorHAnsi"/>
          <w:color w:val="000000"/>
        </w:rPr>
        <w:t xml:space="preserve"> — </w:t>
      </w:r>
      <w:r w:rsidRPr="0021722F">
        <w:rPr>
          <w:rFonts w:asciiTheme="majorHAnsi" w:eastAsia="MS Mincho" w:hAnsiTheme="majorHAnsi" w:cs="MS Mincho"/>
          <w:color w:val="000000"/>
        </w:rPr>
        <w:t>法的分類が必要。</w:t>
      </w:r>
    </w:p>
    <w:p w14:paraId="746BC8A3"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Q19 — </w:t>
      </w:r>
      <w:r w:rsidRPr="0021722F">
        <w:rPr>
          <w:rFonts w:asciiTheme="majorHAnsi" w:eastAsia="MS Mincho" w:hAnsiTheme="majorHAnsi" w:cs="MS Mincho"/>
          <w:color w:val="000000"/>
        </w:rPr>
        <w:t>規制</w:t>
      </w:r>
      <w:r w:rsidRPr="0021722F">
        <w:rPr>
          <w:rFonts w:asciiTheme="majorHAnsi" w:hAnsiTheme="majorHAnsi"/>
          <w:color w:val="000000"/>
        </w:rPr>
        <w:t>: GDPR</w:t>
      </w:r>
      <w:r w:rsidRPr="0021722F">
        <w:rPr>
          <w:rFonts w:asciiTheme="majorHAnsi" w:eastAsia="MS Mincho" w:hAnsiTheme="majorHAnsi" w:cs="MS Mincho"/>
          <w:color w:val="000000"/>
        </w:rPr>
        <w:t>、</w:t>
      </w:r>
      <w:r w:rsidRPr="0021722F">
        <w:rPr>
          <w:rFonts w:asciiTheme="majorHAnsi" w:hAnsiTheme="majorHAnsi"/>
          <w:color w:val="000000"/>
        </w:rPr>
        <w:t>CCPA</w:t>
      </w:r>
      <w:r w:rsidRPr="0021722F">
        <w:rPr>
          <w:rFonts w:asciiTheme="majorHAnsi" w:eastAsia="MS Mincho" w:hAnsiTheme="majorHAnsi" w:cs="MS Mincho"/>
          <w:color w:val="000000"/>
        </w:rPr>
        <w:t>、</w:t>
      </w:r>
      <w:r w:rsidRPr="0021722F">
        <w:rPr>
          <w:rFonts w:asciiTheme="majorHAnsi" w:hAnsiTheme="majorHAnsi"/>
          <w:color w:val="000000"/>
        </w:rPr>
        <w:t>EU AI</w:t>
      </w:r>
      <w:r w:rsidRPr="0021722F">
        <w:rPr>
          <w:rFonts w:asciiTheme="majorHAnsi" w:eastAsia="MS Mincho" w:hAnsiTheme="majorHAnsi" w:cs="MS Mincho"/>
          <w:color w:val="000000"/>
        </w:rPr>
        <w:t>法、</w:t>
      </w:r>
      <w:r w:rsidRPr="0021722F">
        <w:rPr>
          <w:rFonts w:asciiTheme="majorHAnsi" w:hAnsiTheme="majorHAnsi"/>
          <w:color w:val="000000"/>
        </w:rPr>
        <w:t>CFPB 1033</w:t>
      </w:r>
      <w:r w:rsidRPr="0021722F">
        <w:rPr>
          <w:rFonts w:asciiTheme="majorHAnsi" w:eastAsia="MS Mincho" w:hAnsiTheme="majorHAnsi" w:cs="MS Mincho"/>
          <w:color w:val="000000"/>
        </w:rPr>
        <w:t>を参照している。</w:t>
      </w:r>
      <w:r w:rsidRPr="0021722F">
        <w:rPr>
          <w:rFonts w:asciiTheme="majorHAnsi" w:hAnsiTheme="majorHAnsi"/>
          <w:color w:val="000000"/>
        </w:rPr>
        <w:t>4</w:t>
      </w:r>
      <w:r w:rsidRPr="0021722F">
        <w:rPr>
          <w:rFonts w:asciiTheme="majorHAnsi" w:eastAsia="MS Mincho" w:hAnsiTheme="majorHAnsi" w:cs="MS Mincho"/>
          <w:color w:val="000000"/>
        </w:rPr>
        <w:t>つの体制、</w:t>
      </w:r>
      <w:r w:rsidRPr="0021722F">
        <w:rPr>
          <w:rFonts w:asciiTheme="majorHAnsi" w:hAnsiTheme="majorHAnsi"/>
          <w:color w:val="000000"/>
        </w:rPr>
        <w:t>2</w:t>
      </w:r>
      <w:r w:rsidRPr="0021722F">
        <w:rPr>
          <w:rFonts w:asciiTheme="majorHAnsi" w:eastAsia="MS Mincho" w:hAnsiTheme="majorHAnsi" w:cs="MS Mincho"/>
          <w:color w:val="000000"/>
        </w:rPr>
        <w:t>つの大陸である。管轄区域の優先順位は何か。</w:t>
      </w:r>
      <w:r w:rsidRPr="0021722F">
        <w:rPr>
          <w:rFonts w:asciiTheme="majorHAnsi" w:hAnsiTheme="majorHAnsi"/>
          <w:color w:val="000000"/>
        </w:rPr>
        <w:t xml:space="preserve"> A: </w:t>
      </w:r>
      <w:r w:rsidRPr="0021722F">
        <w:rPr>
          <w:rFonts w:asciiTheme="majorHAnsi" w:eastAsia="MS Mincho" w:hAnsiTheme="majorHAnsi" w:cs="MS Mincho"/>
          <w:color w:val="000000"/>
        </w:rPr>
        <w:t>明確に米国優先である。市場規模は米国のリテールバンキング（年間利益</w:t>
      </w:r>
      <w:r w:rsidRPr="0021722F">
        <w:rPr>
          <w:rFonts w:asciiTheme="majorHAnsi" w:hAnsiTheme="majorHAnsi"/>
          <w:color w:val="000000"/>
        </w:rPr>
        <w:t>7,500</w:t>
      </w:r>
      <w:r w:rsidRPr="0021722F">
        <w:rPr>
          <w:rFonts w:asciiTheme="majorHAnsi" w:eastAsia="MS Mincho" w:hAnsiTheme="majorHAnsi" w:cs="MS Mincho"/>
          <w:color w:val="000000"/>
        </w:rPr>
        <w:t>億ドル、当座預金残高</w:t>
      </w:r>
      <w:r w:rsidRPr="0021722F">
        <w:rPr>
          <w:rFonts w:asciiTheme="majorHAnsi" w:hAnsiTheme="majorHAnsi"/>
          <w:color w:val="000000"/>
        </w:rPr>
        <w:t>17.5</w:t>
      </w:r>
      <w:r w:rsidRPr="0021722F">
        <w:rPr>
          <w:rFonts w:asciiTheme="majorHAnsi" w:eastAsia="MS Mincho" w:hAnsiTheme="majorHAnsi" w:cs="MS Mincho"/>
          <w:color w:val="000000"/>
        </w:rPr>
        <w:t>兆ドル）。チームは米国とカナダを拠点としている。</w:t>
      </w:r>
      <w:r w:rsidRPr="0021722F">
        <w:rPr>
          <w:rFonts w:asciiTheme="majorHAnsi" w:hAnsiTheme="majorHAnsi"/>
          <w:color w:val="000000"/>
        </w:rPr>
        <w:t>CFPB 1033</w:t>
      </w:r>
      <w:r w:rsidRPr="0021722F">
        <w:rPr>
          <w:rFonts w:asciiTheme="majorHAnsi" w:eastAsia="MS Mincho" w:hAnsiTheme="majorHAnsi" w:cs="MS Mincho"/>
          <w:color w:val="000000"/>
        </w:rPr>
        <w:t>と</w:t>
      </w:r>
      <w:r w:rsidRPr="0021722F">
        <w:rPr>
          <w:rFonts w:asciiTheme="majorHAnsi" w:hAnsiTheme="majorHAnsi"/>
          <w:color w:val="000000"/>
        </w:rPr>
        <w:t>CCPA</w:t>
      </w:r>
      <w:r w:rsidRPr="0021722F">
        <w:rPr>
          <w:rFonts w:asciiTheme="majorHAnsi" w:eastAsia="MS Mincho" w:hAnsiTheme="majorHAnsi" w:cs="MS Mincho"/>
          <w:color w:val="000000"/>
        </w:rPr>
        <w:t>はローンチ時の拘束力のある制約である。</w:t>
      </w:r>
      <w:r w:rsidRPr="0021722F">
        <w:rPr>
          <w:rFonts w:asciiTheme="majorHAnsi" w:hAnsiTheme="majorHAnsi"/>
          <w:color w:val="000000"/>
        </w:rPr>
        <w:t>EU</w:t>
      </w:r>
      <w:r w:rsidRPr="0021722F">
        <w:rPr>
          <w:rFonts w:asciiTheme="majorHAnsi" w:eastAsia="MS Mincho" w:hAnsiTheme="majorHAnsi" w:cs="MS Mincho"/>
          <w:color w:val="000000"/>
        </w:rPr>
        <w:t>のフレームワークは設計の適合目標である。将来の拡張でアーキテクチャの再構築が必要にならないように、最も厳しい基準に合わせて設計する。しかし、運用展開、コンプライアンス認証、および市場参入は米国を優先する。</w:t>
      </w:r>
      <w:r w:rsidRPr="0021722F">
        <w:rPr>
          <w:rFonts w:asciiTheme="majorHAnsi" w:hAnsiTheme="majorHAnsi"/>
          <w:color w:val="000000"/>
        </w:rPr>
        <w:t>EU</w:t>
      </w:r>
      <w:r w:rsidRPr="0021722F">
        <w:rPr>
          <w:rFonts w:asciiTheme="majorHAnsi" w:eastAsia="MS Mincho" w:hAnsiTheme="majorHAnsi" w:cs="MS Mincho"/>
          <w:color w:val="000000"/>
        </w:rPr>
        <w:t>はフェーズ</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である。戦略：初日から</w:t>
      </w:r>
      <w:r w:rsidRPr="0021722F">
        <w:rPr>
          <w:rFonts w:asciiTheme="majorHAnsi" w:hAnsiTheme="majorHAnsi"/>
          <w:color w:val="000000"/>
        </w:rPr>
        <w:t>EU</w:t>
      </w:r>
      <w:r w:rsidRPr="0021722F">
        <w:rPr>
          <w:rFonts w:asciiTheme="majorHAnsi" w:eastAsia="MS Mincho" w:hAnsiTheme="majorHAnsi" w:cs="MS Mincho"/>
          <w:color w:val="000000"/>
        </w:rPr>
        <w:t>基準に合わせて構築しながら、米国の規制下でローンチする。複数管轄区域のコンプライアンスのオーバーヘッドなしに、規制上のオプション性（選択肢）を確保する。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 </w:t>
      </w:r>
      <w:r w:rsidRPr="0021722F">
        <w:rPr>
          <w:rFonts w:asciiTheme="majorHAnsi" w:eastAsia="MS Mincho" w:hAnsiTheme="majorHAnsi" w:cs="MS Mincho"/>
          <w:color w:val="000000"/>
        </w:rPr>
        <w:t>市場規模、チームの場所、ロードマップはすべて米国優先と一致している。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説明資料（市場、チーム）、ロードマップ。</w:t>
      </w:r>
    </w:p>
    <w:p w14:paraId="65FD108B"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5: </w:t>
      </w:r>
      <w:r w:rsidRPr="0021722F">
        <w:rPr>
          <w:rFonts w:asciiTheme="majorHAnsi" w:eastAsia="MS Mincho" w:hAnsiTheme="majorHAnsi" w:cs="MS Mincho"/>
          <w:color w:val="000000"/>
        </w:rPr>
        <w:t>データアクセスとプライバシー</w:t>
      </w:r>
    </w:p>
    <w:p w14:paraId="3870A3F3"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Q20 — </w:t>
      </w:r>
      <w:r w:rsidRPr="0021722F">
        <w:rPr>
          <w:rFonts w:asciiTheme="majorHAnsi" w:eastAsia="MS Mincho" w:hAnsiTheme="majorHAnsi" w:cs="MS Mincho"/>
          <w:color w:val="000000"/>
        </w:rPr>
        <w:t>データアクセス</w:t>
      </w:r>
      <w:r w:rsidRPr="0021722F">
        <w:rPr>
          <w:rFonts w:asciiTheme="majorHAnsi" w:hAnsiTheme="majorHAnsi"/>
          <w:color w:val="000000"/>
        </w:rPr>
        <w:t xml:space="preserve">: </w:t>
      </w:r>
      <w:r w:rsidRPr="0021722F">
        <w:rPr>
          <w:rFonts w:asciiTheme="majorHAnsi" w:eastAsia="MS Mincho" w:hAnsiTheme="majorHAnsi" w:cs="MS Mincho"/>
          <w:color w:val="000000"/>
        </w:rPr>
        <w:t>プラットフォーム全体がアグリゲーターに依存している。</w:t>
      </w:r>
      <w:r w:rsidRPr="0021722F">
        <w:rPr>
          <w:rFonts w:asciiTheme="majorHAnsi" w:hAnsiTheme="majorHAnsi"/>
          <w:color w:val="000000"/>
        </w:rPr>
        <w:t>Plaid</w:t>
      </w:r>
      <w:r w:rsidRPr="0021722F">
        <w:rPr>
          <w:rFonts w:asciiTheme="majorHAnsi" w:eastAsia="MS Mincho" w:hAnsiTheme="majorHAnsi" w:cs="MS Mincho"/>
          <w:color w:val="000000"/>
        </w:rPr>
        <w:t>が価格を</w:t>
      </w:r>
      <w:r w:rsidRPr="0021722F">
        <w:rPr>
          <w:rFonts w:asciiTheme="majorHAnsi" w:hAnsiTheme="majorHAnsi"/>
          <w:color w:val="000000"/>
        </w:rPr>
        <w:t>300%</w:t>
      </w:r>
      <w:r w:rsidRPr="0021722F">
        <w:rPr>
          <w:rFonts w:asciiTheme="majorHAnsi" w:eastAsia="MS Mincho" w:hAnsiTheme="majorHAnsi" w:cs="MS Mincho"/>
          <w:color w:val="000000"/>
        </w:rPr>
        <w:t>引き上げたり、買収されたりしたらどうなるか。</w:t>
      </w:r>
      <w:r w:rsidRPr="0021722F">
        <w:rPr>
          <w:rFonts w:asciiTheme="majorHAnsi" w:hAnsiTheme="majorHAnsi"/>
          <w:color w:val="000000"/>
        </w:rPr>
        <w:t xml:space="preserve"> A: </w:t>
      </w:r>
      <w:r w:rsidRPr="0021722F">
        <w:rPr>
          <w:rFonts w:asciiTheme="majorHAnsi" w:eastAsia="MS Mincho" w:hAnsiTheme="majorHAnsi" w:cs="MS Mincho"/>
          <w:color w:val="000000"/>
        </w:rPr>
        <w:t>単一障害点としての正当なリスクである。緩和策：正規化された</w:t>
      </w:r>
      <w:r w:rsidRPr="0021722F">
        <w:rPr>
          <w:rFonts w:asciiTheme="majorHAnsi" w:hAnsiTheme="majorHAnsi"/>
          <w:color w:val="000000"/>
        </w:rPr>
        <w:t>API</w:t>
      </w:r>
      <w:r w:rsidRPr="0021722F">
        <w:rPr>
          <w:rFonts w:asciiTheme="majorHAnsi" w:eastAsia="MS Mincho" w:hAnsiTheme="majorHAnsi" w:cs="MS Mincho"/>
          <w:color w:val="000000"/>
        </w:rPr>
        <w:t>ラッパーによるマルチアグリゲーターの抽象化（</w:t>
      </w:r>
      <w:r w:rsidRPr="0021722F">
        <w:rPr>
          <w:rFonts w:asciiTheme="majorHAnsi" w:hAnsiTheme="majorHAnsi"/>
          <w:color w:val="000000"/>
        </w:rPr>
        <w:t>Plaid</w:t>
      </w:r>
      <w:r w:rsidRPr="0021722F">
        <w:rPr>
          <w:rFonts w:asciiTheme="majorHAnsi" w:eastAsia="MS Mincho" w:hAnsiTheme="majorHAnsi" w:cs="MS Mincho"/>
          <w:color w:val="000000"/>
        </w:rPr>
        <w:t>、</w:t>
      </w:r>
      <w:r w:rsidRPr="0021722F">
        <w:rPr>
          <w:rFonts w:asciiTheme="majorHAnsi" w:hAnsiTheme="majorHAnsi"/>
          <w:color w:val="000000"/>
        </w:rPr>
        <w:t>MX</w:t>
      </w:r>
      <w:r w:rsidRPr="0021722F">
        <w:rPr>
          <w:rFonts w:asciiTheme="majorHAnsi" w:eastAsia="MS Mincho" w:hAnsiTheme="majorHAnsi" w:cs="MS Mincho"/>
          <w:color w:val="000000"/>
        </w:rPr>
        <w:t>、</w:t>
      </w:r>
      <w:r w:rsidRPr="0021722F">
        <w:rPr>
          <w:rFonts w:asciiTheme="majorHAnsi" w:hAnsiTheme="majorHAnsi"/>
          <w:color w:val="000000"/>
        </w:rPr>
        <w:t>Tink/Visa</w:t>
      </w:r>
      <w:r w:rsidRPr="0021722F">
        <w:rPr>
          <w:rFonts w:asciiTheme="majorHAnsi" w:eastAsia="MS Mincho" w:hAnsiTheme="majorHAnsi" w:cs="MS Mincho"/>
          <w:color w:val="000000"/>
        </w:rPr>
        <w:t>、</w:t>
      </w:r>
      <w:r w:rsidRPr="0021722F">
        <w:rPr>
          <w:rFonts w:asciiTheme="majorHAnsi" w:hAnsiTheme="majorHAnsi"/>
          <w:color w:val="000000"/>
        </w:rPr>
        <w:t>Finicity/Mastercard</w:t>
      </w:r>
      <w:r w:rsidRPr="0021722F">
        <w:rPr>
          <w:rFonts w:asciiTheme="majorHAnsi" w:eastAsia="MS Mincho" w:hAnsiTheme="majorHAnsi" w:cs="MS Mincho"/>
          <w:color w:val="000000"/>
        </w:rPr>
        <w:t>）。あるプロバイダーの価格や可用性が変化した場合、トラフィックを移行させる。長期的には、</w:t>
      </w:r>
      <w:r w:rsidRPr="0021722F">
        <w:rPr>
          <w:rFonts w:asciiTheme="majorHAnsi" w:hAnsiTheme="majorHAnsi"/>
          <w:color w:val="000000"/>
        </w:rPr>
        <w:t>CFPB 1033</w:t>
      </w:r>
      <w:r w:rsidRPr="0021722F">
        <w:rPr>
          <w:rFonts w:asciiTheme="majorHAnsi" w:eastAsia="MS Mincho" w:hAnsiTheme="majorHAnsi" w:cs="MS Mincho"/>
          <w:color w:val="000000"/>
        </w:rPr>
        <w:t>が標準化された直接アクセスを義務付けることでこのリスクを軽減し、アグリゲーターを中抜きする。最もリスクが高い期間は、移行期間（スクリーンスクレイピングは非推奨だが、トークン化されたアクセスはまだ普遍的ではない）であり、これは我々のフェーズ</w:t>
      </w:r>
      <w:r w:rsidRPr="0021722F">
        <w:rPr>
          <w:rFonts w:asciiTheme="majorHAnsi" w:hAnsiTheme="majorHAnsi"/>
          <w:color w:val="000000"/>
        </w:rPr>
        <w:t>1</w:t>
      </w:r>
      <w:r w:rsidRPr="0021722F">
        <w:rPr>
          <w:rFonts w:asciiTheme="majorHAnsi" w:eastAsia="MS Mincho" w:hAnsiTheme="majorHAnsi" w:cs="MS Mincho"/>
          <w:color w:val="000000"/>
        </w:rPr>
        <w:t>〜</w:t>
      </w:r>
      <w:r w:rsidRPr="0021722F">
        <w:rPr>
          <w:rFonts w:asciiTheme="majorHAnsi" w:hAnsiTheme="majorHAnsi"/>
          <w:color w:val="000000"/>
        </w:rPr>
        <w:t>2</w:t>
      </w:r>
      <w:r w:rsidRPr="0021722F">
        <w:rPr>
          <w:rFonts w:asciiTheme="majorHAnsi" w:eastAsia="MS Mincho" w:hAnsiTheme="majorHAnsi" w:cs="MS Mincho"/>
          <w:color w:val="000000"/>
        </w:rPr>
        <w:t>のタイムラインと一致する。アグリゲーターのコストが</w:t>
      </w:r>
      <w:r w:rsidRPr="0021722F">
        <w:rPr>
          <w:rFonts w:asciiTheme="majorHAnsi" w:hAnsiTheme="majorHAnsi"/>
          <w:color w:val="000000"/>
        </w:rPr>
        <w:t>2</w:t>
      </w:r>
      <w:r w:rsidRPr="0021722F">
        <w:rPr>
          <w:rFonts w:asciiTheme="majorHAnsi" w:eastAsia="MS Mincho" w:hAnsiTheme="majorHAnsi" w:cs="MS Mincho"/>
          <w:color w:val="000000"/>
        </w:rPr>
        <w:t>倍または</w:t>
      </w:r>
      <w:r w:rsidRPr="0021722F">
        <w:rPr>
          <w:rFonts w:asciiTheme="majorHAnsi" w:hAnsiTheme="majorHAnsi"/>
          <w:color w:val="000000"/>
        </w:rPr>
        <w:t>3</w:t>
      </w:r>
      <w:r w:rsidRPr="0021722F">
        <w:rPr>
          <w:rFonts w:asciiTheme="majorHAnsi" w:eastAsia="MS Mincho" w:hAnsiTheme="majorHAnsi" w:cs="MS Mincho"/>
          <w:color w:val="000000"/>
        </w:rPr>
        <w:t>倍になるストレステストのシナリオは明示的にモデル化していない。これは追加すべきギャップである。デグラデーション計画：アグリゲーターのアクセスが低下した場合、接続された機関の読み取り専用インサイトにダウングレードし、完全な機関横断データを必要とする</w:t>
      </w:r>
      <w:r w:rsidRPr="0021722F">
        <w:rPr>
          <w:rFonts w:asciiTheme="majorHAnsi" w:hAnsiTheme="majorHAnsi"/>
          <w:color w:val="000000"/>
        </w:rPr>
        <w:t>EXECUTE</w:t>
      </w:r>
      <w:r w:rsidRPr="0021722F">
        <w:rPr>
          <w:rFonts w:asciiTheme="majorHAnsi" w:eastAsia="MS Mincho" w:hAnsiTheme="majorHAnsi" w:cs="MS Mincho"/>
          <w:color w:val="000000"/>
        </w:rPr>
        <w:t>機能を一時停止する。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マルチアグリゲーター戦略は推測。アグリゲーターコストのストレステストはギャップ。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既知の弱点。ギャップ</w:t>
      </w:r>
      <w:r w:rsidRPr="0021722F">
        <w:rPr>
          <w:rFonts w:asciiTheme="majorHAnsi" w:hAnsiTheme="majorHAnsi"/>
          <w:color w:val="000000"/>
        </w:rPr>
        <w:t xml:space="preserve"> — </w:t>
      </w:r>
      <w:r w:rsidRPr="0021722F">
        <w:rPr>
          <w:rFonts w:asciiTheme="majorHAnsi" w:eastAsia="MS Mincho" w:hAnsiTheme="majorHAnsi" w:cs="MS Mincho"/>
          <w:color w:val="000000"/>
        </w:rPr>
        <w:t>アグリゲーターストレスシナリオが必要。</w:t>
      </w:r>
    </w:p>
    <w:p w14:paraId="544E79FE"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lastRenderedPageBreak/>
        <w:t xml:space="preserve">Q21 — </w:t>
      </w:r>
      <w:r w:rsidRPr="0021722F">
        <w:rPr>
          <w:rFonts w:asciiTheme="majorHAnsi" w:eastAsia="MS Mincho" w:hAnsiTheme="majorHAnsi" w:cs="MS Mincho"/>
          <w:color w:val="000000"/>
        </w:rPr>
        <w:t>データアクセス</w:t>
      </w:r>
      <w:r w:rsidRPr="0021722F">
        <w:rPr>
          <w:rFonts w:asciiTheme="majorHAnsi" w:hAnsiTheme="majorHAnsi"/>
          <w:color w:val="000000"/>
        </w:rPr>
        <w:t xml:space="preserve">: </w:t>
      </w:r>
      <w:r w:rsidRPr="0021722F">
        <w:rPr>
          <w:rFonts w:asciiTheme="majorHAnsi" w:eastAsia="MS Mincho" w:hAnsiTheme="majorHAnsi" w:cs="MS Mincho"/>
          <w:color w:val="000000"/>
        </w:rPr>
        <w:t>同意モデルについて説明してほしい。粒度は？</w:t>
      </w:r>
      <w:r w:rsidRPr="0021722F">
        <w:rPr>
          <w:rFonts w:asciiTheme="majorHAnsi" w:hAnsiTheme="majorHAnsi"/>
          <w:color w:val="000000"/>
        </w:rPr>
        <w:t xml:space="preserve"> </w:t>
      </w:r>
      <w:r w:rsidRPr="0021722F">
        <w:rPr>
          <w:rFonts w:asciiTheme="majorHAnsi" w:eastAsia="MS Mincho" w:hAnsiTheme="majorHAnsi" w:cs="MS Mincho"/>
          <w:color w:val="000000"/>
        </w:rPr>
        <w:t>ワークフロー途中の取り消しは？</w:t>
      </w:r>
      <w:r w:rsidRPr="0021722F">
        <w:rPr>
          <w:rFonts w:asciiTheme="majorHAnsi" w:hAnsiTheme="majorHAnsi"/>
          <w:color w:val="000000"/>
        </w:rPr>
        <w:t xml:space="preserve"> A: </w:t>
      </w:r>
      <w:r w:rsidRPr="0021722F">
        <w:rPr>
          <w:rFonts w:asciiTheme="majorHAnsi" w:eastAsia="MS Mincho" w:hAnsiTheme="majorHAnsi" w:cs="MS Mincho"/>
          <w:color w:val="000000"/>
        </w:rPr>
        <w:t>マルチレイヤーの同意である。レイヤー</w:t>
      </w:r>
      <w:r w:rsidRPr="0021722F">
        <w:rPr>
          <w:rFonts w:asciiTheme="majorHAnsi" w:hAnsiTheme="majorHAnsi"/>
          <w:color w:val="000000"/>
        </w:rPr>
        <w:t>1</w:t>
      </w:r>
      <w:r w:rsidRPr="0021722F">
        <w:rPr>
          <w:rFonts w:asciiTheme="majorHAnsi" w:eastAsia="MS Mincho" w:hAnsiTheme="majorHAnsi" w:cs="MS Mincho"/>
          <w:color w:val="000000"/>
        </w:rPr>
        <w:t>：機関ごとおよびアカウントごとのデータアクセスの同意。レイヤー</w:t>
      </w:r>
      <w:r w:rsidRPr="0021722F">
        <w:rPr>
          <w:rFonts w:asciiTheme="majorHAnsi" w:hAnsiTheme="majorHAnsi"/>
          <w:color w:val="000000"/>
        </w:rPr>
        <w:t>2</w:t>
      </w:r>
      <w:r w:rsidRPr="0021722F">
        <w:rPr>
          <w:rFonts w:asciiTheme="majorHAnsi" w:eastAsia="MS Mincho" w:hAnsiTheme="majorHAnsi" w:cs="MS Mincho"/>
          <w:color w:val="000000"/>
        </w:rPr>
        <w:t>：目的（詐欺検知、予算管理、ポートフォリオ分析）ごとのデータ使用の同意。レイヤー</w:t>
      </w:r>
      <w:r w:rsidRPr="0021722F">
        <w:rPr>
          <w:rFonts w:asciiTheme="majorHAnsi" w:hAnsiTheme="majorHAnsi"/>
          <w:color w:val="000000"/>
        </w:rPr>
        <w:t>3</w:t>
      </w:r>
      <w:r w:rsidRPr="0021722F">
        <w:rPr>
          <w:rFonts w:asciiTheme="majorHAnsi" w:eastAsia="MS Mincho" w:hAnsiTheme="majorHAnsi" w:cs="MS Mincho"/>
          <w:color w:val="000000"/>
        </w:rPr>
        <w:t>：アクションごとの実行の同意（高リスクなアクションにはステップアップ認証を伴う）。各接続は独立しており、</w:t>
      </w:r>
      <w:r w:rsidRPr="0021722F">
        <w:rPr>
          <w:rFonts w:asciiTheme="majorHAnsi" w:hAnsiTheme="majorHAnsi"/>
          <w:color w:val="000000"/>
        </w:rPr>
        <w:t>1</w:t>
      </w:r>
      <w:r w:rsidRPr="0021722F">
        <w:rPr>
          <w:rFonts w:asciiTheme="majorHAnsi" w:eastAsia="MS Mincho" w:hAnsiTheme="majorHAnsi" w:cs="MS Mincho"/>
          <w:color w:val="000000"/>
        </w:rPr>
        <w:t>つを取り消しても他には影響しない。</w:t>
      </w:r>
      <w:r w:rsidRPr="0021722F">
        <w:rPr>
          <w:rFonts w:asciiTheme="majorHAnsi" w:hAnsiTheme="majorHAnsi"/>
          <w:color w:val="000000"/>
        </w:rPr>
        <w:t>2</w:t>
      </w:r>
      <w:r w:rsidRPr="0021722F">
        <w:rPr>
          <w:rFonts w:asciiTheme="majorHAnsi" w:eastAsia="MS Mincho" w:hAnsiTheme="majorHAnsi" w:cs="MS Mincho"/>
          <w:color w:val="000000"/>
        </w:rPr>
        <w:t>つのアカウントにまたがる</w:t>
      </w:r>
      <w:r w:rsidRPr="0021722F">
        <w:rPr>
          <w:rFonts w:asciiTheme="majorHAnsi" w:hAnsiTheme="majorHAnsi"/>
          <w:color w:val="000000"/>
        </w:rPr>
        <w:t>EXECUTE</w:t>
      </w:r>
      <w:r w:rsidRPr="0021722F">
        <w:rPr>
          <w:rFonts w:asciiTheme="majorHAnsi" w:eastAsia="MS Mincho" w:hAnsiTheme="majorHAnsi" w:cs="MS Mincho"/>
          <w:color w:val="000000"/>
        </w:rPr>
        <w:t>ワークフローの途中でユーザーがアクセスを取り消した場合、ワークフローは一時停止し、アクションに取り消されたアカウントのデータが必要であることがユーザーに通知され、同意が復元されるかユーザーがキャンセルするまで、ワークフローは一時停止状態を維持する。</w:t>
      </w:r>
      <w:r w:rsidRPr="0021722F">
        <w:rPr>
          <w:rFonts w:asciiTheme="majorHAnsi" w:hAnsiTheme="majorHAnsi"/>
          <w:color w:val="000000"/>
        </w:rPr>
        <w:t>GOVERN</w:t>
      </w:r>
      <w:r w:rsidRPr="0021722F">
        <w:rPr>
          <w:rFonts w:asciiTheme="majorHAnsi" w:eastAsia="MS Mincho" w:hAnsiTheme="majorHAnsi" w:cs="MS Mincho"/>
          <w:color w:val="000000"/>
        </w:rPr>
        <w:t>は、すべての同意の変更を監査可能なイベントとして記録する。</w:t>
      </w:r>
      <w:r w:rsidRPr="0021722F">
        <w:rPr>
          <w:rFonts w:asciiTheme="majorHAnsi" w:hAnsiTheme="majorHAnsi"/>
          <w:color w:val="000000"/>
        </w:rPr>
        <w:t>PII</w:t>
      </w:r>
      <w:r w:rsidRPr="0021722F">
        <w:rPr>
          <w:rFonts w:asciiTheme="majorHAnsi" w:eastAsia="MS Mincho" w:hAnsiTheme="majorHAnsi" w:cs="MS Mincho"/>
          <w:color w:val="000000"/>
        </w:rPr>
        <w:t>のサニタイズは、データが</w:t>
      </w:r>
      <w:r w:rsidRPr="0021722F">
        <w:rPr>
          <w:rFonts w:asciiTheme="majorHAnsi" w:hAnsiTheme="majorHAnsi"/>
          <w:color w:val="000000"/>
        </w:rPr>
        <w:t>ML</w:t>
      </w:r>
      <w:r w:rsidRPr="0021722F">
        <w:rPr>
          <w:rFonts w:asciiTheme="majorHAnsi" w:eastAsia="MS Mincho" w:hAnsiTheme="majorHAnsi" w:cs="MS Mincho"/>
          <w:color w:val="000000"/>
        </w:rPr>
        <w:t>トレーニングパイプラインに到達する前に適用される。これは</w:t>
      </w:r>
      <w:r w:rsidRPr="0021722F">
        <w:rPr>
          <w:rFonts w:asciiTheme="majorHAnsi" w:hAnsiTheme="majorHAnsi"/>
          <w:color w:val="000000"/>
        </w:rPr>
        <w:t>GDPR</w:t>
      </w:r>
      <w:r w:rsidRPr="0021722F">
        <w:rPr>
          <w:rFonts w:asciiTheme="majorHAnsi" w:eastAsia="MS Mincho" w:hAnsiTheme="majorHAnsi" w:cs="MS Mincho"/>
          <w:color w:val="000000"/>
        </w:rPr>
        <w:t>第</w:t>
      </w:r>
      <w:r w:rsidRPr="0021722F">
        <w:rPr>
          <w:rFonts w:asciiTheme="majorHAnsi" w:hAnsiTheme="majorHAnsi"/>
          <w:color w:val="000000"/>
        </w:rPr>
        <w:t>7</w:t>
      </w:r>
      <w:r w:rsidRPr="0021722F">
        <w:rPr>
          <w:rFonts w:asciiTheme="majorHAnsi" w:eastAsia="MS Mincho" w:hAnsiTheme="majorHAnsi" w:cs="MS Mincho"/>
          <w:color w:val="000000"/>
        </w:rPr>
        <w:t>条（撤回可能な同意）および</w:t>
      </w:r>
      <w:r w:rsidRPr="0021722F">
        <w:rPr>
          <w:rFonts w:asciiTheme="majorHAnsi" w:hAnsiTheme="majorHAnsi"/>
          <w:color w:val="000000"/>
        </w:rPr>
        <w:t>CFPB 1033</w:t>
      </w:r>
      <w:r w:rsidRPr="0021722F">
        <w:rPr>
          <w:rFonts w:asciiTheme="majorHAnsi" w:eastAsia="MS Mincho" w:hAnsiTheme="majorHAnsi" w:cs="MS Mincho"/>
          <w:color w:val="000000"/>
        </w:rPr>
        <w:t>の消費者データ権限に適合している。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プライバシー・バイ・デザインと</w:t>
      </w:r>
      <w:r w:rsidRPr="0021722F">
        <w:rPr>
          <w:rFonts w:asciiTheme="majorHAnsi" w:hAnsiTheme="majorHAnsi"/>
          <w:color w:val="000000"/>
        </w:rPr>
        <w:t>PII</w:t>
      </w:r>
      <w:r w:rsidRPr="0021722F">
        <w:rPr>
          <w:rFonts w:asciiTheme="majorHAnsi" w:eastAsia="MS Mincho" w:hAnsiTheme="majorHAnsi" w:cs="MS Mincho"/>
          <w:color w:val="000000"/>
        </w:rPr>
        <w:t>のサニタイズは資料にある。同意フローの詳細は推測。</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説明資料（ガバナンス）、ロードマップフェーズ</w:t>
      </w:r>
      <w:r w:rsidRPr="0021722F">
        <w:rPr>
          <w:rFonts w:asciiTheme="majorHAnsi" w:hAnsiTheme="majorHAnsi"/>
          <w:color w:val="000000"/>
        </w:rPr>
        <w:t>1</w:t>
      </w:r>
      <w:r w:rsidRPr="0021722F">
        <w:rPr>
          <w:rFonts w:asciiTheme="majorHAnsi" w:eastAsia="MS Mincho" w:hAnsiTheme="majorHAnsi" w:cs="MS Mincho"/>
          <w:color w:val="000000"/>
        </w:rPr>
        <w:t>。</w:t>
      </w:r>
    </w:p>
    <w:p w14:paraId="61AAE182"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6: </w:t>
      </w:r>
      <w:r w:rsidRPr="0021722F">
        <w:rPr>
          <w:rFonts w:asciiTheme="majorHAnsi" w:eastAsia="MS Mincho" w:hAnsiTheme="majorHAnsi" w:cs="MS Mincho"/>
          <w:color w:val="000000"/>
        </w:rPr>
        <w:t>実行と</w:t>
      </w:r>
      <w:r w:rsidRPr="0021722F">
        <w:rPr>
          <w:rFonts w:asciiTheme="majorHAnsi" w:hAnsiTheme="majorHAnsi"/>
          <w:color w:val="000000"/>
        </w:rPr>
        <w:t>Go-to-Market</w:t>
      </w:r>
    </w:p>
    <w:p w14:paraId="739A2911"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Q22 — </w:t>
      </w:r>
      <w:r w:rsidRPr="0021722F">
        <w:rPr>
          <w:rFonts w:asciiTheme="majorHAnsi" w:eastAsia="MS Mincho" w:hAnsiTheme="majorHAnsi" w:cs="MS Mincho"/>
          <w:color w:val="000000"/>
        </w:rPr>
        <w:t>実行</w:t>
      </w:r>
      <w:r w:rsidRPr="0021722F">
        <w:rPr>
          <w:rFonts w:asciiTheme="majorHAnsi" w:hAnsiTheme="majorHAnsi"/>
          <w:color w:val="000000"/>
        </w:rPr>
        <w:t>: 3</w:t>
      </w:r>
      <w:r w:rsidRPr="0021722F">
        <w:rPr>
          <w:rFonts w:asciiTheme="majorHAnsi" w:eastAsia="MS Mincho" w:hAnsiTheme="majorHAnsi" w:cs="MS Mincho"/>
          <w:color w:val="000000"/>
        </w:rPr>
        <w:t>人で銀行レベルの</w:t>
      </w:r>
      <w:r w:rsidRPr="0021722F">
        <w:rPr>
          <w:rFonts w:asciiTheme="majorHAnsi" w:hAnsiTheme="majorHAnsi"/>
          <w:color w:val="000000"/>
        </w:rPr>
        <w:t>4</w:t>
      </w:r>
      <w:r w:rsidRPr="0021722F">
        <w:rPr>
          <w:rFonts w:asciiTheme="majorHAnsi" w:eastAsia="MS Mincho" w:hAnsiTheme="majorHAnsi" w:cs="MS Mincho"/>
          <w:color w:val="000000"/>
        </w:rPr>
        <w:t>エンジン・プラットフォームを構築する。これは信頼性の問題にならないか。</w:t>
      </w:r>
      <w:r w:rsidRPr="0021722F">
        <w:rPr>
          <w:rFonts w:asciiTheme="majorHAnsi" w:hAnsiTheme="majorHAnsi"/>
          <w:color w:val="000000"/>
        </w:rPr>
        <w:t xml:space="preserve"> A: </w:t>
      </w:r>
      <w:r w:rsidRPr="0021722F">
        <w:rPr>
          <w:rFonts w:asciiTheme="majorHAnsi" w:eastAsia="MS Mincho" w:hAnsiTheme="majorHAnsi" w:cs="MS Mincho"/>
          <w:color w:val="000000"/>
        </w:rPr>
        <w:t>答えは</w:t>
      </w:r>
      <w:r w:rsidRPr="0021722F">
        <w:rPr>
          <w:rFonts w:asciiTheme="majorHAnsi" w:hAnsiTheme="majorHAnsi"/>
          <w:color w:val="000000"/>
        </w:rPr>
        <w:t>2</w:t>
      </w:r>
      <w:r w:rsidRPr="0021722F">
        <w:rPr>
          <w:rFonts w:asciiTheme="majorHAnsi" w:eastAsia="MS Mincho" w:hAnsiTheme="majorHAnsi" w:cs="MS Mincho"/>
          <w:color w:val="000000"/>
        </w:rPr>
        <w:t>つある。第一に、プレゼンテーションで述べているように、社内で</w:t>
      </w:r>
      <w:r w:rsidRPr="0021722F">
        <w:rPr>
          <w:rFonts w:asciiTheme="majorHAnsi" w:hAnsiTheme="majorHAnsi"/>
          <w:color w:val="000000"/>
        </w:rPr>
        <w:t>AI</w:t>
      </w:r>
      <w:r w:rsidRPr="0021722F">
        <w:rPr>
          <w:rFonts w:asciiTheme="majorHAnsi" w:eastAsia="MS Mincho" w:hAnsiTheme="majorHAnsi" w:cs="MS Mincho"/>
          <w:color w:val="000000"/>
        </w:rPr>
        <w:t>コーディングエージェントを明示的に使用しており、開発速度を圧縮している。</w:t>
      </w:r>
      <w:r w:rsidRPr="0021722F">
        <w:rPr>
          <w:rFonts w:asciiTheme="majorHAnsi" w:hAnsiTheme="majorHAnsi"/>
          <w:color w:val="000000"/>
        </w:rPr>
        <w:t>AI</w:t>
      </w:r>
      <w:r w:rsidRPr="0021722F">
        <w:rPr>
          <w:rFonts w:asciiTheme="majorHAnsi" w:eastAsia="MS Mincho" w:hAnsiTheme="majorHAnsi" w:cs="MS Mincho"/>
          <w:color w:val="000000"/>
        </w:rPr>
        <w:t>を活用した開発を行う</w:t>
      </w:r>
      <w:r w:rsidRPr="0021722F">
        <w:rPr>
          <w:rFonts w:asciiTheme="majorHAnsi" w:hAnsiTheme="majorHAnsi"/>
          <w:color w:val="000000"/>
        </w:rPr>
        <w:t>3</w:t>
      </w:r>
      <w:r w:rsidRPr="0021722F">
        <w:rPr>
          <w:rFonts w:asciiTheme="majorHAnsi" w:eastAsia="MS Mincho" w:hAnsiTheme="majorHAnsi" w:cs="MS Mincho"/>
          <w:color w:val="000000"/>
        </w:rPr>
        <w:t>人チームの有効なアウトプットは、従来の人員数から予想されるよりも実質的に高い。第二に、ロードマップは意図的に順序付けられている。フェーズ</w:t>
      </w:r>
      <w:r w:rsidRPr="0021722F">
        <w:rPr>
          <w:rFonts w:asciiTheme="majorHAnsi" w:hAnsiTheme="majorHAnsi"/>
          <w:color w:val="000000"/>
        </w:rPr>
        <w:t>1</w:t>
      </w:r>
      <w:r w:rsidRPr="0021722F">
        <w:rPr>
          <w:rFonts w:asciiTheme="majorHAnsi" w:eastAsia="MS Mincho" w:hAnsiTheme="majorHAnsi" w:cs="MS Mincho"/>
          <w:color w:val="000000"/>
        </w:rPr>
        <w:t>はコンプライアンス基盤のみ。フェーズ</w:t>
      </w:r>
      <w:r w:rsidRPr="0021722F">
        <w:rPr>
          <w:rFonts w:asciiTheme="majorHAnsi" w:hAnsiTheme="majorHAnsi"/>
          <w:color w:val="000000"/>
        </w:rPr>
        <w:t>2</w:t>
      </w:r>
      <w:r w:rsidRPr="0021722F">
        <w:rPr>
          <w:rFonts w:asciiTheme="majorHAnsi" w:eastAsia="MS Mincho" w:hAnsiTheme="majorHAnsi" w:cs="MS Mincho"/>
          <w:color w:val="000000"/>
        </w:rPr>
        <w:t>は</w:t>
      </w:r>
      <w:r w:rsidRPr="0021722F">
        <w:rPr>
          <w:rFonts w:asciiTheme="majorHAnsi" w:hAnsiTheme="majorHAnsi"/>
          <w:color w:val="000000"/>
        </w:rPr>
        <w:t>4</w:t>
      </w:r>
      <w:r w:rsidRPr="0021722F">
        <w:rPr>
          <w:rFonts w:asciiTheme="majorHAnsi" w:eastAsia="MS Mincho" w:hAnsiTheme="majorHAnsi" w:cs="MS Mincho"/>
          <w:color w:val="000000"/>
        </w:rPr>
        <w:t>つすべてではなく、</w:t>
      </w:r>
      <w:r w:rsidRPr="0021722F">
        <w:rPr>
          <w:rFonts w:asciiTheme="majorHAnsi" w:hAnsiTheme="majorHAnsi"/>
          <w:color w:val="000000"/>
        </w:rPr>
        <w:t>2</w:t>
      </w:r>
      <w:r w:rsidRPr="0021722F">
        <w:rPr>
          <w:rFonts w:asciiTheme="majorHAnsi" w:eastAsia="MS Mincho" w:hAnsiTheme="majorHAnsi" w:cs="MS Mincho"/>
          <w:color w:val="000000"/>
        </w:rPr>
        <w:t>つのエンジン（</w:t>
      </w:r>
      <w:r w:rsidRPr="0021722F">
        <w:rPr>
          <w:rFonts w:asciiTheme="majorHAnsi" w:hAnsiTheme="majorHAnsi"/>
          <w:color w:val="000000"/>
        </w:rPr>
        <w:t>Protect</w:t>
      </w:r>
      <w:r w:rsidRPr="0021722F">
        <w:rPr>
          <w:rFonts w:asciiTheme="majorHAnsi" w:eastAsia="MS Mincho" w:hAnsiTheme="majorHAnsi" w:cs="MS Mincho"/>
          <w:color w:val="000000"/>
        </w:rPr>
        <w:t>、</w:t>
      </w:r>
      <w:r w:rsidRPr="0021722F">
        <w:rPr>
          <w:rFonts w:asciiTheme="majorHAnsi" w:hAnsiTheme="majorHAnsi"/>
          <w:color w:val="000000"/>
        </w:rPr>
        <w:t>Grow</w:t>
      </w:r>
      <w:r w:rsidRPr="0021722F">
        <w:rPr>
          <w:rFonts w:asciiTheme="majorHAnsi" w:eastAsia="MS Mincho" w:hAnsiTheme="majorHAnsi" w:cs="MS Mincho"/>
          <w:color w:val="000000"/>
        </w:rPr>
        <w:t>）の</w:t>
      </w:r>
      <w:r w:rsidRPr="0021722F">
        <w:rPr>
          <w:rFonts w:asciiTheme="majorHAnsi" w:hAnsiTheme="majorHAnsi"/>
          <w:color w:val="000000"/>
        </w:rPr>
        <w:t>PoC</w:t>
      </w:r>
      <w:r w:rsidRPr="0021722F">
        <w:rPr>
          <w:rFonts w:asciiTheme="majorHAnsi" w:eastAsia="MS Mincho" w:hAnsiTheme="majorHAnsi" w:cs="MS Mincho"/>
          <w:color w:val="000000"/>
        </w:rPr>
        <w:t>。フェーズ</w:t>
      </w:r>
      <w:r w:rsidRPr="0021722F">
        <w:rPr>
          <w:rFonts w:asciiTheme="majorHAnsi" w:hAnsiTheme="majorHAnsi"/>
          <w:color w:val="000000"/>
        </w:rPr>
        <w:t>3</w:t>
      </w:r>
      <w:r w:rsidRPr="0021722F">
        <w:rPr>
          <w:rFonts w:asciiTheme="majorHAnsi" w:eastAsia="MS Mincho" w:hAnsiTheme="majorHAnsi" w:cs="MS Mincho"/>
          <w:color w:val="000000"/>
        </w:rPr>
        <w:t>はスケーリング前に信頼性を証明する。各フェーズは、</w:t>
      </w:r>
      <w:r w:rsidRPr="0021722F">
        <w:rPr>
          <w:rFonts w:asciiTheme="majorHAnsi" w:hAnsiTheme="majorHAnsi"/>
          <w:color w:val="000000"/>
        </w:rPr>
        <w:t>AI</w:t>
      </w:r>
      <w:r w:rsidRPr="0021722F">
        <w:rPr>
          <w:rFonts w:asciiTheme="majorHAnsi" w:eastAsia="MS Mincho" w:hAnsiTheme="majorHAnsi" w:cs="MS Mincho"/>
          <w:color w:val="000000"/>
        </w:rPr>
        <w:t>ツールを持つ少人数のチーム向けにスコープされている。フェーズ</w:t>
      </w:r>
      <w:r w:rsidRPr="0021722F">
        <w:rPr>
          <w:rFonts w:asciiTheme="majorHAnsi" w:hAnsiTheme="majorHAnsi"/>
          <w:color w:val="000000"/>
        </w:rPr>
        <w:t>3</w:t>
      </w:r>
      <w:r w:rsidRPr="0021722F">
        <w:rPr>
          <w:rFonts w:asciiTheme="majorHAnsi" w:eastAsia="MS Mincho" w:hAnsiTheme="majorHAnsi" w:cs="MS Mincho"/>
          <w:color w:val="000000"/>
        </w:rPr>
        <w:t>を超えたスケーリングには、収益から資金提供される雇用が必要である。</w:t>
      </w:r>
      <w:r w:rsidRPr="0021722F">
        <w:rPr>
          <w:rFonts w:asciiTheme="majorHAnsi" w:hAnsiTheme="majorHAnsi"/>
          <w:color w:val="000000"/>
        </w:rPr>
        <w:t>CTO</w:t>
      </w:r>
      <w:r w:rsidRPr="0021722F">
        <w:rPr>
          <w:rFonts w:asciiTheme="majorHAnsi" w:eastAsia="MS Mincho" w:hAnsiTheme="majorHAnsi" w:cs="MS Mincho"/>
          <w:color w:val="000000"/>
        </w:rPr>
        <w:t>プログラムはアーキテクチャと戦略に関するものであり、大規模な実行にはチームの成長が必要であり、我々はそれを計画している。正直な追加：構築するもの（</w:t>
      </w:r>
      <w:r w:rsidRPr="0021722F">
        <w:rPr>
          <w:rFonts w:asciiTheme="majorHAnsi" w:hAnsiTheme="majorHAnsi"/>
          <w:color w:val="000000"/>
        </w:rPr>
        <w:t>4</w:t>
      </w:r>
      <w:r w:rsidRPr="0021722F">
        <w:rPr>
          <w:rFonts w:asciiTheme="majorHAnsi" w:eastAsia="MS Mincho" w:hAnsiTheme="majorHAnsi" w:cs="MS Mincho"/>
          <w:color w:val="000000"/>
        </w:rPr>
        <w:t>つのエンジン、</w:t>
      </w:r>
      <w:r w:rsidRPr="0021722F">
        <w:rPr>
          <w:rFonts w:asciiTheme="majorHAnsi" w:hAnsiTheme="majorHAnsi"/>
          <w:color w:val="000000"/>
        </w:rPr>
        <w:t>GOVERN</w:t>
      </w:r>
      <w:r w:rsidRPr="0021722F">
        <w:rPr>
          <w:rFonts w:asciiTheme="majorHAnsi" w:eastAsia="MS Mincho" w:hAnsiTheme="majorHAnsi" w:cs="MS Mincho"/>
          <w:color w:val="000000"/>
        </w:rPr>
        <w:t>、パーソナライズロジック）と購入するもの（クラウド、アグリゲーション、</w:t>
      </w:r>
      <w:r w:rsidRPr="0021722F">
        <w:rPr>
          <w:rFonts w:asciiTheme="majorHAnsi" w:hAnsiTheme="majorHAnsi"/>
          <w:color w:val="000000"/>
        </w:rPr>
        <w:t>GenAI API</w:t>
      </w:r>
      <w:r w:rsidRPr="0021722F">
        <w:rPr>
          <w:rFonts w:asciiTheme="majorHAnsi" w:eastAsia="MS Mincho" w:hAnsiTheme="majorHAnsi" w:cs="MS Mincho"/>
          <w:color w:val="000000"/>
        </w:rPr>
        <w:t>、</w:t>
      </w:r>
      <w:r w:rsidRPr="0021722F">
        <w:rPr>
          <w:rFonts w:asciiTheme="majorHAnsi" w:hAnsiTheme="majorHAnsi"/>
          <w:color w:val="000000"/>
        </w:rPr>
        <w:t>MLOps</w:t>
      </w:r>
      <w:r w:rsidRPr="0021722F">
        <w:rPr>
          <w:rFonts w:asciiTheme="majorHAnsi" w:eastAsia="MS Mincho" w:hAnsiTheme="majorHAnsi" w:cs="MS Mincho"/>
          <w:color w:val="000000"/>
        </w:rPr>
        <w:t>ツール、アイデンティティ</w:t>
      </w:r>
      <w:r w:rsidRPr="0021722F">
        <w:rPr>
          <w:rFonts w:asciiTheme="majorHAnsi" w:hAnsiTheme="majorHAnsi"/>
          <w:color w:val="000000"/>
        </w:rPr>
        <w:t>/</w:t>
      </w:r>
      <w:r w:rsidRPr="0021722F">
        <w:rPr>
          <w:rFonts w:asciiTheme="majorHAnsi" w:eastAsia="MS Mincho" w:hAnsiTheme="majorHAnsi" w:cs="MS Mincho"/>
          <w:color w:val="000000"/>
        </w:rPr>
        <w:t>認証）を示す、</w:t>
      </w:r>
      <w:r w:rsidRPr="0021722F">
        <w:rPr>
          <w:rFonts w:asciiTheme="majorHAnsi" w:hAnsiTheme="majorHAnsi"/>
          <w:color w:val="000000"/>
        </w:rPr>
        <w:t>Build-vs-Buy</w:t>
      </w:r>
      <w:r w:rsidRPr="0021722F">
        <w:rPr>
          <w:rFonts w:asciiTheme="majorHAnsi" w:eastAsia="MS Mincho" w:hAnsiTheme="majorHAnsi" w:cs="MS Mincho"/>
          <w:color w:val="000000"/>
        </w:rPr>
        <w:t>リストを準備するべきである。これにより構築スコープが絞り込まれる。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 AI</w:t>
      </w:r>
      <w:r w:rsidRPr="0021722F">
        <w:rPr>
          <w:rFonts w:asciiTheme="majorHAnsi" w:eastAsia="MS Mincho" w:hAnsiTheme="majorHAnsi" w:cs="MS Mincho"/>
          <w:color w:val="000000"/>
        </w:rPr>
        <w:t>コーディングエージェントと段階的なロードマップは資料にある。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スクリプト</w:t>
      </w:r>
      <w:r w:rsidRPr="0021722F">
        <w:rPr>
          <w:rFonts w:asciiTheme="majorHAnsi" w:hAnsiTheme="majorHAnsi"/>
          <w:color w:val="000000"/>
        </w:rPr>
        <w:t>[3:36-4:02]</w:t>
      </w:r>
      <w:r w:rsidRPr="0021722F">
        <w:rPr>
          <w:rFonts w:asciiTheme="majorHAnsi" w:eastAsia="MS Mincho" w:hAnsiTheme="majorHAnsi" w:cs="MS Mincho"/>
          <w:color w:val="000000"/>
        </w:rPr>
        <w:t>、スライド</w:t>
      </w:r>
      <w:r w:rsidRPr="0021722F">
        <w:rPr>
          <w:rFonts w:asciiTheme="majorHAnsi" w:hAnsiTheme="majorHAnsi"/>
          <w:color w:val="000000"/>
        </w:rPr>
        <w:t>8</w:t>
      </w:r>
      <w:r w:rsidRPr="0021722F">
        <w:rPr>
          <w:rFonts w:asciiTheme="majorHAnsi" w:eastAsia="MS Mincho" w:hAnsiTheme="majorHAnsi" w:cs="MS Mincho"/>
          <w:color w:val="000000"/>
        </w:rPr>
        <w:t>、ロードマップ。</w:t>
      </w:r>
    </w:p>
    <w:p w14:paraId="7C266024"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Q23 — </w:t>
      </w:r>
      <w:r w:rsidRPr="0021722F">
        <w:rPr>
          <w:rFonts w:asciiTheme="majorHAnsi" w:eastAsia="MS Mincho" w:hAnsiTheme="majorHAnsi" w:cs="MS Mincho"/>
          <w:color w:val="000000"/>
        </w:rPr>
        <w:t>実行</w:t>
      </w:r>
      <w:r w:rsidRPr="0021722F">
        <w:rPr>
          <w:rFonts w:asciiTheme="majorHAnsi" w:hAnsiTheme="majorHAnsi"/>
          <w:color w:val="000000"/>
        </w:rPr>
        <w:t xml:space="preserve">: </w:t>
      </w:r>
      <w:r w:rsidRPr="0021722F">
        <w:rPr>
          <w:rFonts w:asciiTheme="majorHAnsi" w:eastAsia="MS Mincho" w:hAnsiTheme="majorHAnsi" w:cs="MS Mincho"/>
          <w:color w:val="000000"/>
        </w:rPr>
        <w:t>ロードマップでは</w:t>
      </w:r>
      <w:r w:rsidRPr="0021722F">
        <w:rPr>
          <w:rFonts w:asciiTheme="majorHAnsi" w:hAnsiTheme="majorHAnsi"/>
          <w:color w:val="000000"/>
        </w:rPr>
        <w:t>0</w:t>
      </w:r>
      <w:r w:rsidRPr="0021722F">
        <w:rPr>
          <w:rFonts w:asciiTheme="majorHAnsi" w:eastAsia="MS Mincho" w:hAnsiTheme="majorHAnsi" w:cs="MS Mincho"/>
          <w:color w:val="000000"/>
        </w:rPr>
        <w:t>〜</w:t>
      </w:r>
      <w:r w:rsidRPr="0021722F">
        <w:rPr>
          <w:rFonts w:asciiTheme="majorHAnsi" w:hAnsiTheme="majorHAnsi"/>
          <w:color w:val="000000"/>
        </w:rPr>
        <w:t>3</w:t>
      </w:r>
      <w:r w:rsidRPr="0021722F">
        <w:rPr>
          <w:rFonts w:asciiTheme="majorHAnsi" w:eastAsia="MS Mincho" w:hAnsiTheme="majorHAnsi" w:cs="MS Mincho"/>
          <w:color w:val="000000"/>
        </w:rPr>
        <w:t>ヶ月で</w:t>
      </w:r>
      <w:r w:rsidRPr="0021722F">
        <w:rPr>
          <w:rFonts w:asciiTheme="majorHAnsi" w:hAnsiTheme="majorHAnsi"/>
          <w:color w:val="000000"/>
        </w:rPr>
        <w:t>SOC2</w:t>
      </w:r>
      <w:r w:rsidRPr="0021722F">
        <w:rPr>
          <w:rFonts w:asciiTheme="majorHAnsi" w:eastAsia="MS Mincho" w:hAnsiTheme="majorHAnsi" w:cs="MS Mincho"/>
          <w:color w:val="000000"/>
        </w:rPr>
        <w:t>と</w:t>
      </w:r>
      <w:r w:rsidRPr="0021722F">
        <w:rPr>
          <w:rFonts w:asciiTheme="majorHAnsi" w:hAnsiTheme="majorHAnsi"/>
          <w:color w:val="000000"/>
        </w:rPr>
        <w:t>AI</w:t>
      </w:r>
      <w:r w:rsidRPr="0021722F">
        <w:rPr>
          <w:rFonts w:asciiTheme="majorHAnsi" w:eastAsia="MS Mincho" w:hAnsiTheme="majorHAnsi" w:cs="MS Mincho"/>
          <w:color w:val="000000"/>
        </w:rPr>
        <w:t>倫理委員会が予定されている。これはアグレッシブすぎる。</w:t>
      </w:r>
      <w:r w:rsidRPr="0021722F">
        <w:rPr>
          <w:rFonts w:asciiTheme="majorHAnsi" w:hAnsiTheme="majorHAnsi"/>
          <w:color w:val="000000"/>
        </w:rPr>
        <w:t xml:space="preserve"> A: 0</w:t>
      </w:r>
      <w:r w:rsidRPr="0021722F">
        <w:rPr>
          <w:rFonts w:asciiTheme="majorHAnsi" w:eastAsia="MS Mincho" w:hAnsiTheme="majorHAnsi" w:cs="MS Mincho"/>
          <w:color w:val="000000"/>
        </w:rPr>
        <w:t>〜</w:t>
      </w:r>
      <w:r w:rsidRPr="0021722F">
        <w:rPr>
          <w:rFonts w:asciiTheme="majorHAnsi" w:hAnsiTheme="majorHAnsi"/>
          <w:color w:val="000000"/>
        </w:rPr>
        <w:t>3</w:t>
      </w:r>
      <w:r w:rsidRPr="0021722F">
        <w:rPr>
          <w:rFonts w:asciiTheme="majorHAnsi" w:eastAsia="MS Mincho" w:hAnsiTheme="majorHAnsi" w:cs="MS Mincho"/>
          <w:color w:val="000000"/>
        </w:rPr>
        <w:t>ヶ月での最低限の信頼できるガバナンスは、明確なデータ分類、最小特権の</w:t>
      </w:r>
      <w:r w:rsidRPr="0021722F">
        <w:rPr>
          <w:rFonts w:asciiTheme="majorHAnsi" w:hAnsiTheme="majorHAnsi"/>
          <w:color w:val="000000"/>
        </w:rPr>
        <w:t>IAM</w:t>
      </w:r>
      <w:r w:rsidRPr="0021722F">
        <w:rPr>
          <w:rFonts w:asciiTheme="majorHAnsi" w:eastAsia="MS Mincho" w:hAnsiTheme="majorHAnsi" w:cs="MS Mincho"/>
          <w:color w:val="000000"/>
        </w:rPr>
        <w:t>、セキュア</w:t>
      </w:r>
      <w:r w:rsidRPr="0021722F">
        <w:rPr>
          <w:rFonts w:asciiTheme="majorHAnsi" w:hAnsiTheme="majorHAnsi"/>
          <w:color w:val="000000"/>
        </w:rPr>
        <w:t>SDLC</w:t>
      </w:r>
      <w:r w:rsidRPr="0021722F">
        <w:rPr>
          <w:rFonts w:asciiTheme="majorHAnsi" w:eastAsia="MS Mincho" w:hAnsiTheme="majorHAnsi" w:cs="MS Mincho"/>
          <w:color w:val="000000"/>
        </w:rPr>
        <w:t>の基本、インシデント対応手順、および将来の監査をサポートするログ記録である。</w:t>
      </w:r>
      <w:r w:rsidRPr="0021722F">
        <w:rPr>
          <w:rFonts w:asciiTheme="majorHAnsi" w:hAnsiTheme="majorHAnsi"/>
          <w:color w:val="000000"/>
        </w:rPr>
        <w:t>SOC2</w:t>
      </w:r>
      <w:r w:rsidRPr="0021722F">
        <w:rPr>
          <w:rFonts w:asciiTheme="majorHAnsi" w:eastAsia="MS Mincho" w:hAnsiTheme="majorHAnsi" w:cs="MS Mincho"/>
          <w:color w:val="000000"/>
        </w:rPr>
        <w:t>の準備は、コントロールの実装と証拠収集から</w:t>
      </w:r>
      <w:r w:rsidRPr="0021722F">
        <w:rPr>
          <w:rFonts w:asciiTheme="majorHAnsi" w:eastAsia="MS Mincho" w:hAnsiTheme="majorHAnsi" w:cs="MS Mincho"/>
          <w:color w:val="000000"/>
        </w:rPr>
        <w:lastRenderedPageBreak/>
        <w:t>始まる。正式な認証には通常、コントロールが稼働してから</w:t>
      </w:r>
      <w:r w:rsidRPr="0021722F">
        <w:rPr>
          <w:rFonts w:asciiTheme="majorHAnsi" w:hAnsiTheme="majorHAnsi"/>
          <w:color w:val="000000"/>
        </w:rPr>
        <w:t>6</w:t>
      </w:r>
      <w:r w:rsidRPr="0021722F">
        <w:rPr>
          <w:rFonts w:asciiTheme="majorHAnsi" w:eastAsia="MS Mincho" w:hAnsiTheme="majorHAnsi" w:cs="MS Mincho"/>
          <w:color w:val="000000"/>
        </w:rPr>
        <w:t>〜</w:t>
      </w:r>
      <w:r w:rsidRPr="0021722F">
        <w:rPr>
          <w:rFonts w:asciiTheme="majorHAnsi" w:hAnsiTheme="majorHAnsi"/>
          <w:color w:val="000000"/>
        </w:rPr>
        <w:t>12</w:t>
      </w:r>
      <w:r w:rsidRPr="0021722F">
        <w:rPr>
          <w:rFonts w:asciiTheme="majorHAnsi" w:eastAsia="MS Mincho" w:hAnsiTheme="majorHAnsi" w:cs="MS Mincho"/>
          <w:color w:val="000000"/>
        </w:rPr>
        <w:t>ヶ月かかる。「倫理委員会」は最初は軽量化できる。正式な外部パネルではなく、指名されたレビューアー、基準、頻度が文書化されたレビュープロセスである。重要なのは実証可能な統制であり、ラベルではない。この枠組み（「</w:t>
      </w:r>
      <w:r w:rsidRPr="0021722F">
        <w:rPr>
          <w:rFonts w:asciiTheme="majorHAnsi" w:hAnsiTheme="majorHAnsi"/>
          <w:color w:val="000000"/>
        </w:rPr>
        <w:t>SOC2</w:t>
      </w:r>
      <w:r w:rsidRPr="0021722F">
        <w:rPr>
          <w:rFonts w:asciiTheme="majorHAnsi" w:eastAsia="MS Mincho" w:hAnsiTheme="majorHAnsi" w:cs="MS Mincho"/>
          <w:color w:val="000000"/>
        </w:rPr>
        <w:t>準備活動はフェーズ</w:t>
      </w:r>
      <w:r w:rsidRPr="0021722F">
        <w:rPr>
          <w:rFonts w:asciiTheme="majorHAnsi" w:hAnsiTheme="majorHAnsi"/>
          <w:color w:val="000000"/>
        </w:rPr>
        <w:t>1</w:t>
      </w:r>
      <w:r w:rsidRPr="0021722F">
        <w:rPr>
          <w:rFonts w:asciiTheme="majorHAnsi" w:eastAsia="MS Mincho" w:hAnsiTheme="majorHAnsi" w:cs="MS Mincho"/>
          <w:color w:val="000000"/>
        </w:rPr>
        <w:t>で開始し、認証はフェーズ</w:t>
      </w:r>
      <w:r w:rsidRPr="0021722F">
        <w:rPr>
          <w:rFonts w:asciiTheme="majorHAnsi" w:hAnsiTheme="majorHAnsi"/>
          <w:color w:val="000000"/>
        </w:rPr>
        <w:t>2</w:t>
      </w:r>
      <w:r w:rsidRPr="0021722F">
        <w:rPr>
          <w:rFonts w:asciiTheme="majorHAnsi" w:eastAsia="MS Mincho" w:hAnsiTheme="majorHAnsi" w:cs="MS Mincho"/>
          <w:color w:val="000000"/>
        </w:rPr>
        <w:t>〜</w:t>
      </w:r>
      <w:r w:rsidRPr="0021722F">
        <w:rPr>
          <w:rFonts w:asciiTheme="majorHAnsi" w:hAnsiTheme="majorHAnsi"/>
          <w:color w:val="000000"/>
        </w:rPr>
        <w:t>3</w:t>
      </w:r>
      <w:r w:rsidRPr="0021722F">
        <w:rPr>
          <w:rFonts w:asciiTheme="majorHAnsi" w:eastAsia="MS Mincho" w:hAnsiTheme="majorHAnsi" w:cs="MS Mincho"/>
          <w:color w:val="000000"/>
        </w:rPr>
        <w:t>である」）は、</w:t>
      </w:r>
      <w:r w:rsidRPr="0021722F">
        <w:rPr>
          <w:rFonts w:asciiTheme="majorHAnsi" w:hAnsiTheme="majorHAnsi"/>
          <w:color w:val="000000"/>
        </w:rPr>
        <w:t>3</w:t>
      </w:r>
      <w:r w:rsidRPr="0021722F">
        <w:rPr>
          <w:rFonts w:asciiTheme="majorHAnsi" w:eastAsia="MS Mincho" w:hAnsiTheme="majorHAnsi" w:cs="MS Mincho"/>
          <w:color w:val="000000"/>
        </w:rPr>
        <w:t>ヶ月での完了を暗示するよりも防御しやすい。</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SOC2</w:t>
      </w:r>
      <w:r w:rsidRPr="0021722F">
        <w:rPr>
          <w:rFonts w:asciiTheme="majorHAnsi" w:eastAsia="MS Mincho" w:hAnsiTheme="majorHAnsi" w:cs="MS Mincho"/>
          <w:color w:val="000000"/>
        </w:rPr>
        <w:t>と倫理委員会はロードマップにある。タイムラインの現実性は妥当な懸念である。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ロードマップフェーズ</w:t>
      </w:r>
      <w:r w:rsidRPr="0021722F">
        <w:rPr>
          <w:rFonts w:asciiTheme="majorHAnsi" w:hAnsiTheme="majorHAnsi"/>
          <w:color w:val="000000"/>
        </w:rPr>
        <w:t>1</w:t>
      </w:r>
      <w:r w:rsidRPr="0021722F">
        <w:rPr>
          <w:rFonts w:asciiTheme="majorHAnsi" w:eastAsia="MS Mincho" w:hAnsiTheme="majorHAnsi" w:cs="MS Mincho"/>
          <w:color w:val="000000"/>
        </w:rPr>
        <w:t>。</w:t>
      </w:r>
    </w:p>
    <w:p w14:paraId="674345BA"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カテゴリー</w:t>
      </w:r>
      <w:r w:rsidRPr="0021722F">
        <w:rPr>
          <w:rFonts w:asciiTheme="majorHAnsi" w:hAnsiTheme="majorHAnsi"/>
          <w:color w:val="000000"/>
        </w:rPr>
        <w:t xml:space="preserve"> 7: </w:t>
      </w:r>
      <w:r w:rsidRPr="0021722F">
        <w:rPr>
          <w:rFonts w:asciiTheme="majorHAnsi" w:eastAsia="MS Mincho" w:hAnsiTheme="majorHAnsi" w:cs="MS Mincho"/>
          <w:color w:val="000000"/>
        </w:rPr>
        <w:t>リスクと失敗のモード</w:t>
      </w:r>
    </w:p>
    <w:p w14:paraId="1AD6EC21"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Q24 — </w:t>
      </w:r>
      <w:r w:rsidRPr="0021722F">
        <w:rPr>
          <w:rFonts w:asciiTheme="majorHAnsi" w:eastAsia="MS Mincho" w:hAnsiTheme="majorHAnsi" w:cs="MS Mincho"/>
          <w:color w:val="000000"/>
        </w:rPr>
        <w:t>リスク</w:t>
      </w:r>
      <w:r w:rsidRPr="0021722F">
        <w:rPr>
          <w:rFonts w:asciiTheme="majorHAnsi" w:hAnsiTheme="majorHAnsi"/>
          <w:color w:val="000000"/>
        </w:rPr>
        <w:t xml:space="preserve">: </w:t>
      </w:r>
      <w:r w:rsidRPr="0021722F">
        <w:rPr>
          <w:rFonts w:asciiTheme="majorHAnsi" w:eastAsia="MS Mincho" w:hAnsiTheme="majorHAnsi" w:cs="MS Mincho"/>
          <w:color w:val="000000"/>
        </w:rPr>
        <w:t>このプロジェクトを頓挫させる単一のイベントは何か。</w:t>
      </w:r>
      <w:r w:rsidRPr="0021722F">
        <w:rPr>
          <w:rFonts w:asciiTheme="majorHAnsi" w:hAnsiTheme="majorHAnsi"/>
          <w:color w:val="000000"/>
        </w:rPr>
        <w:t xml:space="preserve"> A: </w:t>
      </w:r>
      <w:r w:rsidRPr="0021722F">
        <w:rPr>
          <w:rFonts w:asciiTheme="majorHAnsi" w:eastAsia="MS Mincho" w:hAnsiTheme="majorHAnsi" w:cs="MS Mincho"/>
          <w:color w:val="000000"/>
        </w:rPr>
        <w:t>機関横断的なデータ集約の規制による禁止である。</w:t>
      </w:r>
      <w:r w:rsidRPr="0021722F">
        <w:rPr>
          <w:rFonts w:asciiTheme="majorHAnsi" w:hAnsiTheme="majorHAnsi"/>
          <w:color w:val="000000"/>
        </w:rPr>
        <w:t>CFPB</w:t>
      </w:r>
      <w:r w:rsidRPr="0021722F">
        <w:rPr>
          <w:rFonts w:asciiTheme="majorHAnsi" w:eastAsia="MS Mincho" w:hAnsiTheme="majorHAnsi" w:cs="MS Mincho"/>
          <w:color w:val="000000"/>
        </w:rPr>
        <w:t>第</w:t>
      </w:r>
      <w:r w:rsidRPr="0021722F">
        <w:rPr>
          <w:rFonts w:asciiTheme="majorHAnsi" w:hAnsiTheme="majorHAnsi"/>
          <w:color w:val="000000"/>
        </w:rPr>
        <w:t>1033</w:t>
      </w:r>
      <w:r w:rsidRPr="0021722F">
        <w:rPr>
          <w:rFonts w:asciiTheme="majorHAnsi" w:eastAsia="MS Mincho" w:hAnsiTheme="majorHAnsi" w:cs="MS Mincho"/>
          <w:color w:val="000000"/>
        </w:rPr>
        <w:t>条が覆されたり、大幅に縮小されたり、主要な規制措置によってアグリゲーターのアクセスが遮断されたりした場合、</w:t>
      </w:r>
      <w:r w:rsidRPr="0021722F">
        <w:rPr>
          <w:rFonts w:asciiTheme="majorHAnsi" w:hAnsiTheme="majorHAnsi"/>
          <w:color w:val="000000"/>
        </w:rPr>
        <w:t>Poseidon</w:t>
      </w:r>
      <w:r w:rsidRPr="0021722F">
        <w:rPr>
          <w:rFonts w:asciiTheme="majorHAnsi" w:eastAsia="MS Mincho" w:hAnsiTheme="majorHAnsi" w:cs="MS Mincho"/>
          <w:color w:val="000000"/>
        </w:rPr>
        <w:t>はデータの基盤を失う。すべてのエンジンは複数機関のデータに依存している。それがなければ単一機関のスコープに戻り、中心となる連携の差別化要因が失われる。これは市場レベルの存続に関わるリスクであり、この分野のどのスタートアップもこれをヘッジすることはできない。オープンバンキングに向けたグローバルな規制の軌道を考えると可能性は低いが、ゼロではない。二次的な頓挫条件：ブランドの信頼が確立される前の最初の</w:t>
      </w:r>
      <w:r w:rsidRPr="0021722F">
        <w:rPr>
          <w:rFonts w:asciiTheme="majorHAnsi" w:hAnsiTheme="majorHAnsi"/>
          <w:color w:val="000000"/>
        </w:rPr>
        <w:t>12</w:t>
      </w:r>
      <w:r w:rsidRPr="0021722F">
        <w:rPr>
          <w:rFonts w:asciiTheme="majorHAnsi" w:eastAsia="MS Mincho" w:hAnsiTheme="majorHAnsi" w:cs="MS Mincho"/>
          <w:color w:val="000000"/>
        </w:rPr>
        <w:t>ヶ月間に壊滅的なデータ漏洩が発生すること。金融サービスにおいて、早期の漏洩はおそらく回復不能である。</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 </w:t>
      </w:r>
      <w:r w:rsidRPr="0021722F">
        <w:rPr>
          <w:rFonts w:asciiTheme="majorHAnsi" w:eastAsia="MS Mincho" w:hAnsiTheme="majorHAnsi" w:cs="MS Mincho"/>
          <w:color w:val="000000"/>
        </w:rPr>
        <w:t>機関横断アクセスへのアーキテクチャの依存から直接導かれる。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プロジェクトのコンテキスト（なぜ今なのか</w:t>
      </w:r>
      <w:r w:rsidRPr="0021722F">
        <w:rPr>
          <w:rFonts w:asciiTheme="majorHAnsi" w:hAnsiTheme="majorHAnsi"/>
          <w:color w:val="000000"/>
        </w:rPr>
        <w:t xml:space="preserve"> — </w:t>
      </w:r>
      <w:r w:rsidRPr="0021722F">
        <w:rPr>
          <w:rFonts w:asciiTheme="majorHAnsi" w:eastAsia="MS Mincho" w:hAnsiTheme="majorHAnsi" w:cs="MS Mincho"/>
          <w:color w:val="000000"/>
        </w:rPr>
        <w:t>オープンバンキング）、既知の弱点</w:t>
      </w:r>
      <w:r w:rsidRPr="0021722F">
        <w:rPr>
          <w:rFonts w:asciiTheme="majorHAnsi" w:hAnsiTheme="majorHAnsi"/>
          <w:color w:val="000000"/>
        </w:rPr>
        <w:t>#3</w:t>
      </w:r>
      <w:r w:rsidRPr="0021722F">
        <w:rPr>
          <w:rFonts w:asciiTheme="majorHAnsi" w:eastAsia="MS Mincho" w:hAnsiTheme="majorHAnsi" w:cs="MS Mincho"/>
          <w:color w:val="000000"/>
        </w:rPr>
        <w:t>。</w:t>
      </w:r>
    </w:p>
    <w:p w14:paraId="422D759F" w14:textId="77777777" w:rsidR="0021722F" w:rsidRPr="0021722F" w:rsidRDefault="0021722F" w:rsidP="0021722F">
      <w:pPr>
        <w:pStyle w:val="NormalWeb"/>
        <w:rPr>
          <w:rFonts w:asciiTheme="majorHAnsi" w:hAnsiTheme="majorHAnsi"/>
          <w:color w:val="000000"/>
        </w:rPr>
      </w:pPr>
      <w:r w:rsidRPr="0021722F">
        <w:rPr>
          <w:rFonts w:asciiTheme="majorHAnsi" w:hAnsiTheme="majorHAnsi"/>
          <w:color w:val="000000"/>
        </w:rPr>
        <w:t xml:space="preserve">Q25 — </w:t>
      </w:r>
      <w:r w:rsidRPr="0021722F">
        <w:rPr>
          <w:rFonts w:asciiTheme="majorHAnsi" w:eastAsia="MS Mincho" w:hAnsiTheme="majorHAnsi" w:cs="MS Mincho"/>
          <w:color w:val="000000"/>
        </w:rPr>
        <w:t>リスク</w:t>
      </w:r>
      <w:r w:rsidRPr="0021722F">
        <w:rPr>
          <w:rFonts w:asciiTheme="majorHAnsi" w:hAnsiTheme="majorHAnsi"/>
          <w:color w:val="000000"/>
        </w:rPr>
        <w:t>: LLM</w:t>
      </w:r>
      <w:r w:rsidRPr="0021722F">
        <w:rPr>
          <w:rFonts w:asciiTheme="majorHAnsi" w:eastAsia="MS Mincho" w:hAnsiTheme="majorHAnsi" w:cs="MS Mincho"/>
          <w:color w:val="000000"/>
        </w:rPr>
        <w:t>のハルシネーションは中程度の影響、高い可能性と評価されている。規制された金融において、なぜそれが高い影響ではないのか。</w:t>
      </w:r>
      <w:r w:rsidRPr="0021722F">
        <w:rPr>
          <w:rFonts w:asciiTheme="majorHAnsi" w:hAnsiTheme="majorHAnsi"/>
          <w:color w:val="000000"/>
        </w:rPr>
        <w:t xml:space="preserve"> A: </w:t>
      </w:r>
      <w:r w:rsidRPr="0021722F">
        <w:rPr>
          <w:rFonts w:asciiTheme="majorHAnsi" w:eastAsia="MS Mincho" w:hAnsiTheme="majorHAnsi" w:cs="MS Mincho"/>
          <w:color w:val="000000"/>
        </w:rPr>
        <w:t>影響の評価は、ハルシネーションが実行を変更できるかどうかに依存する。我々のアーキテクチャは</w:t>
      </w:r>
      <w:r w:rsidRPr="0021722F">
        <w:rPr>
          <w:rFonts w:asciiTheme="majorHAnsi" w:hAnsiTheme="majorHAnsi"/>
          <w:color w:val="000000"/>
        </w:rPr>
        <w:t>LLM</w:t>
      </w:r>
      <w:r w:rsidRPr="0021722F">
        <w:rPr>
          <w:rFonts w:asciiTheme="majorHAnsi" w:eastAsia="MS Mincho" w:hAnsiTheme="majorHAnsi" w:cs="MS Mincho"/>
          <w:color w:val="000000"/>
        </w:rPr>
        <w:t>を説明のみに制限している。決定論的モデルがすべての数値を生成し、人間の承認がすべてのアクションをゲートする。これにより、直接的な財務上の損害は制限される。しかし、間違った、または誤解を招く説明による評判と信頼への損害は依然として高くなる可能性がある。</w:t>
      </w:r>
      <w:r w:rsidRPr="0021722F">
        <w:rPr>
          <w:rFonts w:asciiTheme="majorHAnsi" w:hAnsiTheme="majorHAnsi"/>
          <w:color w:val="000000"/>
        </w:rPr>
        <w:t>GenAI</w:t>
      </w:r>
      <w:r w:rsidRPr="0021722F">
        <w:rPr>
          <w:rFonts w:asciiTheme="majorHAnsi" w:eastAsia="MS Mincho" w:hAnsiTheme="majorHAnsi" w:cs="MS Mincho"/>
          <w:color w:val="000000"/>
        </w:rPr>
        <w:t>の説明が、実際の</w:t>
      </w:r>
      <w:r w:rsidRPr="0021722F">
        <w:rPr>
          <w:rFonts w:asciiTheme="majorHAnsi" w:hAnsiTheme="majorHAnsi"/>
          <w:color w:val="000000"/>
        </w:rPr>
        <w:t>SHAP</w:t>
      </w:r>
      <w:r w:rsidRPr="0021722F">
        <w:rPr>
          <w:rFonts w:asciiTheme="majorHAnsi" w:eastAsia="MS Mincho" w:hAnsiTheme="majorHAnsi" w:cs="MS Mincho"/>
          <w:color w:val="000000"/>
        </w:rPr>
        <w:t>係数が「金額の偏差」であったにもかかわらず、詐欺フラグを誤って「珍しい加盟店カテゴリ」に帰属させた場合、ユーザーはシステムへの信頼を失う。正直な立場：信頼への影響を考慮して、影響評価はおそらく「高」に引き上げられるべきである。緩和策：検索でグラウンディングされた説明、</w:t>
      </w:r>
      <w:r w:rsidRPr="0021722F">
        <w:rPr>
          <w:rFonts w:asciiTheme="majorHAnsi" w:hAnsiTheme="majorHAnsi"/>
          <w:color w:val="000000"/>
        </w:rPr>
        <w:t>GenAI</w:t>
      </w:r>
      <w:r w:rsidRPr="0021722F">
        <w:rPr>
          <w:rFonts w:asciiTheme="majorHAnsi" w:eastAsia="MS Mincho" w:hAnsiTheme="majorHAnsi" w:cs="MS Mincho"/>
          <w:color w:val="000000"/>
        </w:rPr>
        <w:t>出力をソースデータと比較する生成後の整合性チェック、および証拠のアーティファクトをナレティブと並べて直接表示する</w:t>
      </w:r>
      <w:r w:rsidRPr="0021722F">
        <w:rPr>
          <w:rFonts w:asciiTheme="majorHAnsi" w:hAnsiTheme="majorHAnsi"/>
          <w:color w:val="000000"/>
        </w:rPr>
        <w:t>UI</w:t>
      </w:r>
      <w:r w:rsidRPr="0021722F">
        <w:rPr>
          <w:rFonts w:asciiTheme="majorHAnsi" w:eastAsia="MS Mincho" w:hAnsiTheme="majorHAnsi" w:cs="MS Mincho"/>
          <w:color w:val="000000"/>
        </w:rPr>
        <w:t>。</w:t>
      </w:r>
      <w:r w:rsidRPr="0021722F">
        <w:rPr>
          <w:rFonts w:asciiTheme="majorHAnsi" w:hAnsiTheme="majorHAnsi"/>
          <w:color w:val="000000"/>
        </w:rPr>
        <w:t>LLM</w:t>
      </w:r>
      <w:r w:rsidRPr="0021722F">
        <w:rPr>
          <w:rFonts w:asciiTheme="majorHAnsi" w:eastAsia="MS Mincho" w:hAnsiTheme="majorHAnsi" w:cs="MS Mincho"/>
          <w:color w:val="000000"/>
        </w:rPr>
        <w:t>は決して単一の真実の情報源であってはならない。</w:t>
      </w:r>
      <w:r w:rsidRPr="0021722F">
        <w:rPr>
          <w:rFonts w:asciiTheme="majorHAnsi" w:hAnsiTheme="majorHAnsi"/>
          <w:color w:val="000000"/>
        </w:rPr>
        <w:t xml:space="preserve"> </w:t>
      </w:r>
      <w:r w:rsidRPr="0021722F">
        <w:rPr>
          <w:rFonts w:asciiTheme="majorHAnsi" w:eastAsia="MS Mincho" w:hAnsiTheme="majorHAnsi" w:cs="MS Mincho"/>
          <w:color w:val="000000"/>
        </w:rPr>
        <w:t>確信度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 </w:t>
      </w:r>
      <w:r w:rsidRPr="0021722F">
        <w:rPr>
          <w:rFonts w:asciiTheme="majorHAnsi" w:eastAsia="MS Mincho" w:hAnsiTheme="majorHAnsi" w:cs="MS Mincho"/>
          <w:color w:val="000000"/>
        </w:rPr>
        <w:t>リスク登録簿に緩和策が記載されている。影響の再評価は妥当な課題である。</w:t>
      </w:r>
      <w:r w:rsidRPr="0021722F">
        <w:rPr>
          <w:rFonts w:asciiTheme="majorHAnsi" w:hAnsiTheme="majorHAnsi"/>
          <w:color w:val="000000"/>
        </w:rPr>
        <w:t xml:space="preserve"> </w:t>
      </w:r>
      <w:r w:rsidRPr="0021722F">
        <w:rPr>
          <w:rFonts w:asciiTheme="majorHAnsi" w:eastAsia="MS Mincho" w:hAnsiTheme="majorHAnsi" w:cs="MS Mincho"/>
          <w:color w:val="000000"/>
        </w:rPr>
        <w:t>ソース</w:t>
      </w:r>
      <w:r w:rsidRPr="0021722F">
        <w:rPr>
          <w:rFonts w:asciiTheme="majorHAnsi" w:hAnsiTheme="majorHAnsi"/>
          <w:color w:val="000000"/>
        </w:rPr>
        <w:t xml:space="preserve">: </w:t>
      </w:r>
      <w:r w:rsidRPr="0021722F">
        <w:rPr>
          <w:rFonts w:asciiTheme="majorHAnsi" w:eastAsia="MS Mincho" w:hAnsiTheme="majorHAnsi" w:cs="MS Mincho"/>
          <w:color w:val="000000"/>
        </w:rPr>
        <w:t>リスク登録簿（</w:t>
      </w:r>
      <w:r w:rsidRPr="0021722F">
        <w:rPr>
          <w:rFonts w:asciiTheme="majorHAnsi" w:hAnsiTheme="majorHAnsi"/>
          <w:color w:val="000000"/>
        </w:rPr>
        <w:t>LLM</w:t>
      </w:r>
      <w:r w:rsidRPr="0021722F">
        <w:rPr>
          <w:rFonts w:asciiTheme="majorHAnsi" w:eastAsia="MS Mincho" w:hAnsiTheme="majorHAnsi" w:cs="MS Mincho"/>
          <w:color w:val="000000"/>
        </w:rPr>
        <w:t>のハルシネーション）、スクリプトスライド</w:t>
      </w:r>
      <w:r w:rsidRPr="0021722F">
        <w:rPr>
          <w:rFonts w:asciiTheme="majorHAnsi" w:hAnsiTheme="majorHAnsi"/>
          <w:color w:val="000000"/>
        </w:rPr>
        <w:t>4</w:t>
      </w:r>
      <w:r w:rsidRPr="0021722F">
        <w:rPr>
          <w:rFonts w:asciiTheme="majorHAnsi" w:eastAsia="MS Mincho" w:hAnsiTheme="majorHAnsi" w:cs="MS Mincho"/>
          <w:color w:val="000000"/>
        </w:rPr>
        <w:t>。</w:t>
      </w:r>
    </w:p>
    <w:p w14:paraId="6506211D" w14:textId="77777777" w:rsidR="0021722F" w:rsidRPr="0021722F" w:rsidRDefault="006E12BA" w:rsidP="0021722F">
      <w:pPr>
        <w:rPr>
          <w:rFonts w:asciiTheme="majorHAnsi" w:hAnsiTheme="majorHAnsi"/>
        </w:rPr>
      </w:pPr>
      <w:r w:rsidRPr="006E12BA">
        <w:rPr>
          <w:rFonts w:asciiTheme="majorHAnsi" w:hAnsiTheme="majorHAnsi"/>
          <w:noProof/>
          <w14:ligatures w14:val="standardContextual"/>
        </w:rPr>
        <w:lastRenderedPageBreak/>
        <w:pict w14:anchorId="61DA3256">
          <v:rect id="_x0000_i1026" alt="" style="width:468pt;height:.05pt;mso-width-percent:0;mso-height-percent:0;mso-width-percent:0;mso-height-percent:0" o:hralign="center" o:hrstd="t" o:hr="t" fillcolor="#a0a0a0" stroked="f"/>
        </w:pict>
      </w:r>
    </w:p>
    <w:p w14:paraId="373132E6"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ギャップ分析</w:t>
      </w:r>
      <w:r w:rsidRPr="0021722F">
        <w:rPr>
          <w:rFonts w:asciiTheme="majorHAnsi" w:hAnsiTheme="majorHAnsi"/>
          <w:color w:val="000000"/>
        </w:rPr>
        <w:t xml:space="preserve"> — </w:t>
      </w:r>
      <w:r w:rsidRPr="0021722F">
        <w:rPr>
          <w:rFonts w:asciiTheme="majorHAnsi" w:eastAsia="MS Mincho" w:hAnsiTheme="majorHAnsi" w:cs="MS Mincho"/>
          <w:color w:val="000000"/>
        </w:rPr>
        <w:t>統合および優先順位付け</w:t>
      </w:r>
    </w:p>
    <w:p w14:paraId="757A6177"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CAC</w:t>
      </w:r>
      <w:r w:rsidRPr="0021722F">
        <w:rPr>
          <w:rFonts w:asciiTheme="majorHAnsi" w:eastAsia="MS Mincho" w:hAnsiTheme="majorHAnsi" w:cs="MS Mincho"/>
          <w:color w:val="000000"/>
        </w:rPr>
        <w:t>および</w:t>
      </w:r>
      <w:r w:rsidRPr="0021722F">
        <w:rPr>
          <w:rFonts w:asciiTheme="majorHAnsi" w:hAnsiTheme="majorHAnsi"/>
          <w:color w:val="000000"/>
        </w:rPr>
        <w:t>GTM</w:t>
      </w:r>
      <w:r w:rsidRPr="0021722F">
        <w:rPr>
          <w:rFonts w:asciiTheme="majorHAnsi" w:eastAsia="MS Mincho" w:hAnsiTheme="majorHAnsi" w:cs="MS Mincho"/>
          <w:color w:val="000000"/>
        </w:rPr>
        <w:t>ファネル</w:t>
      </w:r>
      <w:r w:rsidRPr="0021722F">
        <w:rPr>
          <w:rFonts w:asciiTheme="majorHAnsi" w:hAnsiTheme="majorHAnsi"/>
          <w:color w:val="000000"/>
        </w:rPr>
        <w:t xml:space="preserve"> (Q2)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クリティカル</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獲得コストなしに生き残るビジネスモデルはない。ピッチ後におそらく最も追及される点。</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1</w:t>
      </w:r>
      <w:r w:rsidRPr="0021722F">
        <w:rPr>
          <w:rFonts w:asciiTheme="majorHAnsi" w:eastAsia="MS Mincho" w:hAnsiTheme="majorHAnsi" w:cs="MS Mincho"/>
          <w:color w:val="000000"/>
        </w:rPr>
        <w:t>ページのファネル</w:t>
      </w:r>
      <w:r w:rsidRPr="0021722F">
        <w:rPr>
          <w:rFonts w:asciiTheme="majorHAnsi" w:hAnsiTheme="majorHAnsi"/>
          <w:color w:val="000000"/>
        </w:rPr>
        <w:t>: 3</w:t>
      </w:r>
      <w:r w:rsidRPr="0021722F">
        <w:rPr>
          <w:rFonts w:asciiTheme="majorHAnsi" w:eastAsia="MS Mincho" w:hAnsiTheme="majorHAnsi" w:cs="MS Mincho"/>
          <w:color w:val="000000"/>
        </w:rPr>
        <w:t>つのシナリオに対するチャネル</w:t>
      </w:r>
      <w:r w:rsidRPr="0021722F">
        <w:rPr>
          <w:rFonts w:asciiTheme="majorHAnsi" w:hAnsiTheme="majorHAnsi"/>
          <w:color w:val="000000"/>
        </w:rPr>
        <w:t xml:space="preserve"> &gt; CAC &gt; </w:t>
      </w:r>
      <w:r w:rsidRPr="0021722F">
        <w:rPr>
          <w:rFonts w:asciiTheme="majorHAnsi" w:eastAsia="MS Mincho" w:hAnsiTheme="majorHAnsi" w:cs="MS Mincho"/>
          <w:color w:val="000000"/>
        </w:rPr>
        <w:t>コンバージョン</w:t>
      </w:r>
      <w:r w:rsidRPr="0021722F">
        <w:rPr>
          <w:rFonts w:asciiTheme="majorHAnsi" w:hAnsiTheme="majorHAnsi"/>
          <w:color w:val="000000"/>
        </w:rPr>
        <w:t xml:space="preserve"> &gt; LTV/CAC</w:t>
      </w:r>
    </w:p>
    <w:p w14:paraId="72FA101B"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コンバージョンのベンチマーク</w:t>
      </w:r>
      <w:r w:rsidRPr="0021722F">
        <w:rPr>
          <w:rFonts w:asciiTheme="majorHAnsi" w:hAnsiTheme="majorHAnsi"/>
          <w:color w:val="000000"/>
        </w:rPr>
        <w:t xml:space="preserve"> (Q1)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クリティカル</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3.5%</w:t>
      </w:r>
      <w:r w:rsidRPr="0021722F">
        <w:rPr>
          <w:rFonts w:asciiTheme="majorHAnsi" w:eastAsia="MS Mincho" w:hAnsiTheme="majorHAnsi" w:cs="MS Mincho"/>
          <w:color w:val="000000"/>
        </w:rPr>
        <w:t>のソースがない。金融の審査員はすぐにこれを追及する。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3</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の比較可能なフリーミアムレートを引用する。</w:t>
      </w:r>
      <w:r w:rsidRPr="0021722F">
        <w:rPr>
          <w:rFonts w:asciiTheme="majorHAnsi" w:hAnsiTheme="majorHAnsi"/>
          <w:color w:val="000000"/>
        </w:rPr>
        <w:t>Poseidon</w:t>
      </w:r>
      <w:r w:rsidRPr="0021722F">
        <w:rPr>
          <w:rFonts w:asciiTheme="majorHAnsi" w:eastAsia="MS Mincho" w:hAnsiTheme="majorHAnsi" w:cs="MS Mincho"/>
          <w:color w:val="000000"/>
        </w:rPr>
        <w:t>をその範囲内に位置付ける。</w:t>
      </w:r>
    </w:p>
    <w:p w14:paraId="7E48E200"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マージンの分解</w:t>
      </w:r>
      <w:r w:rsidRPr="0021722F">
        <w:rPr>
          <w:rFonts w:asciiTheme="majorHAnsi" w:hAnsiTheme="majorHAnsi"/>
          <w:color w:val="000000"/>
        </w:rPr>
        <w:t xml:space="preserve"> (Q3)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クリティカル</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COGS</w:t>
      </w:r>
      <w:r w:rsidRPr="0021722F">
        <w:rPr>
          <w:rFonts w:asciiTheme="majorHAnsi" w:eastAsia="MS Mincho" w:hAnsiTheme="majorHAnsi" w:cs="MS Mincho"/>
          <w:color w:val="000000"/>
        </w:rPr>
        <w:t>の分解がない</w:t>
      </w:r>
      <w:r w:rsidRPr="0021722F">
        <w:rPr>
          <w:rFonts w:asciiTheme="majorHAnsi" w:hAnsiTheme="majorHAnsi"/>
          <w:color w:val="000000"/>
        </w:rPr>
        <w:t>77%</w:t>
      </w:r>
      <w:r w:rsidRPr="0021722F">
        <w:rPr>
          <w:rFonts w:asciiTheme="majorHAnsi" w:eastAsia="MS Mincho" w:hAnsiTheme="majorHAnsi" w:cs="MS Mincho"/>
          <w:color w:val="000000"/>
        </w:rPr>
        <w:t>は希望的観測に見える。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ユニットエコノミクスのウォーターフォール</w:t>
      </w:r>
      <w:r w:rsidRPr="0021722F">
        <w:rPr>
          <w:rFonts w:asciiTheme="majorHAnsi" w:hAnsiTheme="majorHAnsi"/>
          <w:color w:val="000000"/>
        </w:rPr>
        <w:t xml:space="preserve">: </w:t>
      </w:r>
      <w:r w:rsidRPr="0021722F">
        <w:rPr>
          <w:rFonts w:asciiTheme="majorHAnsi" w:eastAsia="MS Mincho" w:hAnsiTheme="majorHAnsi" w:cs="MS Mincho"/>
          <w:color w:val="000000"/>
        </w:rPr>
        <w:t>ユーザーごとのコストコンポーネント</w:t>
      </w:r>
      <w:r w:rsidRPr="0021722F">
        <w:rPr>
          <w:rFonts w:asciiTheme="majorHAnsi" w:hAnsiTheme="majorHAnsi"/>
          <w:color w:val="000000"/>
        </w:rPr>
        <w:t xml:space="preserve"> &gt; </w:t>
      </w:r>
      <w:r w:rsidRPr="0021722F">
        <w:rPr>
          <w:rFonts w:asciiTheme="majorHAnsi" w:eastAsia="MS Mincho" w:hAnsiTheme="majorHAnsi" w:cs="MS Mincho"/>
          <w:color w:val="000000"/>
        </w:rPr>
        <w:t>粗利益</w:t>
      </w:r>
    </w:p>
    <w:p w14:paraId="4D13267D"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内部の矛盾</w:t>
      </w:r>
      <w:r w:rsidRPr="0021722F">
        <w:rPr>
          <w:rFonts w:asciiTheme="majorHAnsi" w:hAnsiTheme="majorHAnsi"/>
          <w:color w:val="000000"/>
        </w:rPr>
        <w:t>: 10</w:t>
      </w:r>
      <w:r w:rsidRPr="0021722F">
        <w:rPr>
          <w:rFonts w:asciiTheme="majorHAnsi" w:eastAsia="MS Mincho" w:hAnsiTheme="majorHAnsi" w:cs="MS Mincho"/>
          <w:color w:val="000000"/>
        </w:rPr>
        <w:t>万</w:t>
      </w:r>
      <w:r w:rsidRPr="0021722F">
        <w:rPr>
          <w:rFonts w:asciiTheme="majorHAnsi" w:hAnsiTheme="majorHAnsi"/>
          <w:color w:val="000000"/>
        </w:rPr>
        <w:t xml:space="preserve"> vs 18</w:t>
      </w:r>
      <w:r w:rsidRPr="0021722F">
        <w:rPr>
          <w:rFonts w:asciiTheme="majorHAnsi" w:eastAsia="MS Mincho" w:hAnsiTheme="majorHAnsi" w:cs="MS Mincho"/>
          <w:color w:val="000000"/>
        </w:rPr>
        <w:t>万</w:t>
      </w:r>
      <w:r w:rsidRPr="0021722F">
        <w:rPr>
          <w:rFonts w:asciiTheme="majorHAnsi" w:hAnsiTheme="majorHAnsi"/>
          <w:color w:val="000000"/>
        </w:rPr>
        <w:t xml:space="preserve"> (Q4)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クリティカル</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矛盾している。厳密さの欠如を示す。</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明確な定義を持つ</w:t>
      </w:r>
      <w:r w:rsidRPr="0021722F">
        <w:rPr>
          <w:rFonts w:asciiTheme="majorHAnsi" w:hAnsiTheme="majorHAnsi"/>
          <w:color w:val="000000"/>
        </w:rPr>
        <w:t>1</w:t>
      </w:r>
      <w:r w:rsidRPr="0021722F">
        <w:rPr>
          <w:rFonts w:asciiTheme="majorHAnsi" w:eastAsia="MS Mincho" w:hAnsiTheme="majorHAnsi" w:cs="MS Mincho"/>
          <w:color w:val="000000"/>
        </w:rPr>
        <w:t>つの正式な</w:t>
      </w:r>
      <w:r w:rsidRPr="0021722F">
        <w:rPr>
          <w:rFonts w:asciiTheme="majorHAnsi" w:hAnsiTheme="majorHAnsi"/>
          <w:color w:val="000000"/>
        </w:rPr>
        <w:t>KPI</w:t>
      </w:r>
      <w:r w:rsidRPr="0021722F">
        <w:rPr>
          <w:rFonts w:asciiTheme="majorHAnsi" w:eastAsia="MS Mincho" w:hAnsiTheme="majorHAnsi" w:cs="MS Mincho"/>
          <w:color w:val="000000"/>
        </w:rPr>
        <w:t>テーブル。リハーサル前に修正すること。</w:t>
      </w:r>
    </w:p>
    <w:p w14:paraId="72B8796D"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コホート収益モデル</w:t>
      </w:r>
      <w:r w:rsidRPr="0021722F">
        <w:rPr>
          <w:rFonts w:asciiTheme="majorHAnsi" w:hAnsiTheme="majorHAnsi"/>
          <w:color w:val="000000"/>
        </w:rPr>
        <w:t xml:space="preserve"> (Q5)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目に見える計算式がない</w:t>
      </w:r>
      <w:r w:rsidRPr="0021722F">
        <w:rPr>
          <w:rFonts w:asciiTheme="majorHAnsi" w:hAnsiTheme="majorHAnsi"/>
          <w:color w:val="000000"/>
        </w:rPr>
        <w:t>4,600</w:t>
      </w:r>
      <w:r w:rsidRPr="0021722F">
        <w:rPr>
          <w:rFonts w:asciiTheme="majorHAnsi" w:eastAsia="MS Mincho" w:hAnsiTheme="majorHAnsi" w:cs="MS Mincho"/>
          <w:color w:val="000000"/>
        </w:rPr>
        <w:t>万ドルは疑問視される。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36</w:t>
      </w:r>
      <w:r w:rsidRPr="0021722F">
        <w:rPr>
          <w:rFonts w:asciiTheme="majorHAnsi" w:eastAsia="MS Mincho" w:hAnsiTheme="majorHAnsi" w:cs="MS Mincho"/>
          <w:color w:val="000000"/>
        </w:rPr>
        <w:t>ヶ月のコホートモデル</w:t>
      </w:r>
      <w:r w:rsidRPr="0021722F">
        <w:rPr>
          <w:rFonts w:asciiTheme="majorHAnsi" w:hAnsiTheme="majorHAnsi"/>
          <w:color w:val="000000"/>
        </w:rPr>
        <w:t xml:space="preserve">: </w:t>
      </w:r>
      <w:r w:rsidRPr="0021722F">
        <w:rPr>
          <w:rFonts w:asciiTheme="majorHAnsi" w:eastAsia="MS Mincho" w:hAnsiTheme="majorHAnsi" w:cs="MS Mincho"/>
          <w:color w:val="000000"/>
        </w:rPr>
        <w:t>追加、チャーン、ティアミックス、累積収益</w:t>
      </w:r>
    </w:p>
    <w:p w14:paraId="2A1739A5"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GOVERN</w:t>
      </w:r>
      <w:r w:rsidRPr="0021722F">
        <w:rPr>
          <w:rFonts w:asciiTheme="majorHAnsi" w:eastAsia="MS Mincho" w:hAnsiTheme="majorHAnsi" w:cs="MS Mincho"/>
          <w:color w:val="000000"/>
        </w:rPr>
        <w:t>スキーマ</w:t>
      </w:r>
      <w:r w:rsidRPr="0021722F">
        <w:rPr>
          <w:rFonts w:asciiTheme="majorHAnsi" w:hAnsiTheme="majorHAnsi"/>
          <w:color w:val="000000"/>
        </w:rPr>
        <w:t xml:space="preserve"> (Q8)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実装なしの「</w:t>
      </w:r>
      <w:r w:rsidRPr="0021722F">
        <w:rPr>
          <w:rFonts w:asciiTheme="majorHAnsi" w:hAnsiTheme="majorHAnsi"/>
          <w:color w:val="000000"/>
        </w:rPr>
        <w:t>100%</w:t>
      </w:r>
      <w:r w:rsidRPr="0021722F">
        <w:rPr>
          <w:rFonts w:asciiTheme="majorHAnsi" w:eastAsia="MS Mincho" w:hAnsiTheme="majorHAnsi" w:cs="MS Mincho"/>
          <w:color w:val="000000"/>
        </w:rPr>
        <w:t>の監査可能性」はマーケティング用語に見える。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サンプル監査記録（</w:t>
      </w:r>
      <w:r w:rsidRPr="0021722F">
        <w:rPr>
          <w:rFonts w:asciiTheme="majorHAnsi" w:hAnsiTheme="majorHAnsi"/>
          <w:color w:val="000000"/>
        </w:rPr>
        <w:t>JSON/</w:t>
      </w:r>
      <w:r w:rsidRPr="0021722F">
        <w:rPr>
          <w:rFonts w:asciiTheme="majorHAnsi" w:eastAsia="MS Mincho" w:hAnsiTheme="majorHAnsi" w:cs="MS Mincho"/>
          <w:color w:val="000000"/>
        </w:rPr>
        <w:t>テーブル）、保持ポリシー、レビューアーワークフロー</w:t>
      </w:r>
    </w:p>
    <w:p w14:paraId="580B29C2"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アグリゲーターコストのストレステスト</w:t>
      </w:r>
      <w:r w:rsidRPr="0021722F">
        <w:rPr>
          <w:rFonts w:asciiTheme="majorHAnsi" w:hAnsiTheme="majorHAnsi"/>
          <w:color w:val="000000"/>
        </w:rPr>
        <w:t xml:space="preserve"> (Q20)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存続に関わる依存関係。価格のボラティリティをモデル化することで信頼性を構築する。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ストレス・テーブルにアグリゲーターの価格が</w:t>
      </w:r>
      <w:r w:rsidRPr="0021722F">
        <w:rPr>
          <w:rFonts w:asciiTheme="majorHAnsi" w:hAnsiTheme="majorHAnsi"/>
          <w:color w:val="000000"/>
        </w:rPr>
        <w:t>2</w:t>
      </w:r>
      <w:r w:rsidRPr="0021722F">
        <w:rPr>
          <w:rFonts w:asciiTheme="majorHAnsi" w:eastAsia="MS Mincho" w:hAnsiTheme="majorHAnsi" w:cs="MS Mincho"/>
          <w:color w:val="000000"/>
        </w:rPr>
        <w:t>倍および</w:t>
      </w:r>
      <w:r w:rsidRPr="0021722F">
        <w:rPr>
          <w:rFonts w:asciiTheme="majorHAnsi" w:hAnsiTheme="majorHAnsi"/>
          <w:color w:val="000000"/>
        </w:rPr>
        <w:t>3</w:t>
      </w:r>
      <w:r w:rsidRPr="0021722F">
        <w:rPr>
          <w:rFonts w:asciiTheme="majorHAnsi" w:eastAsia="MS Mincho" w:hAnsiTheme="majorHAnsi" w:cs="MS Mincho"/>
          <w:color w:val="000000"/>
        </w:rPr>
        <w:t>倍になるシナリオを追加する。</w:t>
      </w:r>
    </w:p>
    <w:p w14:paraId="3F4DE7DF"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エージェントの権限付与</w:t>
      </w:r>
      <w:r w:rsidRPr="0021722F">
        <w:rPr>
          <w:rFonts w:asciiTheme="majorHAnsi" w:hAnsiTheme="majorHAnsi"/>
          <w:color w:val="000000"/>
        </w:rPr>
        <w:t xml:space="preserve"> (Q11)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高</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エージェントは業界で知られている失敗モードである。審査員が追及する可能性がある。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ツール関数リスト、権限マトリックス、レッドチーム計画</w:t>
      </w:r>
    </w:p>
    <w:p w14:paraId="2AC51B2C"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lastRenderedPageBreak/>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財務アドバイスの分類</w:t>
      </w:r>
      <w:r w:rsidRPr="0021722F">
        <w:rPr>
          <w:rFonts w:asciiTheme="majorHAnsi" w:hAnsiTheme="majorHAnsi"/>
          <w:color w:val="000000"/>
        </w:rPr>
        <w:t xml:space="preserve"> (Q18)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機能が規制対象のアドバイス領域に逸脱した場合の法的リスク。</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法的評価、機能境界のステートメント、ローンチ前の法的レビュー</w:t>
      </w:r>
    </w:p>
    <w:p w14:paraId="66B0338F"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ギャップ</w:t>
      </w:r>
      <w:r w:rsidRPr="0021722F">
        <w:rPr>
          <w:rFonts w:asciiTheme="majorHAnsi" w:hAnsiTheme="majorHAnsi"/>
          <w:color w:val="000000"/>
        </w:rPr>
        <w:t xml:space="preserve">: </w:t>
      </w:r>
      <w:r w:rsidRPr="0021722F">
        <w:rPr>
          <w:rFonts w:asciiTheme="majorHAnsi" w:eastAsia="MS Mincho" w:hAnsiTheme="majorHAnsi" w:cs="MS Mincho"/>
          <w:color w:val="000000"/>
        </w:rPr>
        <w:t>レイテンシ</w:t>
      </w:r>
      <w:r w:rsidRPr="0021722F">
        <w:rPr>
          <w:rFonts w:asciiTheme="majorHAnsi" w:hAnsiTheme="majorHAnsi"/>
          <w:color w:val="000000"/>
        </w:rPr>
        <w:t xml:space="preserve">SLO (Q9) — </w:t>
      </w:r>
      <w:r w:rsidRPr="0021722F">
        <w:rPr>
          <w:rFonts w:asciiTheme="majorHAnsi" w:eastAsia="MS Mincho" w:hAnsiTheme="majorHAnsi" w:cs="MS Mincho"/>
          <w:color w:val="000000"/>
        </w:rPr>
        <w:t>優先度</w:t>
      </w:r>
      <w:r w:rsidRPr="0021722F">
        <w:rPr>
          <w:rFonts w:asciiTheme="majorHAnsi" w:hAnsiTheme="majorHAnsi"/>
          <w:color w:val="000000"/>
        </w:rPr>
        <w:t xml:space="preserve">: </w:t>
      </w:r>
      <w:r w:rsidRPr="0021722F">
        <w:rPr>
          <w:rFonts w:asciiTheme="majorHAnsi" w:eastAsia="MS Mincho" w:hAnsiTheme="majorHAnsi" w:cs="MS Mincho"/>
          <w:color w:val="000000"/>
        </w:rPr>
        <w:t>中</w:t>
      </w:r>
      <w:r w:rsidRPr="0021722F">
        <w:rPr>
          <w:rFonts w:asciiTheme="majorHAnsi" w:hAnsiTheme="majorHAnsi"/>
          <w:color w:val="000000"/>
        </w:rPr>
        <w:t xml:space="preserve"> </w:t>
      </w:r>
      <w:r w:rsidRPr="0021722F">
        <w:rPr>
          <w:rFonts w:asciiTheme="majorHAnsi" w:eastAsia="MS Mincho" w:hAnsiTheme="majorHAnsi" w:cs="MS Mincho"/>
          <w:color w:val="000000"/>
        </w:rPr>
        <w:t>重要である理由</w:t>
      </w:r>
      <w:r w:rsidRPr="0021722F">
        <w:rPr>
          <w:rFonts w:asciiTheme="majorHAnsi" w:hAnsiTheme="majorHAnsi"/>
          <w:color w:val="000000"/>
        </w:rPr>
        <w:t xml:space="preserve">: </w:t>
      </w:r>
      <w:r w:rsidRPr="0021722F">
        <w:rPr>
          <w:rFonts w:asciiTheme="majorHAnsi" w:eastAsia="MS Mincho" w:hAnsiTheme="majorHAnsi" w:cs="MS Mincho"/>
          <w:color w:val="000000"/>
        </w:rPr>
        <w:t>審査員のエンジニアが質問する。</w:t>
      </w:r>
      <w:r w:rsidRPr="0021722F">
        <w:rPr>
          <w:rFonts w:asciiTheme="majorHAnsi" w:hAnsiTheme="majorHAnsi"/>
          <w:color w:val="000000"/>
        </w:rPr>
        <w:t xml:space="preserve"> </w:t>
      </w:r>
      <w:r w:rsidRPr="0021722F">
        <w:rPr>
          <w:rFonts w:asciiTheme="majorHAnsi" w:eastAsia="MS Mincho" w:hAnsiTheme="majorHAnsi" w:cs="MS Mincho"/>
          <w:color w:val="000000"/>
        </w:rPr>
        <w:t>必要なアクション</w:t>
      </w:r>
      <w:r w:rsidRPr="0021722F">
        <w:rPr>
          <w:rFonts w:asciiTheme="majorHAnsi" w:hAnsiTheme="majorHAnsi"/>
          <w:color w:val="000000"/>
        </w:rPr>
        <w:t xml:space="preserve">: </w:t>
      </w:r>
      <w:r w:rsidRPr="0021722F">
        <w:rPr>
          <w:rFonts w:asciiTheme="majorHAnsi" w:eastAsia="MS Mincho" w:hAnsiTheme="majorHAnsi" w:cs="MS Mincho"/>
          <w:color w:val="000000"/>
        </w:rPr>
        <w:t>エンジンごとのレイテンシターゲットとデグラデーションの振る舞いテーブル</w:t>
      </w:r>
    </w:p>
    <w:p w14:paraId="10B6E738" w14:textId="77777777" w:rsidR="0021722F" w:rsidRPr="0021722F" w:rsidRDefault="006E12BA" w:rsidP="0021722F">
      <w:pPr>
        <w:rPr>
          <w:rFonts w:asciiTheme="majorHAnsi" w:hAnsiTheme="majorHAnsi"/>
        </w:rPr>
      </w:pPr>
      <w:r w:rsidRPr="006E12BA">
        <w:rPr>
          <w:rFonts w:asciiTheme="majorHAnsi" w:hAnsiTheme="majorHAnsi"/>
          <w:noProof/>
          <w14:ligatures w14:val="standardContextual"/>
        </w:rPr>
        <w:pict w14:anchorId="0D8667E4">
          <v:rect id="_x0000_i1025" alt="" style="width:468pt;height:.05pt;mso-width-percent:0;mso-height-percent:0;mso-width-percent:0;mso-height-percent:0" o:hralign="center" o:hrstd="t" o:hr="t" fillcolor="#a0a0a0" stroked="f"/>
        </w:pict>
      </w:r>
    </w:p>
    <w:p w14:paraId="53D102E5"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成果物</w:t>
      </w:r>
      <w:r w:rsidRPr="0021722F">
        <w:rPr>
          <w:rFonts w:asciiTheme="majorHAnsi" w:hAnsiTheme="majorHAnsi"/>
          <w:color w:val="000000"/>
        </w:rPr>
        <w:t xml:space="preserve"> 2: </w:t>
      </w:r>
      <w:r w:rsidRPr="0021722F">
        <w:rPr>
          <w:rFonts w:asciiTheme="majorHAnsi" w:eastAsia="MS Mincho" w:hAnsiTheme="majorHAnsi" w:cs="MS Mincho"/>
          <w:color w:val="000000"/>
        </w:rPr>
        <w:t>推奨されるバックアップ用の付録スライド</w:t>
      </w:r>
    </w:p>
    <w:p w14:paraId="1468E3D6"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スライド</w:t>
      </w:r>
      <w:r w:rsidRPr="0021722F">
        <w:rPr>
          <w:rFonts w:asciiTheme="majorHAnsi" w:hAnsiTheme="majorHAnsi"/>
          <w:color w:val="000000"/>
        </w:rPr>
        <w:t xml:space="preserve"> 1 (</w:t>
      </w:r>
      <w:r w:rsidRPr="0021722F">
        <w:rPr>
          <w:rFonts w:asciiTheme="majorHAnsi" w:eastAsia="MS Mincho" w:hAnsiTheme="majorHAnsi" w:cs="MS Mincho"/>
          <w:color w:val="000000"/>
        </w:rPr>
        <w:t>必須</w:t>
      </w:r>
      <w:r w:rsidRPr="0021722F">
        <w:rPr>
          <w:rFonts w:asciiTheme="majorHAnsi" w:hAnsiTheme="majorHAnsi"/>
          <w:color w:val="000000"/>
        </w:rPr>
        <w:t xml:space="preserve">): </w:t>
      </w:r>
      <w:r w:rsidRPr="0021722F">
        <w:rPr>
          <w:rFonts w:asciiTheme="majorHAnsi" w:eastAsia="MS Mincho" w:hAnsiTheme="majorHAnsi" w:cs="MS Mincho"/>
          <w:color w:val="000000"/>
        </w:rPr>
        <w:t>ユニットエコノミクス・ウォーターフォール</w:t>
      </w:r>
      <w:r w:rsidRPr="0021722F">
        <w:rPr>
          <w:rFonts w:asciiTheme="majorHAnsi" w:hAnsiTheme="majorHAnsi"/>
          <w:color w:val="000000"/>
        </w:rPr>
        <w:t xml:space="preserve"> — </w:t>
      </w:r>
      <w:r w:rsidRPr="0021722F">
        <w:rPr>
          <w:rFonts w:asciiTheme="majorHAnsi" w:eastAsia="MS Mincho" w:hAnsiTheme="majorHAnsi" w:cs="MS Mincho"/>
          <w:color w:val="000000"/>
        </w:rPr>
        <w:t>収益から粗利益まで</w:t>
      </w:r>
      <w:r w:rsidRPr="0021722F">
        <w:rPr>
          <w:rFonts w:asciiTheme="majorHAnsi" w:hAnsiTheme="majorHAnsi"/>
          <w:color w:val="000000"/>
        </w:rPr>
        <w:t xml:space="preserve"> </w:t>
      </w:r>
      <w:r w:rsidRPr="0021722F">
        <w:rPr>
          <w:rFonts w:asciiTheme="majorHAnsi" w:eastAsia="MS Mincho" w:hAnsiTheme="majorHAnsi" w:cs="MS Mincho"/>
          <w:color w:val="000000"/>
        </w:rPr>
        <w:t>想定される質問</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77%</w:t>
      </w:r>
      <w:r w:rsidRPr="0021722F">
        <w:rPr>
          <w:rFonts w:asciiTheme="majorHAnsi" w:eastAsia="MS Mincho" w:hAnsiTheme="majorHAnsi" w:cs="MS Mincho"/>
          <w:color w:val="000000"/>
        </w:rPr>
        <w:t>のマージンを分解してほしい」「</w:t>
      </w:r>
      <w:r w:rsidRPr="0021722F">
        <w:rPr>
          <w:rFonts w:asciiTheme="majorHAnsi" w:hAnsiTheme="majorHAnsi"/>
          <w:color w:val="000000"/>
        </w:rPr>
        <w:t>COGS</w:t>
      </w:r>
      <w:r w:rsidRPr="0021722F">
        <w:rPr>
          <w:rFonts w:asciiTheme="majorHAnsi" w:eastAsia="MS Mincho" w:hAnsiTheme="majorHAnsi" w:cs="MS Mincho"/>
          <w:color w:val="000000"/>
        </w:rPr>
        <w:t>には何が含まれるか」「ユーザーあたりの</w:t>
      </w:r>
      <w:r w:rsidRPr="0021722F">
        <w:rPr>
          <w:rFonts w:asciiTheme="majorHAnsi" w:hAnsiTheme="majorHAnsi"/>
          <w:color w:val="000000"/>
        </w:rPr>
        <w:t>GenAI</w:t>
      </w:r>
      <w:r w:rsidRPr="0021722F">
        <w:rPr>
          <w:rFonts w:asciiTheme="majorHAnsi" w:eastAsia="MS Mincho" w:hAnsiTheme="majorHAnsi" w:cs="MS Mincho"/>
          <w:color w:val="000000"/>
        </w:rPr>
        <w:t>推論コストはいくらか」</w:t>
      </w:r>
      <w:r w:rsidRPr="0021722F">
        <w:rPr>
          <w:rFonts w:asciiTheme="majorHAnsi" w:hAnsiTheme="majorHAnsi"/>
          <w:color w:val="000000"/>
        </w:rPr>
        <w:t xml:space="preserve"> </w:t>
      </w:r>
      <w:r w:rsidRPr="0021722F">
        <w:rPr>
          <w:rFonts w:asciiTheme="majorHAnsi" w:eastAsia="MS Mincho" w:hAnsiTheme="majorHAnsi" w:cs="MS Mincho"/>
          <w:color w:val="000000"/>
        </w:rPr>
        <w:t>コンテンツ</w:t>
      </w:r>
      <w:r w:rsidRPr="0021722F">
        <w:rPr>
          <w:rFonts w:asciiTheme="majorHAnsi" w:hAnsiTheme="majorHAnsi"/>
          <w:color w:val="000000"/>
        </w:rPr>
        <w:t xml:space="preserve">: </w:t>
      </w:r>
      <w:r w:rsidRPr="0021722F">
        <w:rPr>
          <w:rFonts w:asciiTheme="majorHAnsi" w:eastAsia="MS Mincho" w:hAnsiTheme="majorHAnsi" w:cs="MS Mincho"/>
          <w:color w:val="000000"/>
        </w:rPr>
        <w:t>ウォーターフォールチャート（左から右）。開始バー：有料ユーザーあたりの月額</w:t>
      </w:r>
      <w:r w:rsidRPr="0021722F">
        <w:rPr>
          <w:rFonts w:asciiTheme="majorHAnsi" w:hAnsiTheme="majorHAnsi"/>
          <w:color w:val="000000"/>
        </w:rPr>
        <w:t>ARPU</w:t>
      </w:r>
      <w:r w:rsidRPr="0021722F">
        <w:rPr>
          <w:rFonts w:asciiTheme="majorHAnsi" w:eastAsia="MS Mincho" w:hAnsiTheme="majorHAnsi" w:cs="MS Mincho"/>
          <w:color w:val="000000"/>
        </w:rPr>
        <w:t>（ブレンドで</w:t>
      </w:r>
      <w:r w:rsidRPr="0021722F">
        <w:rPr>
          <w:rFonts w:asciiTheme="majorHAnsi" w:hAnsiTheme="majorHAnsi"/>
          <w:color w:val="000000"/>
        </w:rPr>
        <w:t>10.80</w:t>
      </w:r>
      <w:r w:rsidRPr="0021722F">
        <w:rPr>
          <w:rFonts w:asciiTheme="majorHAnsi" w:eastAsia="MS Mincho" w:hAnsiTheme="majorHAnsi" w:cs="MS Mincho"/>
          <w:color w:val="000000"/>
        </w:rPr>
        <w:t>ドル）。減算バー（赤）：クラウドインフラ（約</w:t>
      </w:r>
      <w:r w:rsidRPr="0021722F">
        <w:rPr>
          <w:rFonts w:asciiTheme="majorHAnsi" w:hAnsiTheme="majorHAnsi"/>
          <w:color w:val="000000"/>
        </w:rPr>
        <w:t>0.80</w:t>
      </w:r>
      <w:r w:rsidRPr="0021722F">
        <w:rPr>
          <w:rFonts w:asciiTheme="majorHAnsi" w:eastAsia="MS Mincho" w:hAnsiTheme="majorHAnsi" w:cs="MS Mincho"/>
          <w:color w:val="000000"/>
        </w:rPr>
        <w:t>ドル）、アグリゲーター</w:t>
      </w:r>
      <w:r w:rsidRPr="0021722F">
        <w:rPr>
          <w:rFonts w:asciiTheme="majorHAnsi" w:hAnsiTheme="majorHAnsi"/>
          <w:color w:val="000000"/>
        </w:rPr>
        <w:t>API</w:t>
      </w:r>
      <w:r w:rsidRPr="0021722F">
        <w:rPr>
          <w:rFonts w:asciiTheme="majorHAnsi" w:eastAsia="MS Mincho" w:hAnsiTheme="majorHAnsi" w:cs="MS Mincho"/>
          <w:color w:val="000000"/>
        </w:rPr>
        <w:t>手数料（約</w:t>
      </w:r>
      <w:r w:rsidRPr="0021722F">
        <w:rPr>
          <w:rFonts w:asciiTheme="majorHAnsi" w:hAnsiTheme="majorHAnsi"/>
          <w:color w:val="000000"/>
        </w:rPr>
        <w:t>0.70</w:t>
      </w:r>
      <w:r w:rsidRPr="0021722F">
        <w:rPr>
          <w:rFonts w:asciiTheme="majorHAnsi" w:eastAsia="MS Mincho" w:hAnsiTheme="majorHAnsi" w:cs="MS Mincho"/>
          <w:color w:val="000000"/>
        </w:rPr>
        <w:t>ドル）、</w:t>
      </w:r>
      <w:r w:rsidRPr="0021722F">
        <w:rPr>
          <w:rFonts w:asciiTheme="majorHAnsi" w:hAnsiTheme="majorHAnsi"/>
          <w:color w:val="000000"/>
        </w:rPr>
        <w:t>GenAI</w:t>
      </w:r>
      <w:r w:rsidRPr="0021722F">
        <w:rPr>
          <w:rFonts w:asciiTheme="majorHAnsi" w:eastAsia="MS Mincho" w:hAnsiTheme="majorHAnsi" w:cs="MS Mincho"/>
          <w:color w:val="000000"/>
        </w:rPr>
        <w:t>推論コスト（約</w:t>
      </w:r>
      <w:r w:rsidRPr="0021722F">
        <w:rPr>
          <w:rFonts w:asciiTheme="majorHAnsi" w:hAnsiTheme="majorHAnsi"/>
          <w:color w:val="000000"/>
        </w:rPr>
        <w:t>0.50</w:t>
      </w:r>
      <w:r w:rsidRPr="0021722F">
        <w:rPr>
          <w:rFonts w:asciiTheme="majorHAnsi" w:eastAsia="MS Mincho" w:hAnsiTheme="majorHAnsi" w:cs="MS Mincho"/>
          <w:color w:val="000000"/>
        </w:rPr>
        <w:t>ドル）、</w:t>
      </w:r>
      <w:r w:rsidRPr="0021722F">
        <w:rPr>
          <w:rFonts w:asciiTheme="majorHAnsi" w:hAnsiTheme="majorHAnsi"/>
          <w:color w:val="000000"/>
        </w:rPr>
        <w:t>ML</w:t>
      </w:r>
      <w:r w:rsidRPr="0021722F">
        <w:rPr>
          <w:rFonts w:asciiTheme="majorHAnsi" w:eastAsia="MS Mincho" w:hAnsiTheme="majorHAnsi" w:cs="MS Mincho"/>
          <w:color w:val="000000"/>
        </w:rPr>
        <w:t>モデルサービング（約</w:t>
      </w:r>
      <w:r w:rsidRPr="0021722F">
        <w:rPr>
          <w:rFonts w:asciiTheme="majorHAnsi" w:hAnsiTheme="majorHAnsi"/>
          <w:color w:val="000000"/>
        </w:rPr>
        <w:t>0.30</w:t>
      </w:r>
      <w:r w:rsidRPr="0021722F">
        <w:rPr>
          <w:rFonts w:asciiTheme="majorHAnsi" w:eastAsia="MS Mincho" w:hAnsiTheme="majorHAnsi" w:cs="MS Mincho"/>
          <w:color w:val="000000"/>
        </w:rPr>
        <w:t>ドル）、その他</w:t>
      </w:r>
      <w:r w:rsidRPr="0021722F">
        <w:rPr>
          <w:rFonts w:asciiTheme="majorHAnsi" w:hAnsiTheme="majorHAnsi"/>
          <w:color w:val="000000"/>
        </w:rPr>
        <w:t>COGS</w:t>
      </w:r>
      <w:r w:rsidRPr="0021722F">
        <w:rPr>
          <w:rFonts w:asciiTheme="majorHAnsi" w:eastAsia="MS Mincho" w:hAnsiTheme="majorHAnsi" w:cs="MS Mincho"/>
          <w:color w:val="000000"/>
        </w:rPr>
        <w:t>（約</w:t>
      </w:r>
      <w:r w:rsidRPr="0021722F">
        <w:rPr>
          <w:rFonts w:asciiTheme="majorHAnsi" w:hAnsiTheme="majorHAnsi"/>
          <w:color w:val="000000"/>
        </w:rPr>
        <w:t>0.20</w:t>
      </w:r>
      <w:r w:rsidRPr="0021722F">
        <w:rPr>
          <w:rFonts w:asciiTheme="majorHAnsi" w:eastAsia="MS Mincho" w:hAnsiTheme="majorHAnsi" w:cs="MS Mincho"/>
          <w:color w:val="000000"/>
        </w:rPr>
        <w:t>ドル）。最終バー（緑）：ユーザーあたりの粗利益（約</w:t>
      </w:r>
      <w:r w:rsidRPr="0021722F">
        <w:rPr>
          <w:rFonts w:asciiTheme="majorHAnsi" w:hAnsiTheme="majorHAnsi"/>
          <w:color w:val="000000"/>
        </w:rPr>
        <w:t>8.30</w:t>
      </w:r>
      <w:r w:rsidRPr="0021722F">
        <w:rPr>
          <w:rFonts w:asciiTheme="majorHAnsi" w:eastAsia="MS Mincho" w:hAnsiTheme="majorHAnsi" w:cs="MS Mincho"/>
          <w:color w:val="000000"/>
        </w:rPr>
        <w:t>ドル、</w:t>
      </w:r>
      <w:r w:rsidRPr="0021722F">
        <w:rPr>
          <w:rFonts w:asciiTheme="majorHAnsi" w:hAnsiTheme="majorHAnsi"/>
          <w:color w:val="000000"/>
        </w:rPr>
        <w:t>77%</w:t>
      </w:r>
      <w:r w:rsidRPr="0021722F">
        <w:rPr>
          <w:rFonts w:asciiTheme="majorHAnsi" w:eastAsia="MS Mincho" w:hAnsiTheme="majorHAnsi" w:cs="MS Mincho"/>
          <w:color w:val="000000"/>
        </w:rPr>
        <w:t>に相当）。チャートの下部：</w:t>
      </w:r>
      <w:r w:rsidRPr="0021722F">
        <w:rPr>
          <w:rFonts w:asciiTheme="majorHAnsi" w:hAnsiTheme="majorHAnsi"/>
          <w:color w:val="000000"/>
        </w:rPr>
        <w:t>GenAI</w:t>
      </w:r>
      <w:r w:rsidRPr="0021722F">
        <w:rPr>
          <w:rFonts w:asciiTheme="majorHAnsi" w:eastAsia="MS Mincho" w:hAnsiTheme="majorHAnsi" w:cs="MS Mincho"/>
          <w:color w:val="000000"/>
        </w:rPr>
        <w:t>推論コストが</w:t>
      </w:r>
      <w:r w:rsidRPr="0021722F">
        <w:rPr>
          <w:rFonts w:asciiTheme="majorHAnsi" w:hAnsiTheme="majorHAnsi"/>
          <w:color w:val="000000"/>
        </w:rPr>
        <w:t>3</w:t>
      </w:r>
      <w:r w:rsidRPr="0021722F">
        <w:rPr>
          <w:rFonts w:asciiTheme="majorHAnsi" w:eastAsia="MS Mincho" w:hAnsiTheme="majorHAnsi" w:cs="MS Mincho"/>
          <w:color w:val="000000"/>
        </w:rPr>
        <w:t>年間でどのように減少するかを示す行（年間のコストが</w:t>
      </w:r>
      <w:r w:rsidRPr="0021722F">
        <w:rPr>
          <w:rFonts w:asciiTheme="majorHAnsi" w:hAnsiTheme="majorHAnsi"/>
          <w:color w:val="000000"/>
        </w:rPr>
        <w:t>1/10</w:t>
      </w:r>
      <w:r w:rsidRPr="0021722F">
        <w:rPr>
          <w:rFonts w:asciiTheme="majorHAnsi" w:eastAsia="MS Mincho" w:hAnsiTheme="majorHAnsi" w:cs="MS Mincho"/>
          <w:color w:val="000000"/>
        </w:rPr>
        <w:t>に低下することを引用）、マージン拡大の可能性を実証。</w:t>
      </w:r>
      <w:r w:rsidRPr="0021722F">
        <w:rPr>
          <w:rFonts w:asciiTheme="majorHAnsi" w:hAnsiTheme="majorHAnsi"/>
          <w:color w:val="000000"/>
        </w:rPr>
        <w:t xml:space="preserve"> </w:t>
      </w:r>
      <w:r w:rsidRPr="0021722F">
        <w:rPr>
          <w:rFonts w:asciiTheme="majorHAnsi" w:eastAsia="MS Mincho" w:hAnsiTheme="majorHAnsi" w:cs="MS Mincho"/>
          <w:color w:val="000000"/>
        </w:rPr>
        <w:t>データ要件</w:t>
      </w:r>
      <w:r w:rsidRPr="0021722F">
        <w:rPr>
          <w:rFonts w:asciiTheme="majorHAnsi" w:hAnsiTheme="majorHAnsi"/>
          <w:color w:val="000000"/>
        </w:rPr>
        <w:t xml:space="preserve">: </w:t>
      </w:r>
      <w:r w:rsidRPr="0021722F">
        <w:rPr>
          <w:rFonts w:asciiTheme="majorHAnsi" w:eastAsia="MS Mincho" w:hAnsiTheme="majorHAnsi" w:cs="MS Mincho"/>
          <w:color w:val="000000"/>
        </w:rPr>
        <w:t>必須</w:t>
      </w:r>
      <w:r w:rsidRPr="0021722F">
        <w:rPr>
          <w:rFonts w:asciiTheme="majorHAnsi" w:hAnsiTheme="majorHAnsi"/>
          <w:color w:val="000000"/>
        </w:rPr>
        <w:t xml:space="preserve"> — </w:t>
      </w:r>
      <w:r w:rsidRPr="0021722F">
        <w:rPr>
          <w:rFonts w:asciiTheme="majorHAnsi" w:eastAsia="MS Mincho" w:hAnsiTheme="majorHAnsi" w:cs="MS Mincho"/>
          <w:color w:val="000000"/>
        </w:rPr>
        <w:t>各</w:t>
      </w:r>
      <w:r w:rsidRPr="0021722F">
        <w:rPr>
          <w:rFonts w:asciiTheme="majorHAnsi" w:hAnsiTheme="majorHAnsi"/>
          <w:color w:val="000000"/>
        </w:rPr>
        <w:t>COGS</w:t>
      </w:r>
      <w:r w:rsidRPr="0021722F">
        <w:rPr>
          <w:rFonts w:asciiTheme="majorHAnsi" w:eastAsia="MS Mincho" w:hAnsiTheme="majorHAnsi" w:cs="MS Mincho"/>
          <w:color w:val="000000"/>
        </w:rPr>
        <w:t>コンポーネントのユーザーあたりの実際のコストまたは推定コスト。チームは、公開されている</w:t>
      </w:r>
      <w:r w:rsidRPr="0021722F">
        <w:rPr>
          <w:rFonts w:asciiTheme="majorHAnsi" w:hAnsiTheme="majorHAnsi"/>
          <w:color w:val="000000"/>
        </w:rPr>
        <w:t>API</w:t>
      </w:r>
      <w:r w:rsidRPr="0021722F">
        <w:rPr>
          <w:rFonts w:asciiTheme="majorHAnsi" w:eastAsia="MS Mincho" w:hAnsiTheme="majorHAnsi" w:cs="MS Mincho"/>
          <w:color w:val="000000"/>
        </w:rPr>
        <w:t>の価格設定（</w:t>
      </w:r>
      <w:r w:rsidRPr="0021722F">
        <w:rPr>
          <w:rFonts w:asciiTheme="majorHAnsi" w:hAnsiTheme="majorHAnsi"/>
          <w:color w:val="000000"/>
        </w:rPr>
        <w:t>Plaid</w:t>
      </w:r>
      <w:r w:rsidRPr="0021722F">
        <w:rPr>
          <w:rFonts w:asciiTheme="majorHAnsi" w:eastAsia="MS Mincho" w:hAnsiTheme="majorHAnsi" w:cs="MS Mincho"/>
          <w:color w:val="000000"/>
        </w:rPr>
        <w:t>：約</w:t>
      </w:r>
      <w:r w:rsidRPr="0021722F">
        <w:rPr>
          <w:rFonts w:asciiTheme="majorHAnsi" w:hAnsiTheme="majorHAnsi"/>
          <w:color w:val="000000"/>
        </w:rPr>
        <w:t>0.10</w:t>
      </w:r>
      <w:r w:rsidRPr="0021722F">
        <w:rPr>
          <w:rFonts w:asciiTheme="majorHAnsi" w:eastAsia="MS Mincho" w:hAnsiTheme="majorHAnsi" w:cs="MS Mincho"/>
          <w:color w:val="000000"/>
        </w:rPr>
        <w:t>〜</w:t>
      </w:r>
      <w:r w:rsidRPr="0021722F">
        <w:rPr>
          <w:rFonts w:asciiTheme="majorHAnsi" w:hAnsiTheme="majorHAnsi"/>
          <w:color w:val="000000"/>
        </w:rPr>
        <w:t>0.50</w:t>
      </w:r>
      <w:r w:rsidRPr="0021722F">
        <w:rPr>
          <w:rFonts w:asciiTheme="majorHAnsi" w:eastAsia="MS Mincho" w:hAnsiTheme="majorHAnsi" w:cs="MS Mincho"/>
          <w:color w:val="000000"/>
        </w:rPr>
        <w:t>ドル</w:t>
      </w:r>
      <w:r w:rsidRPr="0021722F">
        <w:rPr>
          <w:rFonts w:asciiTheme="majorHAnsi" w:hAnsiTheme="majorHAnsi"/>
          <w:color w:val="000000"/>
        </w:rPr>
        <w:t>/</w:t>
      </w:r>
      <w:r w:rsidRPr="0021722F">
        <w:rPr>
          <w:rFonts w:asciiTheme="majorHAnsi" w:eastAsia="MS Mincho" w:hAnsiTheme="majorHAnsi" w:cs="MS Mincho"/>
          <w:color w:val="000000"/>
        </w:rPr>
        <w:t>接続</w:t>
      </w:r>
      <w:r w:rsidRPr="0021722F">
        <w:rPr>
          <w:rFonts w:asciiTheme="majorHAnsi" w:hAnsiTheme="majorHAnsi"/>
          <w:color w:val="000000"/>
        </w:rPr>
        <w:t>/</w:t>
      </w:r>
      <w:r w:rsidRPr="0021722F">
        <w:rPr>
          <w:rFonts w:asciiTheme="majorHAnsi" w:eastAsia="MS Mincho" w:hAnsiTheme="majorHAnsi" w:cs="MS Mincho"/>
          <w:color w:val="000000"/>
        </w:rPr>
        <w:t>月）、クラウドインフラのベンチマーク、およびユーザーあたりの月間推定セッションでの</w:t>
      </w:r>
      <w:r w:rsidRPr="0021722F">
        <w:rPr>
          <w:rFonts w:asciiTheme="majorHAnsi" w:hAnsiTheme="majorHAnsi"/>
          <w:color w:val="000000"/>
        </w:rPr>
        <w:t>GenAI API</w:t>
      </w:r>
      <w:r w:rsidRPr="0021722F">
        <w:rPr>
          <w:rFonts w:asciiTheme="majorHAnsi" w:eastAsia="MS Mincho" w:hAnsiTheme="majorHAnsi" w:cs="MS Mincho"/>
          <w:color w:val="000000"/>
        </w:rPr>
        <w:t>の価格設定から推定する必要がある。</w:t>
      </w:r>
      <w:r w:rsidRPr="0021722F">
        <w:rPr>
          <w:rFonts w:asciiTheme="majorHAnsi" w:hAnsiTheme="majorHAnsi"/>
          <w:color w:val="000000"/>
        </w:rPr>
        <w:t xml:space="preserve"> </w:t>
      </w:r>
      <w:r w:rsidRPr="0021722F">
        <w:rPr>
          <w:rFonts w:asciiTheme="majorHAnsi" w:eastAsia="MS Mincho" w:hAnsiTheme="majorHAnsi" w:cs="MS Mincho"/>
          <w:color w:val="000000"/>
        </w:rPr>
        <w:t>口頭での説明</w:t>
      </w:r>
      <w:r w:rsidRPr="0021722F">
        <w:rPr>
          <w:rFonts w:asciiTheme="majorHAnsi" w:hAnsiTheme="majorHAnsi"/>
          <w:color w:val="000000"/>
        </w:rPr>
        <w:t xml:space="preserve"> (45</w:t>
      </w:r>
      <w:r w:rsidRPr="0021722F">
        <w:rPr>
          <w:rFonts w:asciiTheme="majorHAnsi" w:eastAsia="MS Mincho" w:hAnsiTheme="majorHAnsi" w:cs="MS Mincho"/>
          <w:color w:val="000000"/>
        </w:rPr>
        <w:t>秒</w:t>
      </w:r>
      <w:r w:rsidRPr="0021722F">
        <w:rPr>
          <w:rFonts w:asciiTheme="majorHAnsi" w:hAnsiTheme="majorHAnsi"/>
          <w:color w:val="000000"/>
        </w:rPr>
        <w:t xml:space="preserve">): </w:t>
      </w:r>
      <w:r w:rsidRPr="0021722F">
        <w:rPr>
          <w:rFonts w:asciiTheme="majorHAnsi" w:eastAsia="MS Mincho" w:hAnsiTheme="majorHAnsi" w:cs="MS Mincho"/>
          <w:color w:val="000000"/>
        </w:rPr>
        <w:t>「ユニットレベルで</w:t>
      </w:r>
      <w:r w:rsidRPr="0021722F">
        <w:rPr>
          <w:rFonts w:asciiTheme="majorHAnsi" w:hAnsiTheme="majorHAnsi"/>
          <w:color w:val="000000"/>
        </w:rPr>
        <w:t>77%</w:t>
      </w:r>
      <w:r w:rsidRPr="0021722F">
        <w:rPr>
          <w:rFonts w:asciiTheme="majorHAnsi" w:eastAsia="MS Mincho" w:hAnsiTheme="majorHAnsi" w:cs="MS Mincho"/>
          <w:color w:val="000000"/>
        </w:rPr>
        <w:t>の粗利益率がどのように機能するかを説明する。有料ティア全体のブレンド</w:t>
      </w:r>
      <w:r w:rsidRPr="0021722F">
        <w:rPr>
          <w:rFonts w:asciiTheme="majorHAnsi" w:hAnsiTheme="majorHAnsi"/>
          <w:color w:val="000000"/>
        </w:rPr>
        <w:t>ARPU</w:t>
      </w:r>
      <w:r w:rsidRPr="0021722F">
        <w:rPr>
          <w:rFonts w:asciiTheme="majorHAnsi" w:eastAsia="MS Mincho" w:hAnsiTheme="majorHAnsi" w:cs="MS Mincho"/>
          <w:color w:val="000000"/>
        </w:rPr>
        <w:t>は約</w:t>
      </w:r>
      <w:r w:rsidRPr="0021722F">
        <w:rPr>
          <w:rFonts w:asciiTheme="majorHAnsi" w:hAnsiTheme="majorHAnsi"/>
          <w:color w:val="000000"/>
        </w:rPr>
        <w:t>10.80</w:t>
      </w:r>
      <w:r w:rsidRPr="0021722F">
        <w:rPr>
          <w:rFonts w:asciiTheme="majorHAnsi" w:eastAsia="MS Mincho" w:hAnsiTheme="majorHAnsi" w:cs="MS Mincho"/>
          <w:color w:val="000000"/>
        </w:rPr>
        <w:t>ドルである。最大のコストコンポーネントはクラウドインフラとアグリゲーター</w:t>
      </w:r>
      <w:r w:rsidRPr="0021722F">
        <w:rPr>
          <w:rFonts w:asciiTheme="majorHAnsi" w:hAnsiTheme="majorHAnsi"/>
          <w:color w:val="000000"/>
        </w:rPr>
        <w:t>API</w:t>
      </w:r>
      <w:r w:rsidRPr="0021722F">
        <w:rPr>
          <w:rFonts w:asciiTheme="majorHAnsi" w:eastAsia="MS Mincho" w:hAnsiTheme="majorHAnsi" w:cs="MS Mincho"/>
          <w:color w:val="000000"/>
        </w:rPr>
        <w:t>手数料であり、</w:t>
      </w:r>
      <w:r w:rsidRPr="0021722F">
        <w:rPr>
          <w:rFonts w:asciiTheme="majorHAnsi" w:hAnsiTheme="majorHAnsi"/>
          <w:color w:val="000000"/>
        </w:rPr>
        <w:t>GenAI</w:t>
      </w:r>
      <w:r w:rsidRPr="0021722F">
        <w:rPr>
          <w:rFonts w:asciiTheme="majorHAnsi" w:eastAsia="MS Mincho" w:hAnsiTheme="majorHAnsi" w:cs="MS Mincho"/>
          <w:color w:val="000000"/>
        </w:rPr>
        <w:t>推論がそれに続く。総</w:t>
      </w:r>
      <w:r w:rsidRPr="0021722F">
        <w:rPr>
          <w:rFonts w:asciiTheme="majorHAnsi" w:hAnsiTheme="majorHAnsi"/>
          <w:color w:val="000000"/>
        </w:rPr>
        <w:t>COGS</w:t>
      </w:r>
      <w:r w:rsidRPr="0021722F">
        <w:rPr>
          <w:rFonts w:asciiTheme="majorHAnsi" w:eastAsia="MS Mincho" w:hAnsiTheme="majorHAnsi" w:cs="MS Mincho"/>
          <w:color w:val="000000"/>
        </w:rPr>
        <w:t>はユーザーあたり月額約</w:t>
      </w:r>
      <w:r w:rsidRPr="0021722F">
        <w:rPr>
          <w:rFonts w:asciiTheme="majorHAnsi" w:hAnsiTheme="majorHAnsi"/>
          <w:color w:val="000000"/>
        </w:rPr>
        <w:t>2.50</w:t>
      </w:r>
      <w:r w:rsidRPr="0021722F">
        <w:rPr>
          <w:rFonts w:asciiTheme="majorHAnsi" w:eastAsia="MS Mincho" w:hAnsiTheme="majorHAnsi" w:cs="MS Mincho"/>
          <w:color w:val="000000"/>
        </w:rPr>
        <w:t>ドルである。重要なのは、</w:t>
      </w:r>
      <w:r w:rsidRPr="0021722F">
        <w:rPr>
          <w:rFonts w:asciiTheme="majorHAnsi" w:hAnsiTheme="majorHAnsi"/>
          <w:color w:val="000000"/>
        </w:rPr>
        <w:t>3</w:t>
      </w:r>
      <w:r w:rsidRPr="0021722F">
        <w:rPr>
          <w:rFonts w:asciiTheme="majorHAnsi" w:eastAsia="MS Mincho" w:hAnsiTheme="majorHAnsi" w:cs="MS Mincho"/>
          <w:color w:val="000000"/>
        </w:rPr>
        <w:t>番目に大きいコストである</w:t>
      </w:r>
      <w:r w:rsidRPr="0021722F">
        <w:rPr>
          <w:rFonts w:asciiTheme="majorHAnsi" w:hAnsiTheme="majorHAnsi"/>
          <w:color w:val="000000"/>
        </w:rPr>
        <w:t>GenAI</w:t>
      </w:r>
      <w:r w:rsidRPr="0021722F">
        <w:rPr>
          <w:rFonts w:asciiTheme="majorHAnsi" w:eastAsia="MS Mincho" w:hAnsiTheme="majorHAnsi" w:cs="MS Mincho"/>
          <w:color w:val="000000"/>
        </w:rPr>
        <w:t>推論が年間少なくとも</w:t>
      </w:r>
      <w:r w:rsidRPr="0021722F">
        <w:rPr>
          <w:rFonts w:asciiTheme="majorHAnsi" w:hAnsiTheme="majorHAnsi"/>
          <w:color w:val="000000"/>
        </w:rPr>
        <w:t>1/10</w:t>
      </w:r>
      <w:r w:rsidRPr="0021722F">
        <w:rPr>
          <w:rFonts w:asciiTheme="majorHAnsi" w:eastAsia="MS Mincho" w:hAnsiTheme="majorHAnsi" w:cs="MS Mincho"/>
          <w:color w:val="000000"/>
        </w:rPr>
        <w:t>に低下しているため、価格設定を変更しなくても時間とともにマージンが拡大する点である。」</w:t>
      </w:r>
    </w:p>
    <w:p w14:paraId="16F937A6"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スライド</w:t>
      </w:r>
      <w:r w:rsidRPr="0021722F">
        <w:rPr>
          <w:rFonts w:asciiTheme="majorHAnsi" w:hAnsiTheme="majorHAnsi"/>
          <w:color w:val="000000"/>
        </w:rPr>
        <w:t xml:space="preserve"> 2 (</w:t>
      </w:r>
      <w:r w:rsidRPr="0021722F">
        <w:rPr>
          <w:rFonts w:asciiTheme="majorHAnsi" w:eastAsia="MS Mincho" w:hAnsiTheme="majorHAnsi" w:cs="MS Mincho"/>
          <w:color w:val="000000"/>
        </w:rPr>
        <w:t>必須</w:t>
      </w:r>
      <w:r w:rsidRPr="0021722F">
        <w:rPr>
          <w:rFonts w:asciiTheme="majorHAnsi" w:hAnsiTheme="majorHAnsi"/>
          <w:color w:val="000000"/>
        </w:rPr>
        <w:t>): Go-to-Market</w:t>
      </w:r>
      <w:r w:rsidRPr="0021722F">
        <w:rPr>
          <w:rFonts w:asciiTheme="majorHAnsi" w:eastAsia="MS Mincho" w:hAnsiTheme="majorHAnsi" w:cs="MS Mincho"/>
          <w:color w:val="000000"/>
        </w:rPr>
        <w:t>ファネルと顧客獲得</w:t>
      </w:r>
      <w:r w:rsidRPr="0021722F">
        <w:rPr>
          <w:rFonts w:asciiTheme="majorHAnsi" w:hAnsiTheme="majorHAnsi"/>
          <w:color w:val="000000"/>
        </w:rPr>
        <w:t xml:space="preserve"> </w:t>
      </w:r>
      <w:r w:rsidRPr="0021722F">
        <w:rPr>
          <w:rFonts w:asciiTheme="majorHAnsi" w:eastAsia="MS Mincho" w:hAnsiTheme="majorHAnsi" w:cs="MS Mincho"/>
          <w:color w:val="000000"/>
        </w:rPr>
        <w:t>想定される質問</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CAC</w:t>
      </w:r>
      <w:r w:rsidRPr="0021722F">
        <w:rPr>
          <w:rFonts w:asciiTheme="majorHAnsi" w:eastAsia="MS Mincho" w:hAnsiTheme="majorHAnsi" w:cs="MS Mincho"/>
          <w:color w:val="000000"/>
        </w:rPr>
        <w:t>はいくらか」「どのようにユーザーを獲得するか」「どのようにして</w:t>
      </w:r>
      <w:r w:rsidRPr="0021722F">
        <w:rPr>
          <w:rFonts w:asciiTheme="majorHAnsi" w:hAnsiTheme="majorHAnsi"/>
          <w:color w:val="000000"/>
        </w:rPr>
        <w:t>18</w:t>
      </w:r>
      <w:r w:rsidRPr="0021722F">
        <w:rPr>
          <w:rFonts w:asciiTheme="majorHAnsi" w:eastAsia="MS Mincho" w:hAnsiTheme="majorHAnsi" w:cs="MS Mincho"/>
          <w:color w:val="000000"/>
        </w:rPr>
        <w:t>万ユーザーに到達するか」</w:t>
      </w:r>
      <w:r w:rsidRPr="0021722F">
        <w:rPr>
          <w:rFonts w:asciiTheme="majorHAnsi" w:hAnsiTheme="majorHAnsi"/>
          <w:color w:val="000000"/>
        </w:rPr>
        <w:t xml:space="preserve"> </w:t>
      </w:r>
      <w:r w:rsidRPr="0021722F">
        <w:rPr>
          <w:rFonts w:asciiTheme="majorHAnsi" w:eastAsia="MS Mincho" w:hAnsiTheme="majorHAnsi" w:cs="MS Mincho"/>
          <w:color w:val="000000"/>
        </w:rPr>
        <w:t>コンテンツ</w:t>
      </w:r>
      <w:r w:rsidRPr="0021722F">
        <w:rPr>
          <w:rFonts w:asciiTheme="majorHAnsi" w:hAnsiTheme="majorHAnsi"/>
          <w:color w:val="000000"/>
        </w:rPr>
        <w:t>: 3</w:t>
      </w:r>
      <w:r w:rsidRPr="0021722F">
        <w:rPr>
          <w:rFonts w:asciiTheme="majorHAnsi" w:eastAsia="MS Mincho" w:hAnsiTheme="majorHAnsi" w:cs="MS Mincho"/>
          <w:color w:val="000000"/>
        </w:rPr>
        <w:t>つのフェーズを持つファネル図（上から下）。フェーズ</w:t>
      </w:r>
      <w:r w:rsidRPr="0021722F">
        <w:rPr>
          <w:rFonts w:asciiTheme="majorHAnsi" w:hAnsiTheme="majorHAnsi"/>
          <w:color w:val="000000"/>
        </w:rPr>
        <w:t>A</w:t>
      </w:r>
      <w:r w:rsidRPr="0021722F">
        <w:rPr>
          <w:rFonts w:asciiTheme="majorHAnsi" w:eastAsia="MS Mincho" w:hAnsiTheme="majorHAnsi" w:cs="MS Mincho"/>
          <w:color w:val="000000"/>
        </w:rPr>
        <w:t>（</w:t>
      </w:r>
      <w:r w:rsidRPr="0021722F">
        <w:rPr>
          <w:rFonts w:asciiTheme="majorHAnsi" w:hAnsiTheme="majorHAnsi"/>
          <w:color w:val="000000"/>
        </w:rPr>
        <w:t>0</w:t>
      </w:r>
      <w:r w:rsidRPr="0021722F">
        <w:rPr>
          <w:rFonts w:asciiTheme="majorHAnsi" w:eastAsia="MS Mincho" w:hAnsiTheme="majorHAnsi" w:cs="MS Mincho"/>
          <w:color w:val="000000"/>
        </w:rPr>
        <w:t>〜</w:t>
      </w:r>
      <w:r w:rsidRPr="0021722F">
        <w:rPr>
          <w:rFonts w:asciiTheme="majorHAnsi" w:hAnsiTheme="majorHAnsi"/>
          <w:color w:val="000000"/>
        </w:rPr>
        <w:t>1</w:t>
      </w:r>
      <w:r w:rsidRPr="0021722F">
        <w:rPr>
          <w:rFonts w:asciiTheme="majorHAnsi" w:eastAsia="MS Mincho" w:hAnsiTheme="majorHAnsi" w:cs="MS Mincho"/>
          <w:color w:val="000000"/>
        </w:rPr>
        <w:t>万ユーザー）：チャネル</w:t>
      </w:r>
      <w:r w:rsidRPr="0021722F">
        <w:rPr>
          <w:rFonts w:asciiTheme="majorHAnsi" w:hAnsiTheme="majorHAnsi"/>
          <w:color w:val="000000"/>
        </w:rPr>
        <w:t xml:space="preserve"> = </w:t>
      </w:r>
      <w:r w:rsidRPr="0021722F">
        <w:rPr>
          <w:rFonts w:asciiTheme="majorHAnsi" w:eastAsia="MS Mincho" w:hAnsiTheme="majorHAnsi" w:cs="MS Mincho"/>
          <w:color w:val="000000"/>
        </w:rPr>
        <w:t>プロダクト主導の成長（ライブプロトタイプ）、専門家のネットワーク、</w:t>
      </w:r>
      <w:r w:rsidRPr="0021722F">
        <w:rPr>
          <w:rFonts w:asciiTheme="majorHAnsi" w:hAnsiTheme="majorHAnsi"/>
          <w:color w:val="000000"/>
        </w:rPr>
        <w:t>MIT CTO</w:t>
      </w:r>
      <w:r w:rsidRPr="0021722F">
        <w:rPr>
          <w:rFonts w:asciiTheme="majorHAnsi" w:eastAsia="MS Mincho" w:hAnsiTheme="majorHAnsi" w:cs="MS Mincho"/>
          <w:color w:val="000000"/>
        </w:rPr>
        <w:t>コミュニティ、</w:t>
      </w:r>
      <w:r w:rsidRPr="0021722F">
        <w:rPr>
          <w:rFonts w:asciiTheme="majorHAnsi" w:hAnsiTheme="majorHAnsi"/>
          <w:color w:val="000000"/>
        </w:rPr>
        <w:t>Product Hunt</w:t>
      </w:r>
      <w:r w:rsidRPr="0021722F">
        <w:rPr>
          <w:rFonts w:asciiTheme="majorHAnsi" w:eastAsia="MS Mincho" w:hAnsiTheme="majorHAnsi" w:cs="MS Mincho"/>
          <w:color w:val="000000"/>
        </w:rPr>
        <w:t>。推定ブレンド</w:t>
      </w:r>
      <w:r w:rsidRPr="0021722F">
        <w:rPr>
          <w:rFonts w:asciiTheme="majorHAnsi" w:hAnsiTheme="majorHAnsi"/>
          <w:color w:val="000000"/>
        </w:rPr>
        <w:t>CAC</w:t>
      </w:r>
      <w:r w:rsidRPr="0021722F">
        <w:rPr>
          <w:rFonts w:asciiTheme="majorHAnsi" w:eastAsia="MS Mincho" w:hAnsiTheme="majorHAnsi" w:cs="MS Mincho"/>
          <w:color w:val="000000"/>
        </w:rPr>
        <w:t>：</w:t>
      </w:r>
      <w:r w:rsidRPr="0021722F">
        <w:rPr>
          <w:rFonts w:asciiTheme="majorHAnsi" w:hAnsiTheme="majorHAnsi"/>
          <w:color w:val="000000"/>
        </w:rPr>
        <w:t>15</w:t>
      </w:r>
      <w:r w:rsidRPr="0021722F">
        <w:rPr>
          <w:rFonts w:asciiTheme="majorHAnsi" w:eastAsia="MS Mincho" w:hAnsiTheme="majorHAnsi" w:cs="MS Mincho"/>
          <w:color w:val="000000"/>
        </w:rPr>
        <w:t>〜</w:t>
      </w:r>
      <w:r w:rsidRPr="0021722F">
        <w:rPr>
          <w:rFonts w:asciiTheme="majorHAnsi" w:hAnsiTheme="majorHAnsi"/>
          <w:color w:val="000000"/>
        </w:rPr>
        <w:t>25</w:t>
      </w:r>
      <w:r w:rsidRPr="0021722F">
        <w:rPr>
          <w:rFonts w:asciiTheme="majorHAnsi" w:eastAsia="MS Mincho" w:hAnsiTheme="majorHAnsi" w:cs="MS Mincho"/>
          <w:color w:val="000000"/>
        </w:rPr>
        <w:t>ドル。フェーズ</w:t>
      </w:r>
      <w:r w:rsidRPr="0021722F">
        <w:rPr>
          <w:rFonts w:asciiTheme="majorHAnsi" w:hAnsiTheme="majorHAnsi"/>
          <w:color w:val="000000"/>
        </w:rPr>
        <w:t>B</w:t>
      </w:r>
      <w:r w:rsidRPr="0021722F">
        <w:rPr>
          <w:rFonts w:asciiTheme="majorHAnsi" w:eastAsia="MS Mincho" w:hAnsiTheme="majorHAnsi" w:cs="MS Mincho"/>
          <w:color w:val="000000"/>
        </w:rPr>
        <w:t>（</w:t>
      </w:r>
      <w:r w:rsidRPr="0021722F">
        <w:rPr>
          <w:rFonts w:asciiTheme="majorHAnsi" w:hAnsiTheme="majorHAnsi"/>
          <w:color w:val="000000"/>
        </w:rPr>
        <w:t>1</w:t>
      </w:r>
      <w:r w:rsidRPr="0021722F">
        <w:rPr>
          <w:rFonts w:asciiTheme="majorHAnsi" w:eastAsia="MS Mincho" w:hAnsiTheme="majorHAnsi" w:cs="MS Mincho"/>
          <w:color w:val="000000"/>
        </w:rPr>
        <w:t>万〜</w:t>
      </w:r>
      <w:r w:rsidRPr="0021722F">
        <w:rPr>
          <w:rFonts w:asciiTheme="majorHAnsi" w:hAnsiTheme="majorHAnsi"/>
          <w:color w:val="000000"/>
        </w:rPr>
        <w:t>10</w:t>
      </w:r>
      <w:r w:rsidRPr="0021722F">
        <w:rPr>
          <w:rFonts w:asciiTheme="majorHAnsi" w:eastAsia="MS Mincho" w:hAnsiTheme="majorHAnsi" w:cs="MS Mincho"/>
          <w:color w:val="000000"/>
        </w:rPr>
        <w:t>万ユーザー）：チャネル</w:t>
      </w:r>
      <w:r w:rsidRPr="0021722F">
        <w:rPr>
          <w:rFonts w:asciiTheme="majorHAnsi" w:hAnsiTheme="majorHAnsi"/>
          <w:color w:val="000000"/>
        </w:rPr>
        <w:t xml:space="preserve"> = </w:t>
      </w:r>
      <w:r w:rsidRPr="0021722F">
        <w:rPr>
          <w:rFonts w:asciiTheme="majorHAnsi" w:eastAsia="MS Mincho" w:hAnsiTheme="majorHAnsi" w:cs="MS Mincho"/>
          <w:color w:val="000000"/>
        </w:rPr>
        <w:t>コンテンツマーケティング（パーソナルファイナンスの</w:t>
      </w:r>
      <w:r w:rsidRPr="0021722F">
        <w:rPr>
          <w:rFonts w:asciiTheme="majorHAnsi" w:hAnsiTheme="majorHAnsi"/>
          <w:color w:val="000000"/>
        </w:rPr>
        <w:t>SEO</w:t>
      </w:r>
      <w:r w:rsidRPr="0021722F">
        <w:rPr>
          <w:rFonts w:asciiTheme="majorHAnsi" w:eastAsia="MS Mincho" w:hAnsiTheme="majorHAnsi" w:cs="MS Mincho"/>
          <w:color w:val="000000"/>
        </w:rPr>
        <w:t>）、フィンテックニュースレターパートナーシップ、コミュ</w:t>
      </w:r>
      <w:r w:rsidRPr="0021722F">
        <w:rPr>
          <w:rFonts w:asciiTheme="majorHAnsi" w:eastAsia="MS Mincho" w:hAnsiTheme="majorHAnsi" w:cs="MS Mincho"/>
          <w:color w:val="000000"/>
        </w:rPr>
        <w:lastRenderedPageBreak/>
        <w:t>ニティ成長。推定ブレンド</w:t>
      </w:r>
      <w:r w:rsidRPr="0021722F">
        <w:rPr>
          <w:rFonts w:asciiTheme="majorHAnsi" w:hAnsiTheme="majorHAnsi"/>
          <w:color w:val="000000"/>
        </w:rPr>
        <w:t>CAC</w:t>
      </w:r>
      <w:r w:rsidRPr="0021722F">
        <w:rPr>
          <w:rFonts w:asciiTheme="majorHAnsi" w:eastAsia="MS Mincho" w:hAnsiTheme="majorHAnsi" w:cs="MS Mincho"/>
          <w:color w:val="000000"/>
        </w:rPr>
        <w:t>：</w:t>
      </w:r>
      <w:r w:rsidRPr="0021722F">
        <w:rPr>
          <w:rFonts w:asciiTheme="majorHAnsi" w:hAnsiTheme="majorHAnsi"/>
          <w:color w:val="000000"/>
        </w:rPr>
        <w:t>35</w:t>
      </w:r>
      <w:r w:rsidRPr="0021722F">
        <w:rPr>
          <w:rFonts w:asciiTheme="majorHAnsi" w:eastAsia="MS Mincho" w:hAnsiTheme="majorHAnsi" w:cs="MS Mincho"/>
          <w:color w:val="000000"/>
        </w:rPr>
        <w:t>〜</w:t>
      </w:r>
      <w:r w:rsidRPr="0021722F">
        <w:rPr>
          <w:rFonts w:asciiTheme="majorHAnsi" w:hAnsiTheme="majorHAnsi"/>
          <w:color w:val="000000"/>
        </w:rPr>
        <w:t>50</w:t>
      </w:r>
      <w:r w:rsidRPr="0021722F">
        <w:rPr>
          <w:rFonts w:asciiTheme="majorHAnsi" w:eastAsia="MS Mincho" w:hAnsiTheme="majorHAnsi" w:cs="MS Mincho"/>
          <w:color w:val="000000"/>
        </w:rPr>
        <w:t>ドル。フェーズ</w:t>
      </w:r>
      <w:r w:rsidRPr="0021722F">
        <w:rPr>
          <w:rFonts w:asciiTheme="majorHAnsi" w:hAnsiTheme="majorHAnsi"/>
          <w:color w:val="000000"/>
        </w:rPr>
        <w:t>C</w:t>
      </w:r>
      <w:r w:rsidRPr="0021722F">
        <w:rPr>
          <w:rFonts w:asciiTheme="majorHAnsi" w:eastAsia="MS Mincho" w:hAnsiTheme="majorHAnsi" w:cs="MS Mincho"/>
          <w:color w:val="000000"/>
        </w:rPr>
        <w:t>（</w:t>
      </w:r>
      <w:r w:rsidRPr="0021722F">
        <w:rPr>
          <w:rFonts w:asciiTheme="majorHAnsi" w:hAnsiTheme="majorHAnsi"/>
          <w:color w:val="000000"/>
        </w:rPr>
        <w:t>10</w:t>
      </w:r>
      <w:r w:rsidRPr="0021722F">
        <w:rPr>
          <w:rFonts w:asciiTheme="majorHAnsi" w:eastAsia="MS Mincho" w:hAnsiTheme="majorHAnsi" w:cs="MS Mincho"/>
          <w:color w:val="000000"/>
        </w:rPr>
        <w:t>万以上のユーザー）：チャネル</w:t>
      </w:r>
      <w:r w:rsidRPr="0021722F">
        <w:rPr>
          <w:rFonts w:asciiTheme="majorHAnsi" w:hAnsiTheme="majorHAnsi"/>
          <w:color w:val="000000"/>
        </w:rPr>
        <w:t xml:space="preserve"> = B2B/</w:t>
      </w:r>
      <w:r w:rsidRPr="0021722F">
        <w:rPr>
          <w:rFonts w:asciiTheme="majorHAnsi" w:eastAsia="MS Mincho" w:hAnsiTheme="majorHAnsi" w:cs="MS Mincho"/>
          <w:color w:val="000000"/>
        </w:rPr>
        <w:t>ホワイトラベルの銀行パートナーシップ（</w:t>
      </w:r>
      <w:r w:rsidRPr="0021722F">
        <w:rPr>
          <w:rFonts w:asciiTheme="majorHAnsi" w:hAnsiTheme="majorHAnsi"/>
          <w:color w:val="000000"/>
        </w:rPr>
        <w:t>CAC</w:t>
      </w:r>
      <w:r w:rsidRPr="0021722F">
        <w:rPr>
          <w:rFonts w:asciiTheme="majorHAnsi" w:eastAsia="MS Mincho" w:hAnsiTheme="majorHAnsi" w:cs="MS Mincho"/>
          <w:color w:val="000000"/>
        </w:rPr>
        <w:t>はパートナーに移行）。推定ブレンド</w:t>
      </w:r>
      <w:r w:rsidRPr="0021722F">
        <w:rPr>
          <w:rFonts w:asciiTheme="majorHAnsi" w:hAnsiTheme="majorHAnsi"/>
          <w:color w:val="000000"/>
        </w:rPr>
        <w:t>CAC</w:t>
      </w:r>
      <w:r w:rsidRPr="0021722F">
        <w:rPr>
          <w:rFonts w:asciiTheme="majorHAnsi" w:eastAsia="MS Mincho" w:hAnsiTheme="majorHAnsi" w:cs="MS Mincho"/>
          <w:color w:val="000000"/>
        </w:rPr>
        <w:t>：</w:t>
      </w:r>
      <w:r w:rsidRPr="0021722F">
        <w:rPr>
          <w:rFonts w:asciiTheme="majorHAnsi" w:hAnsiTheme="majorHAnsi"/>
          <w:color w:val="000000"/>
        </w:rPr>
        <w:t>10</w:t>
      </w:r>
      <w:r w:rsidRPr="0021722F">
        <w:rPr>
          <w:rFonts w:asciiTheme="majorHAnsi" w:eastAsia="MS Mincho" w:hAnsiTheme="majorHAnsi" w:cs="MS Mincho"/>
          <w:color w:val="000000"/>
        </w:rPr>
        <w:t>〜</w:t>
      </w:r>
      <w:r w:rsidRPr="0021722F">
        <w:rPr>
          <w:rFonts w:asciiTheme="majorHAnsi" w:hAnsiTheme="majorHAnsi"/>
          <w:color w:val="000000"/>
        </w:rPr>
        <w:t>20</w:t>
      </w:r>
      <w:r w:rsidRPr="0021722F">
        <w:rPr>
          <w:rFonts w:asciiTheme="majorHAnsi" w:eastAsia="MS Mincho" w:hAnsiTheme="majorHAnsi" w:cs="MS Mincho"/>
          <w:color w:val="000000"/>
        </w:rPr>
        <w:t>ドル（パートナーの補助付き）。右側：</w:t>
      </w:r>
      <w:r w:rsidRPr="0021722F">
        <w:rPr>
          <w:rFonts w:asciiTheme="majorHAnsi" w:hAnsiTheme="majorHAnsi"/>
          <w:color w:val="000000"/>
        </w:rPr>
        <w:t>3</w:t>
      </w:r>
      <w:r w:rsidRPr="0021722F">
        <w:rPr>
          <w:rFonts w:asciiTheme="majorHAnsi" w:eastAsia="MS Mincho" w:hAnsiTheme="majorHAnsi" w:cs="MS Mincho"/>
          <w:color w:val="000000"/>
        </w:rPr>
        <w:t>つのシナリオ（ベース、保守的、悲観的）と</w:t>
      </w:r>
      <w:r w:rsidRPr="0021722F">
        <w:rPr>
          <w:rFonts w:asciiTheme="majorHAnsi" w:hAnsiTheme="majorHAnsi"/>
          <w:color w:val="000000"/>
        </w:rPr>
        <w:t>LTV/CAC</w:t>
      </w:r>
      <w:r w:rsidRPr="0021722F">
        <w:rPr>
          <w:rFonts w:asciiTheme="majorHAnsi" w:eastAsia="MS Mincho" w:hAnsiTheme="majorHAnsi" w:cs="MS Mincho"/>
          <w:color w:val="000000"/>
        </w:rPr>
        <w:t>比率を示す</w:t>
      </w:r>
      <w:r w:rsidRPr="0021722F">
        <w:rPr>
          <w:rFonts w:asciiTheme="majorHAnsi" w:hAnsiTheme="majorHAnsi"/>
          <w:color w:val="000000"/>
        </w:rPr>
        <w:t>LTV/CAC</w:t>
      </w:r>
      <w:r w:rsidRPr="0021722F">
        <w:rPr>
          <w:rFonts w:asciiTheme="majorHAnsi" w:eastAsia="MS Mincho" w:hAnsiTheme="majorHAnsi" w:cs="MS Mincho"/>
          <w:color w:val="000000"/>
        </w:rPr>
        <w:t>テーブル。ターゲット：すべてのシナリオで</w:t>
      </w:r>
      <w:r w:rsidRPr="0021722F">
        <w:rPr>
          <w:rFonts w:asciiTheme="majorHAnsi" w:hAnsiTheme="majorHAnsi"/>
          <w:color w:val="000000"/>
        </w:rPr>
        <w:t>LTV/CAC &gt; 3:1</w:t>
      </w:r>
      <w:r w:rsidRPr="0021722F">
        <w:rPr>
          <w:rFonts w:asciiTheme="majorHAnsi" w:eastAsia="MS Mincho" w:hAnsiTheme="majorHAnsi" w:cs="MS Mincho"/>
          <w:color w:val="000000"/>
        </w:rPr>
        <w:t>。</w:t>
      </w:r>
      <w:r w:rsidRPr="0021722F">
        <w:rPr>
          <w:rFonts w:asciiTheme="majorHAnsi" w:hAnsiTheme="majorHAnsi"/>
          <w:color w:val="000000"/>
        </w:rPr>
        <w:t xml:space="preserve"> </w:t>
      </w:r>
      <w:r w:rsidRPr="0021722F">
        <w:rPr>
          <w:rFonts w:asciiTheme="majorHAnsi" w:eastAsia="MS Mincho" w:hAnsiTheme="majorHAnsi" w:cs="MS Mincho"/>
          <w:color w:val="000000"/>
        </w:rPr>
        <w:t>データ要件</w:t>
      </w:r>
      <w:r w:rsidRPr="0021722F">
        <w:rPr>
          <w:rFonts w:asciiTheme="majorHAnsi" w:hAnsiTheme="majorHAnsi"/>
          <w:color w:val="000000"/>
        </w:rPr>
        <w:t xml:space="preserve">: </w:t>
      </w:r>
      <w:r w:rsidRPr="0021722F">
        <w:rPr>
          <w:rFonts w:asciiTheme="majorHAnsi" w:eastAsia="MS Mincho" w:hAnsiTheme="majorHAnsi" w:cs="MS Mincho"/>
          <w:color w:val="000000"/>
        </w:rPr>
        <w:t>必須</w:t>
      </w:r>
      <w:r w:rsidRPr="0021722F">
        <w:rPr>
          <w:rFonts w:asciiTheme="majorHAnsi" w:hAnsiTheme="majorHAnsi"/>
          <w:color w:val="000000"/>
        </w:rPr>
        <w:t xml:space="preserve"> — </w:t>
      </w:r>
      <w:r w:rsidRPr="0021722F">
        <w:rPr>
          <w:rFonts w:asciiTheme="majorHAnsi" w:eastAsia="MS Mincho" w:hAnsiTheme="majorHAnsi" w:cs="MS Mincho"/>
          <w:color w:val="000000"/>
        </w:rPr>
        <w:t>チャネルごとの</w:t>
      </w:r>
      <w:r w:rsidRPr="0021722F">
        <w:rPr>
          <w:rFonts w:asciiTheme="majorHAnsi" w:hAnsiTheme="majorHAnsi"/>
          <w:color w:val="000000"/>
        </w:rPr>
        <w:t>CAC</w:t>
      </w:r>
      <w:r w:rsidRPr="0021722F">
        <w:rPr>
          <w:rFonts w:asciiTheme="majorHAnsi" w:eastAsia="MS Mincho" w:hAnsiTheme="majorHAnsi" w:cs="MS Mincho"/>
          <w:color w:val="000000"/>
        </w:rPr>
        <w:t>推定値。</w:t>
      </w:r>
      <w:r w:rsidRPr="0021722F">
        <w:rPr>
          <w:rFonts w:asciiTheme="majorHAnsi" w:hAnsiTheme="majorHAnsi"/>
          <w:color w:val="000000"/>
        </w:rPr>
        <w:t>a16z</w:t>
      </w:r>
      <w:r w:rsidRPr="0021722F">
        <w:rPr>
          <w:rFonts w:asciiTheme="majorHAnsi" w:eastAsia="MS Mincho" w:hAnsiTheme="majorHAnsi" w:cs="MS Mincho"/>
          <w:color w:val="000000"/>
        </w:rPr>
        <w:t>のフィンテックレポート、</w:t>
      </w:r>
      <w:r w:rsidRPr="0021722F">
        <w:rPr>
          <w:rFonts w:asciiTheme="majorHAnsi" w:hAnsiTheme="majorHAnsi"/>
          <w:color w:val="000000"/>
        </w:rPr>
        <w:t>Lenny Rachitsky</w:t>
      </w:r>
      <w:r w:rsidRPr="0021722F">
        <w:rPr>
          <w:rFonts w:asciiTheme="majorHAnsi" w:eastAsia="MS Mincho" w:hAnsiTheme="majorHAnsi" w:cs="MS Mincho"/>
          <w:color w:val="000000"/>
        </w:rPr>
        <w:t>の</w:t>
      </w:r>
      <w:r w:rsidRPr="0021722F">
        <w:rPr>
          <w:rFonts w:asciiTheme="majorHAnsi" w:hAnsiTheme="majorHAnsi"/>
          <w:color w:val="000000"/>
        </w:rPr>
        <w:t>CAC</w:t>
      </w:r>
      <w:r w:rsidRPr="0021722F">
        <w:rPr>
          <w:rFonts w:asciiTheme="majorHAnsi" w:eastAsia="MS Mincho" w:hAnsiTheme="majorHAnsi" w:cs="MS Mincho"/>
          <w:color w:val="000000"/>
        </w:rPr>
        <w:t>ベンチマークデータ、および比較可能なフィンテック企業（</w:t>
      </w:r>
      <w:r w:rsidRPr="0021722F">
        <w:rPr>
          <w:rFonts w:asciiTheme="majorHAnsi" w:hAnsiTheme="majorHAnsi"/>
          <w:color w:val="000000"/>
        </w:rPr>
        <w:t>NerdWallet</w:t>
      </w:r>
      <w:r w:rsidRPr="0021722F">
        <w:rPr>
          <w:rFonts w:asciiTheme="majorHAnsi" w:eastAsia="MS Mincho" w:hAnsiTheme="majorHAnsi" w:cs="MS Mincho"/>
          <w:color w:val="000000"/>
        </w:rPr>
        <w:t>、</w:t>
      </w:r>
      <w:r w:rsidRPr="0021722F">
        <w:rPr>
          <w:rFonts w:asciiTheme="majorHAnsi" w:hAnsiTheme="majorHAnsi"/>
          <w:color w:val="000000"/>
        </w:rPr>
        <w:t>SoFi</w:t>
      </w:r>
      <w:r w:rsidRPr="0021722F">
        <w:rPr>
          <w:rFonts w:asciiTheme="majorHAnsi" w:eastAsia="MS Mincho" w:hAnsiTheme="majorHAnsi" w:cs="MS Mincho"/>
          <w:color w:val="000000"/>
        </w:rPr>
        <w:t>）の公開</w:t>
      </w:r>
      <w:r w:rsidRPr="0021722F">
        <w:rPr>
          <w:rFonts w:asciiTheme="majorHAnsi" w:hAnsiTheme="majorHAnsi"/>
          <w:color w:val="000000"/>
        </w:rPr>
        <w:t>S-1</w:t>
      </w:r>
      <w:r w:rsidRPr="0021722F">
        <w:rPr>
          <w:rFonts w:asciiTheme="majorHAnsi" w:eastAsia="MS Mincho" w:hAnsiTheme="majorHAnsi" w:cs="MS Mincho"/>
          <w:color w:val="000000"/>
        </w:rPr>
        <w:t>提出書類からベンチマークを調査する。</w:t>
      </w:r>
      <w:r w:rsidRPr="0021722F">
        <w:rPr>
          <w:rFonts w:asciiTheme="majorHAnsi" w:hAnsiTheme="majorHAnsi"/>
          <w:color w:val="000000"/>
        </w:rPr>
        <w:t>LTV</w:t>
      </w:r>
      <w:r w:rsidRPr="0021722F">
        <w:rPr>
          <w:rFonts w:asciiTheme="majorHAnsi" w:eastAsia="MS Mincho" w:hAnsiTheme="majorHAnsi" w:cs="MS Mincho"/>
          <w:color w:val="000000"/>
        </w:rPr>
        <w:t>の計算は既存の</w:t>
      </w:r>
      <w:r w:rsidRPr="0021722F">
        <w:rPr>
          <w:rFonts w:asciiTheme="majorHAnsi" w:hAnsiTheme="majorHAnsi"/>
          <w:color w:val="000000"/>
        </w:rPr>
        <w:t>ARPU</w:t>
      </w:r>
      <w:r w:rsidRPr="0021722F">
        <w:rPr>
          <w:rFonts w:asciiTheme="majorHAnsi" w:eastAsia="MS Mincho" w:hAnsiTheme="majorHAnsi" w:cs="MS Mincho"/>
          <w:color w:val="000000"/>
        </w:rPr>
        <w:t>とチャーンデータから導出する。</w:t>
      </w:r>
      <w:r w:rsidRPr="0021722F">
        <w:rPr>
          <w:rFonts w:asciiTheme="majorHAnsi" w:hAnsiTheme="majorHAnsi"/>
          <w:color w:val="000000"/>
        </w:rPr>
        <w:t xml:space="preserve"> </w:t>
      </w:r>
      <w:r w:rsidRPr="0021722F">
        <w:rPr>
          <w:rFonts w:asciiTheme="majorHAnsi" w:eastAsia="MS Mincho" w:hAnsiTheme="majorHAnsi" w:cs="MS Mincho"/>
          <w:color w:val="000000"/>
        </w:rPr>
        <w:t>口頭での説明</w:t>
      </w:r>
      <w:r w:rsidRPr="0021722F">
        <w:rPr>
          <w:rFonts w:asciiTheme="majorHAnsi" w:hAnsiTheme="majorHAnsi"/>
          <w:color w:val="000000"/>
        </w:rPr>
        <w:t xml:space="preserve"> (50</w:t>
      </w:r>
      <w:r w:rsidRPr="0021722F">
        <w:rPr>
          <w:rFonts w:asciiTheme="majorHAnsi" w:eastAsia="MS Mincho" w:hAnsiTheme="majorHAnsi" w:cs="MS Mincho"/>
          <w:color w:val="000000"/>
        </w:rPr>
        <w:t>秒</w:t>
      </w:r>
      <w:r w:rsidRPr="0021722F">
        <w:rPr>
          <w:rFonts w:asciiTheme="majorHAnsi" w:hAnsiTheme="majorHAnsi"/>
          <w:color w:val="000000"/>
        </w:rPr>
        <w:t xml:space="preserve">): </w:t>
      </w:r>
      <w:r w:rsidRPr="0021722F">
        <w:rPr>
          <w:rFonts w:asciiTheme="majorHAnsi" w:eastAsia="MS Mincho" w:hAnsiTheme="majorHAnsi" w:cs="MS Mincho"/>
          <w:color w:val="000000"/>
        </w:rPr>
        <w:t>「我々の市場参入は段階的である。初期ユーザーはプロダクト主導の成長を通じて非常に低コストでもたらされる。プロトタイプは今日公開されている。規模が拡大するにつれて、パーソナルファイナンスの対象者に絞ったコンテンツマーケティングに投資し、ブレンド</w:t>
      </w:r>
      <w:r w:rsidRPr="0021722F">
        <w:rPr>
          <w:rFonts w:asciiTheme="majorHAnsi" w:hAnsiTheme="majorHAnsi"/>
          <w:color w:val="000000"/>
        </w:rPr>
        <w:t>CAC</w:t>
      </w:r>
      <w:r w:rsidRPr="0021722F">
        <w:rPr>
          <w:rFonts w:asciiTheme="majorHAnsi" w:eastAsia="MS Mincho" w:hAnsiTheme="majorHAnsi" w:cs="MS Mincho"/>
          <w:color w:val="000000"/>
        </w:rPr>
        <w:t>を</w:t>
      </w:r>
      <w:r w:rsidRPr="0021722F">
        <w:rPr>
          <w:rFonts w:asciiTheme="majorHAnsi" w:hAnsiTheme="majorHAnsi"/>
          <w:color w:val="000000"/>
        </w:rPr>
        <w:t>50</w:t>
      </w:r>
      <w:r w:rsidRPr="0021722F">
        <w:rPr>
          <w:rFonts w:asciiTheme="majorHAnsi" w:eastAsia="MS Mincho" w:hAnsiTheme="majorHAnsi" w:cs="MS Mincho"/>
          <w:color w:val="000000"/>
        </w:rPr>
        <w:t>ドル未満に維持する。大規模な展開では、</w:t>
      </w:r>
      <w:r w:rsidRPr="0021722F">
        <w:rPr>
          <w:rFonts w:asciiTheme="majorHAnsi" w:hAnsiTheme="majorHAnsi"/>
          <w:color w:val="000000"/>
        </w:rPr>
        <w:t>B2B</w:t>
      </w:r>
      <w:r w:rsidRPr="0021722F">
        <w:rPr>
          <w:rFonts w:asciiTheme="majorHAnsi" w:eastAsia="MS Mincho" w:hAnsiTheme="majorHAnsi" w:cs="MS Mincho"/>
          <w:color w:val="000000"/>
        </w:rPr>
        <w:t>パートナーシップにより獲得コストが銀行パートナーに移行し、銀行パートナーは</w:t>
      </w:r>
      <w:r w:rsidRPr="0021722F">
        <w:rPr>
          <w:rFonts w:asciiTheme="majorHAnsi" w:hAnsiTheme="majorHAnsi"/>
          <w:color w:val="000000"/>
        </w:rPr>
        <w:t>Poseidon</w:t>
      </w:r>
      <w:r w:rsidRPr="0021722F">
        <w:rPr>
          <w:rFonts w:asciiTheme="majorHAnsi" w:eastAsia="MS Mincho" w:hAnsiTheme="majorHAnsi" w:cs="MS Mincho"/>
          <w:color w:val="000000"/>
        </w:rPr>
        <w:t>を自社のプラットフォームに組み込む。どのシナリオでも、</w:t>
      </w:r>
      <w:r w:rsidRPr="0021722F">
        <w:rPr>
          <w:rFonts w:asciiTheme="majorHAnsi" w:hAnsiTheme="majorHAnsi"/>
          <w:color w:val="000000"/>
        </w:rPr>
        <w:t>LTV/CAC</w:t>
      </w:r>
      <w:r w:rsidRPr="0021722F">
        <w:rPr>
          <w:rFonts w:asciiTheme="majorHAnsi" w:eastAsia="MS Mincho" w:hAnsiTheme="majorHAnsi" w:cs="MS Mincho"/>
          <w:color w:val="000000"/>
        </w:rPr>
        <w:t>比率は</w:t>
      </w:r>
      <w:r w:rsidRPr="0021722F">
        <w:rPr>
          <w:rFonts w:asciiTheme="majorHAnsi" w:hAnsiTheme="majorHAnsi"/>
          <w:color w:val="000000"/>
        </w:rPr>
        <w:t>3:1</w:t>
      </w:r>
      <w:r w:rsidRPr="0021722F">
        <w:rPr>
          <w:rFonts w:asciiTheme="majorHAnsi" w:eastAsia="MS Mincho" w:hAnsiTheme="majorHAnsi" w:cs="MS Mincho"/>
          <w:color w:val="000000"/>
        </w:rPr>
        <w:t>を超える。」</w:t>
      </w:r>
    </w:p>
    <w:p w14:paraId="71D8A9E7"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スライド</w:t>
      </w:r>
      <w:r w:rsidRPr="0021722F">
        <w:rPr>
          <w:rFonts w:asciiTheme="majorHAnsi" w:hAnsiTheme="majorHAnsi"/>
          <w:color w:val="000000"/>
        </w:rPr>
        <w:t xml:space="preserve"> 3 (</w:t>
      </w:r>
      <w:r w:rsidRPr="0021722F">
        <w:rPr>
          <w:rFonts w:asciiTheme="majorHAnsi" w:eastAsia="MS Mincho" w:hAnsiTheme="majorHAnsi" w:cs="MS Mincho"/>
          <w:color w:val="000000"/>
        </w:rPr>
        <w:t>高</w:t>
      </w:r>
      <w:r w:rsidRPr="0021722F">
        <w:rPr>
          <w:rFonts w:asciiTheme="majorHAnsi" w:hAnsiTheme="majorHAnsi"/>
          <w:color w:val="000000"/>
        </w:rPr>
        <w:t xml:space="preserve">): </w:t>
      </w:r>
      <w:r w:rsidRPr="0021722F">
        <w:rPr>
          <w:rFonts w:asciiTheme="majorHAnsi" w:eastAsia="MS Mincho" w:hAnsiTheme="majorHAnsi" w:cs="MS Mincho"/>
          <w:color w:val="000000"/>
        </w:rPr>
        <w:t>コンバージョン率のベンチマーク</w:t>
      </w:r>
      <w:r w:rsidRPr="0021722F">
        <w:rPr>
          <w:rFonts w:asciiTheme="majorHAnsi" w:hAnsiTheme="majorHAnsi"/>
          <w:color w:val="000000"/>
        </w:rPr>
        <w:t xml:space="preserve"> — Poseidon vs. </w:t>
      </w:r>
      <w:r w:rsidRPr="0021722F">
        <w:rPr>
          <w:rFonts w:asciiTheme="majorHAnsi" w:eastAsia="MS Mincho" w:hAnsiTheme="majorHAnsi" w:cs="MS Mincho"/>
          <w:color w:val="000000"/>
        </w:rPr>
        <w:t>業界</w:t>
      </w:r>
      <w:r w:rsidRPr="0021722F">
        <w:rPr>
          <w:rFonts w:asciiTheme="majorHAnsi" w:hAnsiTheme="majorHAnsi"/>
          <w:color w:val="000000"/>
        </w:rPr>
        <w:t xml:space="preserve"> </w:t>
      </w:r>
      <w:r w:rsidRPr="0021722F">
        <w:rPr>
          <w:rFonts w:asciiTheme="majorHAnsi" w:eastAsia="MS Mincho" w:hAnsiTheme="majorHAnsi" w:cs="MS Mincho"/>
          <w:color w:val="000000"/>
        </w:rPr>
        <w:t>想定される質問</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3.5%</w:t>
      </w:r>
      <w:r w:rsidRPr="0021722F">
        <w:rPr>
          <w:rFonts w:asciiTheme="majorHAnsi" w:eastAsia="MS Mincho" w:hAnsiTheme="majorHAnsi" w:cs="MS Mincho"/>
          <w:color w:val="000000"/>
        </w:rPr>
        <w:t>のコンバージョン率はどこから来ているのか」「それは現実的か」</w:t>
      </w:r>
      <w:r w:rsidRPr="0021722F">
        <w:rPr>
          <w:rFonts w:asciiTheme="majorHAnsi" w:hAnsiTheme="majorHAnsi"/>
          <w:color w:val="000000"/>
        </w:rPr>
        <w:t xml:space="preserve"> </w:t>
      </w:r>
      <w:r w:rsidRPr="0021722F">
        <w:rPr>
          <w:rFonts w:asciiTheme="majorHAnsi" w:eastAsia="MS Mincho" w:hAnsiTheme="majorHAnsi" w:cs="MS Mincho"/>
          <w:color w:val="000000"/>
        </w:rPr>
        <w:t>コンテンツ</w:t>
      </w:r>
      <w:r w:rsidRPr="0021722F">
        <w:rPr>
          <w:rFonts w:asciiTheme="majorHAnsi" w:hAnsiTheme="majorHAnsi"/>
          <w:color w:val="000000"/>
        </w:rPr>
        <w:t xml:space="preserve">: </w:t>
      </w:r>
      <w:r w:rsidRPr="0021722F">
        <w:rPr>
          <w:rFonts w:asciiTheme="majorHAnsi" w:eastAsia="MS Mincho" w:hAnsiTheme="majorHAnsi" w:cs="MS Mincho"/>
          <w:color w:val="000000"/>
        </w:rPr>
        <w:t>無料から有料へのコンバージョン率を示す水平棒グラフ。バー：</w:t>
      </w:r>
      <w:r w:rsidRPr="0021722F">
        <w:rPr>
          <w:rFonts w:asciiTheme="majorHAnsi" w:hAnsiTheme="majorHAnsi"/>
          <w:color w:val="000000"/>
        </w:rPr>
        <w:t>Spotify</w:t>
      </w:r>
      <w:r w:rsidRPr="0021722F">
        <w:rPr>
          <w:rFonts w:asciiTheme="majorHAnsi" w:eastAsia="MS Mincho" w:hAnsiTheme="majorHAnsi" w:cs="MS Mincho"/>
          <w:color w:val="000000"/>
        </w:rPr>
        <w:t>（約</w:t>
      </w:r>
      <w:r w:rsidRPr="0021722F">
        <w:rPr>
          <w:rFonts w:asciiTheme="majorHAnsi" w:hAnsiTheme="majorHAnsi"/>
          <w:color w:val="000000"/>
        </w:rPr>
        <w:t>46%</w:t>
      </w:r>
      <w:r w:rsidRPr="0021722F">
        <w:rPr>
          <w:rFonts w:asciiTheme="majorHAnsi" w:eastAsia="MS Mincho" w:hAnsiTheme="majorHAnsi" w:cs="MS Mincho"/>
          <w:color w:val="000000"/>
        </w:rPr>
        <w:t>、比較対象外と注記）、</w:t>
      </w:r>
      <w:r w:rsidRPr="0021722F">
        <w:rPr>
          <w:rFonts w:asciiTheme="majorHAnsi" w:hAnsiTheme="majorHAnsi"/>
          <w:color w:val="000000"/>
        </w:rPr>
        <w:t>Evernote</w:t>
      </w:r>
      <w:r w:rsidRPr="0021722F">
        <w:rPr>
          <w:rFonts w:asciiTheme="majorHAnsi" w:eastAsia="MS Mincho" w:hAnsiTheme="majorHAnsi" w:cs="MS Mincho"/>
          <w:color w:val="000000"/>
        </w:rPr>
        <w:t>（約</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w:t>
      </w:r>
      <w:r w:rsidRPr="0021722F">
        <w:rPr>
          <w:rFonts w:asciiTheme="majorHAnsi" w:hAnsiTheme="majorHAnsi"/>
          <w:color w:val="000000"/>
        </w:rPr>
        <w:t>Dropbox</w:t>
      </w:r>
      <w:r w:rsidRPr="0021722F">
        <w:rPr>
          <w:rFonts w:asciiTheme="majorHAnsi" w:eastAsia="MS Mincho" w:hAnsiTheme="majorHAnsi" w:cs="MS Mincho"/>
          <w:color w:val="000000"/>
        </w:rPr>
        <w:t>（約</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Headspace</w:t>
      </w:r>
      <w:r w:rsidRPr="0021722F">
        <w:rPr>
          <w:rFonts w:asciiTheme="majorHAnsi" w:eastAsia="MS Mincho" w:hAnsiTheme="majorHAnsi" w:cs="MS Mincho"/>
          <w:color w:val="000000"/>
        </w:rPr>
        <w:t>（約</w:t>
      </w:r>
      <w:r w:rsidRPr="0021722F">
        <w:rPr>
          <w:rFonts w:asciiTheme="majorHAnsi" w:hAnsiTheme="majorHAnsi"/>
          <w:color w:val="000000"/>
        </w:rPr>
        <w:t>3</w:t>
      </w:r>
      <w:r w:rsidRPr="0021722F">
        <w:rPr>
          <w:rFonts w:asciiTheme="majorHAnsi" w:eastAsia="MS Mincho" w:hAnsiTheme="majorHAnsi" w:cs="MS Mincho"/>
          <w:color w:val="000000"/>
        </w:rPr>
        <w:t>〜</w:t>
      </w:r>
      <w:r w:rsidRPr="0021722F">
        <w:rPr>
          <w:rFonts w:asciiTheme="majorHAnsi" w:hAnsiTheme="majorHAnsi"/>
          <w:color w:val="000000"/>
        </w:rPr>
        <w:t>4%</w:t>
      </w:r>
      <w:r w:rsidRPr="0021722F">
        <w:rPr>
          <w:rFonts w:asciiTheme="majorHAnsi" w:eastAsia="MS Mincho" w:hAnsiTheme="majorHAnsi" w:cs="MS Mincho"/>
          <w:color w:val="000000"/>
        </w:rPr>
        <w:t>）、業界平均のコンシューマー向け</w:t>
      </w:r>
      <w:r w:rsidRPr="0021722F">
        <w:rPr>
          <w:rFonts w:asciiTheme="majorHAnsi" w:hAnsiTheme="majorHAnsi"/>
          <w:color w:val="000000"/>
        </w:rPr>
        <w:t>SaaS</w:t>
      </w:r>
      <w:r w:rsidRPr="0021722F">
        <w:rPr>
          <w:rFonts w:asciiTheme="majorHAnsi" w:eastAsia="MS Mincho" w:hAnsiTheme="majorHAnsi" w:cs="MS Mincho"/>
          <w:color w:val="000000"/>
        </w:rPr>
        <w:t>（</w:t>
      </w:r>
      <w:r w:rsidRPr="0021722F">
        <w:rPr>
          <w:rFonts w:asciiTheme="majorHAnsi" w:hAnsiTheme="majorHAnsi"/>
          <w:color w:val="000000"/>
        </w:rPr>
        <w:t>2</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w:t>
      </w:r>
      <w:r w:rsidRPr="0021722F">
        <w:rPr>
          <w:rFonts w:asciiTheme="majorHAnsi" w:hAnsiTheme="majorHAnsi"/>
          <w:color w:val="000000"/>
        </w:rPr>
        <w:t>Poseidon</w:t>
      </w:r>
      <w:r w:rsidRPr="0021722F">
        <w:rPr>
          <w:rFonts w:asciiTheme="majorHAnsi" w:eastAsia="MS Mincho" w:hAnsiTheme="majorHAnsi" w:cs="MS Mincho"/>
          <w:color w:val="000000"/>
        </w:rPr>
        <w:t>ベース（</w:t>
      </w:r>
      <w:r w:rsidRPr="0021722F">
        <w:rPr>
          <w:rFonts w:asciiTheme="majorHAnsi" w:hAnsiTheme="majorHAnsi"/>
          <w:color w:val="000000"/>
        </w:rPr>
        <w:t>3.5%</w:t>
      </w:r>
      <w:r w:rsidRPr="0021722F">
        <w:rPr>
          <w:rFonts w:asciiTheme="majorHAnsi" w:eastAsia="MS Mincho" w:hAnsiTheme="majorHAnsi" w:cs="MS Mincho"/>
          <w:color w:val="000000"/>
        </w:rPr>
        <w:t>、強調表示）、</w:t>
      </w:r>
      <w:r w:rsidRPr="0021722F">
        <w:rPr>
          <w:rFonts w:asciiTheme="majorHAnsi" w:hAnsiTheme="majorHAnsi"/>
          <w:color w:val="000000"/>
        </w:rPr>
        <w:t>Poseidon</w:t>
      </w:r>
      <w:r w:rsidRPr="0021722F">
        <w:rPr>
          <w:rFonts w:asciiTheme="majorHAnsi" w:eastAsia="MS Mincho" w:hAnsiTheme="majorHAnsi" w:cs="MS Mincho"/>
          <w:color w:val="000000"/>
        </w:rPr>
        <w:t>保守的（</w:t>
      </w:r>
      <w:r w:rsidRPr="0021722F">
        <w:rPr>
          <w:rFonts w:asciiTheme="majorHAnsi" w:hAnsiTheme="majorHAnsi"/>
          <w:color w:val="000000"/>
        </w:rPr>
        <w:t>2.0%</w:t>
      </w:r>
      <w:r w:rsidRPr="0021722F">
        <w:rPr>
          <w:rFonts w:asciiTheme="majorHAnsi" w:eastAsia="MS Mincho" w:hAnsiTheme="majorHAnsi" w:cs="MS Mincho"/>
          <w:color w:val="000000"/>
        </w:rPr>
        <w:t>）、</w:t>
      </w:r>
      <w:r w:rsidRPr="0021722F">
        <w:rPr>
          <w:rFonts w:asciiTheme="majorHAnsi" w:hAnsiTheme="majorHAnsi"/>
          <w:color w:val="000000"/>
        </w:rPr>
        <w:t>Poseidon</w:t>
      </w:r>
      <w:r w:rsidRPr="0021722F">
        <w:rPr>
          <w:rFonts w:asciiTheme="majorHAnsi" w:eastAsia="MS Mincho" w:hAnsiTheme="majorHAnsi" w:cs="MS Mincho"/>
          <w:color w:val="000000"/>
        </w:rPr>
        <w:t>悲観的（</w:t>
      </w:r>
      <w:r w:rsidRPr="0021722F">
        <w:rPr>
          <w:rFonts w:asciiTheme="majorHAnsi" w:hAnsiTheme="majorHAnsi"/>
          <w:color w:val="000000"/>
        </w:rPr>
        <w:t>1.5%</w:t>
      </w:r>
      <w:r w:rsidRPr="0021722F">
        <w:rPr>
          <w:rFonts w:asciiTheme="majorHAnsi" w:eastAsia="MS Mincho" w:hAnsiTheme="majorHAnsi" w:cs="MS Mincho"/>
          <w:color w:val="000000"/>
        </w:rPr>
        <w:t>）。</w:t>
      </w:r>
      <w:r w:rsidRPr="0021722F">
        <w:rPr>
          <w:rFonts w:asciiTheme="majorHAnsi" w:hAnsiTheme="majorHAnsi"/>
          <w:color w:val="000000"/>
        </w:rPr>
        <w:t>3.5%</w:t>
      </w:r>
      <w:r w:rsidRPr="0021722F">
        <w:rPr>
          <w:rFonts w:asciiTheme="majorHAnsi" w:eastAsia="MS Mincho" w:hAnsiTheme="majorHAnsi" w:cs="MS Mincho"/>
          <w:color w:val="000000"/>
        </w:rPr>
        <w:t>の垂直点線でベースケースをマーク。注釈：「</w:t>
      </w:r>
      <w:r w:rsidRPr="0021722F">
        <w:rPr>
          <w:rFonts w:asciiTheme="majorHAnsi" w:hAnsiTheme="majorHAnsi"/>
          <w:color w:val="000000"/>
        </w:rPr>
        <w:t>Poseidon</w:t>
      </w:r>
      <w:r w:rsidRPr="0021722F">
        <w:rPr>
          <w:rFonts w:asciiTheme="majorHAnsi" w:eastAsia="MS Mincho" w:hAnsiTheme="majorHAnsi" w:cs="MS Mincho"/>
          <w:color w:val="000000"/>
        </w:rPr>
        <w:t>の</w:t>
      </w:r>
      <w:r w:rsidRPr="0021722F">
        <w:rPr>
          <w:rFonts w:asciiTheme="majorHAnsi" w:hAnsiTheme="majorHAnsi"/>
          <w:color w:val="000000"/>
        </w:rPr>
        <w:t>4.3</w:t>
      </w:r>
      <w:r w:rsidRPr="0021722F">
        <w:rPr>
          <w:rFonts w:asciiTheme="majorHAnsi" w:eastAsia="MS Mincho" w:hAnsiTheme="majorHAnsi" w:cs="MS Mincho"/>
          <w:color w:val="000000"/>
        </w:rPr>
        <w:t>倍の価値対コスト比</w:t>
      </w:r>
      <w:r w:rsidRPr="0021722F">
        <w:rPr>
          <w:rFonts w:asciiTheme="majorHAnsi" w:hAnsiTheme="majorHAnsi"/>
          <w:color w:val="000000"/>
        </w:rPr>
        <w:t xml:space="preserve"> — </w:t>
      </w:r>
      <w:r w:rsidRPr="0021722F">
        <w:rPr>
          <w:rFonts w:asciiTheme="majorHAnsi" w:eastAsia="MS Mincho" w:hAnsiTheme="majorHAnsi" w:cs="MS Mincho"/>
          <w:color w:val="000000"/>
        </w:rPr>
        <w:t>ユーザーは</w:t>
      </w:r>
      <w:r w:rsidRPr="0021722F">
        <w:rPr>
          <w:rFonts w:asciiTheme="majorHAnsi" w:hAnsiTheme="majorHAnsi"/>
          <w:color w:val="000000"/>
        </w:rPr>
        <w:t>7.99</w:t>
      </w:r>
      <w:r w:rsidRPr="0021722F">
        <w:rPr>
          <w:rFonts w:asciiTheme="majorHAnsi" w:eastAsia="MS Mincho" w:hAnsiTheme="majorHAnsi" w:cs="MS Mincho"/>
          <w:color w:val="000000"/>
        </w:rPr>
        <w:t>ドルで月</w:t>
      </w:r>
      <w:r w:rsidRPr="0021722F">
        <w:rPr>
          <w:rFonts w:asciiTheme="majorHAnsi" w:hAnsiTheme="majorHAnsi"/>
          <w:color w:val="000000"/>
        </w:rPr>
        <w:t>34</w:t>
      </w:r>
      <w:r w:rsidRPr="0021722F">
        <w:rPr>
          <w:rFonts w:asciiTheme="majorHAnsi" w:eastAsia="MS Mincho" w:hAnsiTheme="majorHAnsi" w:cs="MS Mincho"/>
          <w:color w:val="000000"/>
        </w:rPr>
        <w:t>ドルを節約する</w:t>
      </w:r>
      <w:r w:rsidRPr="0021722F">
        <w:rPr>
          <w:rFonts w:asciiTheme="majorHAnsi" w:hAnsiTheme="majorHAnsi"/>
          <w:color w:val="000000"/>
        </w:rPr>
        <w:t xml:space="preserve"> — </w:t>
      </w:r>
      <w:r w:rsidRPr="0021722F">
        <w:rPr>
          <w:rFonts w:asciiTheme="majorHAnsi" w:eastAsia="MS Mincho" w:hAnsiTheme="majorHAnsi" w:cs="MS Mincho"/>
          <w:color w:val="000000"/>
        </w:rPr>
        <w:t>は、</w:t>
      </w:r>
      <w:r w:rsidRPr="0021722F">
        <w:rPr>
          <w:rFonts w:asciiTheme="majorHAnsi" w:hAnsiTheme="majorHAnsi"/>
          <w:color w:val="000000"/>
        </w:rPr>
        <w:t>ROI</w:t>
      </w:r>
      <w:r w:rsidRPr="0021722F">
        <w:rPr>
          <w:rFonts w:asciiTheme="majorHAnsi" w:eastAsia="MS Mincho" w:hAnsiTheme="majorHAnsi" w:cs="MS Mincho"/>
          <w:color w:val="000000"/>
        </w:rPr>
        <w:t>が定量化可能で即効性があるため、一般的なコンシューマー向け</w:t>
      </w:r>
      <w:r w:rsidRPr="0021722F">
        <w:rPr>
          <w:rFonts w:asciiTheme="majorHAnsi" w:hAnsiTheme="majorHAnsi"/>
          <w:color w:val="000000"/>
        </w:rPr>
        <w:t>SaaS</w:t>
      </w:r>
      <w:r w:rsidRPr="0021722F">
        <w:rPr>
          <w:rFonts w:asciiTheme="majorHAnsi" w:eastAsia="MS Mincho" w:hAnsiTheme="majorHAnsi" w:cs="MS Mincho"/>
          <w:color w:val="000000"/>
        </w:rPr>
        <w:t>を上回るコンバージョンを裏付ける。」</w:t>
      </w:r>
      <w:r w:rsidRPr="0021722F">
        <w:rPr>
          <w:rFonts w:asciiTheme="majorHAnsi" w:hAnsiTheme="majorHAnsi"/>
          <w:color w:val="000000"/>
        </w:rPr>
        <w:t xml:space="preserve"> </w:t>
      </w:r>
      <w:r w:rsidRPr="0021722F">
        <w:rPr>
          <w:rFonts w:asciiTheme="majorHAnsi" w:eastAsia="MS Mincho" w:hAnsiTheme="majorHAnsi" w:cs="MS Mincho"/>
          <w:color w:val="000000"/>
        </w:rPr>
        <w:t>データ要件</w:t>
      </w:r>
      <w:r w:rsidRPr="0021722F">
        <w:rPr>
          <w:rFonts w:asciiTheme="majorHAnsi" w:hAnsiTheme="majorHAnsi"/>
          <w:color w:val="000000"/>
        </w:rPr>
        <w:t xml:space="preserve">: </w:t>
      </w:r>
      <w:r w:rsidRPr="0021722F">
        <w:rPr>
          <w:rFonts w:asciiTheme="majorHAnsi" w:eastAsia="MS Mincho" w:hAnsiTheme="majorHAnsi" w:cs="MS Mincho"/>
          <w:color w:val="000000"/>
        </w:rPr>
        <w:t>必須</w:t>
      </w:r>
      <w:r w:rsidRPr="0021722F">
        <w:rPr>
          <w:rFonts w:asciiTheme="majorHAnsi" w:hAnsiTheme="majorHAnsi"/>
          <w:color w:val="000000"/>
        </w:rPr>
        <w:t xml:space="preserve"> — 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の比較可能な企業の検証済みのコンバージョン率の引用。利用可能</w:t>
      </w:r>
      <w:r w:rsidRPr="0021722F">
        <w:rPr>
          <w:rFonts w:asciiTheme="majorHAnsi" w:hAnsiTheme="majorHAnsi"/>
          <w:color w:val="000000"/>
        </w:rPr>
        <w:t xml:space="preserve"> — Poseidon</w:t>
      </w:r>
      <w:r w:rsidRPr="0021722F">
        <w:rPr>
          <w:rFonts w:asciiTheme="majorHAnsi" w:eastAsia="MS Mincho" w:hAnsiTheme="majorHAnsi" w:cs="MS Mincho"/>
          <w:color w:val="000000"/>
        </w:rPr>
        <w:t>の</w:t>
      </w:r>
      <w:r w:rsidRPr="0021722F">
        <w:rPr>
          <w:rFonts w:asciiTheme="majorHAnsi" w:hAnsiTheme="majorHAnsi"/>
          <w:color w:val="000000"/>
        </w:rPr>
        <w:t>3</w:t>
      </w:r>
      <w:r w:rsidRPr="0021722F">
        <w:rPr>
          <w:rFonts w:asciiTheme="majorHAnsi" w:eastAsia="MS Mincho" w:hAnsiTheme="majorHAnsi" w:cs="MS Mincho"/>
          <w:color w:val="000000"/>
        </w:rPr>
        <w:t>つのシナリオのレートと</w:t>
      </w:r>
      <w:r w:rsidRPr="0021722F">
        <w:rPr>
          <w:rFonts w:asciiTheme="majorHAnsi" w:hAnsiTheme="majorHAnsi"/>
          <w:color w:val="000000"/>
        </w:rPr>
        <w:t>4.3</w:t>
      </w:r>
      <w:r w:rsidRPr="0021722F">
        <w:rPr>
          <w:rFonts w:asciiTheme="majorHAnsi" w:eastAsia="MS Mincho" w:hAnsiTheme="majorHAnsi" w:cs="MS Mincho"/>
          <w:color w:val="000000"/>
        </w:rPr>
        <w:t>倍の価値比率は現在の資料にある。</w:t>
      </w:r>
      <w:r w:rsidRPr="0021722F">
        <w:rPr>
          <w:rFonts w:asciiTheme="majorHAnsi" w:hAnsiTheme="majorHAnsi"/>
          <w:color w:val="000000"/>
        </w:rPr>
        <w:t xml:space="preserve"> </w:t>
      </w:r>
      <w:r w:rsidRPr="0021722F">
        <w:rPr>
          <w:rFonts w:asciiTheme="majorHAnsi" w:eastAsia="MS Mincho" w:hAnsiTheme="majorHAnsi" w:cs="MS Mincho"/>
          <w:color w:val="000000"/>
        </w:rPr>
        <w:t>口頭での説明</w:t>
      </w:r>
      <w:r w:rsidRPr="0021722F">
        <w:rPr>
          <w:rFonts w:asciiTheme="majorHAnsi" w:hAnsiTheme="majorHAnsi"/>
          <w:color w:val="000000"/>
        </w:rPr>
        <w:t xml:space="preserve"> (45</w:t>
      </w:r>
      <w:r w:rsidRPr="0021722F">
        <w:rPr>
          <w:rFonts w:asciiTheme="majorHAnsi" w:eastAsia="MS Mincho" w:hAnsiTheme="majorHAnsi" w:cs="MS Mincho"/>
          <w:color w:val="000000"/>
        </w:rPr>
        <w:t>秒</w:t>
      </w:r>
      <w:r w:rsidRPr="0021722F">
        <w:rPr>
          <w:rFonts w:asciiTheme="majorHAnsi" w:hAnsiTheme="majorHAnsi"/>
          <w:color w:val="000000"/>
        </w:rPr>
        <w:t xml:space="preserve">): </w:t>
      </w:r>
      <w:r w:rsidRPr="0021722F">
        <w:rPr>
          <w:rFonts w:asciiTheme="majorHAnsi" w:eastAsia="MS Mincho" w:hAnsiTheme="majorHAnsi" w:cs="MS Mincho"/>
          <w:color w:val="000000"/>
        </w:rPr>
        <w:t>「我々の</w:t>
      </w:r>
      <w:r w:rsidRPr="0021722F">
        <w:rPr>
          <w:rFonts w:asciiTheme="majorHAnsi" w:hAnsiTheme="majorHAnsi"/>
          <w:color w:val="000000"/>
        </w:rPr>
        <w:t>3.5%</w:t>
      </w:r>
      <w:r w:rsidRPr="0021722F">
        <w:rPr>
          <w:rFonts w:asciiTheme="majorHAnsi" w:eastAsia="MS Mincho" w:hAnsiTheme="majorHAnsi" w:cs="MS Mincho"/>
          <w:color w:val="000000"/>
        </w:rPr>
        <w:t>のベースコンバージョンは、コンシューマー向け</w:t>
      </w:r>
      <w:r w:rsidRPr="0021722F">
        <w:rPr>
          <w:rFonts w:asciiTheme="majorHAnsi" w:hAnsiTheme="majorHAnsi"/>
          <w:color w:val="000000"/>
        </w:rPr>
        <w:t>SaaS</w:t>
      </w:r>
      <w:r w:rsidRPr="0021722F">
        <w:rPr>
          <w:rFonts w:asciiTheme="majorHAnsi" w:eastAsia="MS Mincho" w:hAnsiTheme="majorHAnsi" w:cs="MS Mincho"/>
          <w:color w:val="000000"/>
        </w:rPr>
        <w:t>のフリーミアムプロダクトとして確立された範囲内に完全に収まっている。我々のポジションを防御可能にしているのは、価値対コスト比である。ユーザーは月額</w:t>
      </w:r>
      <w:r w:rsidRPr="0021722F">
        <w:rPr>
          <w:rFonts w:asciiTheme="majorHAnsi" w:hAnsiTheme="majorHAnsi"/>
          <w:color w:val="000000"/>
        </w:rPr>
        <w:t>7.99</w:t>
      </w:r>
      <w:r w:rsidRPr="0021722F">
        <w:rPr>
          <w:rFonts w:asciiTheme="majorHAnsi" w:eastAsia="MS Mincho" w:hAnsiTheme="majorHAnsi" w:cs="MS Mincho"/>
          <w:color w:val="000000"/>
        </w:rPr>
        <w:t>ドルのサブスクリプションで月額</w:t>
      </w:r>
      <w:r w:rsidRPr="0021722F">
        <w:rPr>
          <w:rFonts w:asciiTheme="majorHAnsi" w:hAnsiTheme="majorHAnsi"/>
          <w:color w:val="000000"/>
        </w:rPr>
        <w:t>34</w:t>
      </w:r>
      <w:r w:rsidRPr="0021722F">
        <w:rPr>
          <w:rFonts w:asciiTheme="majorHAnsi" w:eastAsia="MS Mincho" w:hAnsiTheme="majorHAnsi" w:cs="MS Mincho"/>
          <w:color w:val="000000"/>
        </w:rPr>
        <w:t>ドル以上を定量的に節約できる。この具体的な</w:t>
      </w:r>
      <w:r w:rsidRPr="0021722F">
        <w:rPr>
          <w:rFonts w:asciiTheme="majorHAnsi" w:hAnsiTheme="majorHAnsi"/>
          <w:color w:val="000000"/>
        </w:rPr>
        <w:t>ROI</w:t>
      </w:r>
      <w:r w:rsidRPr="0021722F">
        <w:rPr>
          <w:rFonts w:asciiTheme="majorHAnsi" w:eastAsia="MS Mincho" w:hAnsiTheme="majorHAnsi" w:cs="MS Mincho"/>
          <w:color w:val="000000"/>
        </w:rPr>
        <w:t>は、アップグレードの価値があまり測定できないプロダクトとの差別化要因となる。そして、我々のストレスシナリオは</w:t>
      </w:r>
      <w:r w:rsidRPr="0021722F">
        <w:rPr>
          <w:rFonts w:asciiTheme="majorHAnsi" w:hAnsiTheme="majorHAnsi"/>
          <w:color w:val="000000"/>
        </w:rPr>
        <w:t>2%</w:t>
      </w:r>
      <w:r w:rsidRPr="0021722F">
        <w:rPr>
          <w:rFonts w:asciiTheme="majorHAnsi" w:eastAsia="MS Mincho" w:hAnsiTheme="majorHAnsi" w:cs="MS Mincho"/>
          <w:color w:val="000000"/>
        </w:rPr>
        <w:t>と</w:t>
      </w:r>
      <w:r w:rsidRPr="0021722F">
        <w:rPr>
          <w:rFonts w:asciiTheme="majorHAnsi" w:hAnsiTheme="majorHAnsi"/>
          <w:color w:val="000000"/>
        </w:rPr>
        <w:t>1.5%</w:t>
      </w:r>
      <w:r w:rsidRPr="0021722F">
        <w:rPr>
          <w:rFonts w:asciiTheme="majorHAnsi" w:eastAsia="MS Mincho" w:hAnsiTheme="majorHAnsi" w:cs="MS Mincho"/>
          <w:color w:val="000000"/>
        </w:rPr>
        <w:t>でダウンサイドをカバーしている。」</w:t>
      </w:r>
    </w:p>
    <w:p w14:paraId="1FFAF184"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スライド</w:t>
      </w:r>
      <w:r w:rsidRPr="0021722F">
        <w:rPr>
          <w:rFonts w:asciiTheme="majorHAnsi" w:hAnsiTheme="majorHAnsi"/>
          <w:color w:val="000000"/>
        </w:rPr>
        <w:t xml:space="preserve"> 4 (</w:t>
      </w:r>
      <w:r w:rsidRPr="0021722F">
        <w:rPr>
          <w:rFonts w:asciiTheme="majorHAnsi" w:eastAsia="MS Mincho" w:hAnsiTheme="majorHAnsi" w:cs="MS Mincho"/>
          <w:color w:val="000000"/>
        </w:rPr>
        <w:t>高</w:t>
      </w:r>
      <w:r w:rsidRPr="0021722F">
        <w:rPr>
          <w:rFonts w:asciiTheme="majorHAnsi" w:hAnsiTheme="majorHAnsi"/>
          <w:color w:val="000000"/>
        </w:rPr>
        <w:t>): GOVERN</w:t>
      </w:r>
      <w:r w:rsidRPr="0021722F">
        <w:rPr>
          <w:rFonts w:asciiTheme="majorHAnsi" w:eastAsia="MS Mincho" w:hAnsiTheme="majorHAnsi" w:cs="MS Mincho"/>
          <w:color w:val="000000"/>
        </w:rPr>
        <w:t>エンジン</w:t>
      </w:r>
      <w:r w:rsidRPr="0021722F">
        <w:rPr>
          <w:rFonts w:asciiTheme="majorHAnsi" w:hAnsiTheme="majorHAnsi"/>
          <w:color w:val="000000"/>
        </w:rPr>
        <w:t xml:space="preserve"> — </w:t>
      </w:r>
      <w:r w:rsidRPr="0021722F">
        <w:rPr>
          <w:rFonts w:asciiTheme="majorHAnsi" w:eastAsia="MS Mincho" w:hAnsiTheme="majorHAnsi" w:cs="MS Mincho"/>
          <w:color w:val="000000"/>
        </w:rPr>
        <w:t>監査証跡アーキテクチャ</w:t>
      </w:r>
      <w:r w:rsidRPr="0021722F">
        <w:rPr>
          <w:rFonts w:asciiTheme="majorHAnsi" w:hAnsiTheme="majorHAnsi"/>
          <w:color w:val="000000"/>
        </w:rPr>
        <w:t xml:space="preserve"> </w:t>
      </w:r>
      <w:r w:rsidRPr="0021722F">
        <w:rPr>
          <w:rFonts w:asciiTheme="majorHAnsi" w:eastAsia="MS Mincho" w:hAnsiTheme="majorHAnsi" w:cs="MS Mincho"/>
          <w:color w:val="000000"/>
        </w:rPr>
        <w:t>想定される質問</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100%</w:t>
      </w:r>
      <w:r w:rsidRPr="0021722F">
        <w:rPr>
          <w:rFonts w:asciiTheme="majorHAnsi" w:eastAsia="MS Mincho" w:hAnsiTheme="majorHAnsi" w:cs="MS Mincho"/>
          <w:color w:val="000000"/>
        </w:rPr>
        <w:t>の監査可能性とは具体的にどのようなものか」「監査ログを見せてほしい」</w:t>
      </w:r>
      <w:r w:rsidRPr="0021722F">
        <w:rPr>
          <w:rFonts w:asciiTheme="majorHAnsi" w:hAnsiTheme="majorHAnsi"/>
          <w:color w:val="000000"/>
        </w:rPr>
        <w:t xml:space="preserve"> </w:t>
      </w:r>
      <w:r w:rsidRPr="0021722F">
        <w:rPr>
          <w:rFonts w:asciiTheme="majorHAnsi" w:eastAsia="MS Mincho" w:hAnsiTheme="majorHAnsi" w:cs="MS Mincho"/>
          <w:color w:val="000000"/>
        </w:rPr>
        <w:t>コンテンツ</w:t>
      </w:r>
      <w:r w:rsidRPr="0021722F">
        <w:rPr>
          <w:rFonts w:asciiTheme="majorHAnsi" w:hAnsiTheme="majorHAnsi"/>
          <w:color w:val="000000"/>
        </w:rPr>
        <w:t>: 2</w:t>
      </w:r>
      <w:r w:rsidRPr="0021722F">
        <w:rPr>
          <w:rFonts w:asciiTheme="majorHAnsi" w:eastAsia="MS Mincho" w:hAnsiTheme="majorHAnsi" w:cs="MS Mincho"/>
          <w:color w:val="000000"/>
        </w:rPr>
        <w:t>パネルのレイアウト。左パネル：フィールドを含むサンプル監査記録</w:t>
      </w:r>
      <w:r w:rsidRPr="0021722F">
        <w:rPr>
          <w:rFonts w:asciiTheme="majorHAnsi" w:hAnsiTheme="majorHAnsi"/>
          <w:color w:val="000000"/>
        </w:rPr>
        <w:t xml:space="preserve"> — timestamp</w:t>
      </w:r>
      <w:r w:rsidRPr="0021722F">
        <w:rPr>
          <w:rFonts w:asciiTheme="majorHAnsi" w:eastAsia="MS Mincho" w:hAnsiTheme="majorHAnsi" w:cs="MS Mincho"/>
          <w:color w:val="000000"/>
        </w:rPr>
        <w:t>、</w:t>
      </w:r>
      <w:r w:rsidRPr="0021722F">
        <w:rPr>
          <w:rFonts w:asciiTheme="majorHAnsi" w:hAnsiTheme="majorHAnsi"/>
          <w:color w:val="000000"/>
        </w:rPr>
        <w:t>engine (PROTECT)</w:t>
      </w:r>
      <w:r w:rsidRPr="0021722F">
        <w:rPr>
          <w:rFonts w:asciiTheme="majorHAnsi" w:eastAsia="MS Mincho" w:hAnsiTheme="majorHAnsi" w:cs="MS Mincho"/>
          <w:color w:val="000000"/>
        </w:rPr>
        <w:t>、</w:t>
      </w:r>
      <w:r w:rsidRPr="0021722F">
        <w:rPr>
          <w:rFonts w:asciiTheme="majorHAnsi" w:hAnsiTheme="majorHAnsi"/>
          <w:color w:val="000000"/>
        </w:rPr>
        <w:t>model_version (IF-v2.3)</w:t>
      </w:r>
      <w:r w:rsidRPr="0021722F">
        <w:rPr>
          <w:rFonts w:asciiTheme="majorHAnsi" w:eastAsia="MS Mincho" w:hAnsiTheme="majorHAnsi" w:cs="MS Mincho"/>
          <w:color w:val="000000"/>
        </w:rPr>
        <w:t>、</w:t>
      </w:r>
      <w:r w:rsidRPr="0021722F">
        <w:rPr>
          <w:rFonts w:asciiTheme="majorHAnsi" w:hAnsiTheme="majorHAnsi"/>
          <w:color w:val="000000"/>
        </w:rPr>
        <w:t>input_features (14</w:t>
      </w:r>
      <w:r w:rsidRPr="0021722F">
        <w:rPr>
          <w:rFonts w:asciiTheme="majorHAnsi" w:eastAsia="MS Mincho" w:hAnsiTheme="majorHAnsi" w:cs="MS Mincho"/>
          <w:color w:val="000000"/>
        </w:rPr>
        <w:t>の特徴量、上位</w:t>
      </w:r>
      <w:r w:rsidRPr="0021722F">
        <w:rPr>
          <w:rFonts w:asciiTheme="majorHAnsi" w:hAnsiTheme="majorHAnsi"/>
          <w:color w:val="000000"/>
        </w:rPr>
        <w:t>3</w:t>
      </w:r>
      <w:r w:rsidRPr="0021722F">
        <w:rPr>
          <w:rFonts w:asciiTheme="majorHAnsi" w:eastAsia="MS Mincho" w:hAnsiTheme="majorHAnsi" w:cs="MS Mincho"/>
          <w:color w:val="000000"/>
        </w:rPr>
        <w:t>つをリスト</w:t>
      </w:r>
      <w:r w:rsidRPr="0021722F">
        <w:rPr>
          <w:rFonts w:asciiTheme="majorHAnsi" w:hAnsiTheme="majorHAnsi"/>
          <w:color w:val="000000"/>
        </w:rPr>
        <w:t>)</w:t>
      </w:r>
      <w:r w:rsidRPr="0021722F">
        <w:rPr>
          <w:rFonts w:asciiTheme="majorHAnsi" w:eastAsia="MS Mincho" w:hAnsiTheme="majorHAnsi" w:cs="MS Mincho"/>
          <w:color w:val="000000"/>
        </w:rPr>
        <w:t>、</w:t>
      </w:r>
      <w:r w:rsidRPr="0021722F">
        <w:rPr>
          <w:rFonts w:asciiTheme="majorHAnsi" w:hAnsiTheme="majorHAnsi"/>
          <w:color w:val="000000"/>
        </w:rPr>
        <w:t>prediction (</w:t>
      </w:r>
      <w:r w:rsidRPr="0021722F">
        <w:rPr>
          <w:rFonts w:asciiTheme="majorHAnsi" w:eastAsia="MS Mincho" w:hAnsiTheme="majorHAnsi" w:cs="MS Mincho"/>
          <w:color w:val="000000"/>
        </w:rPr>
        <w:t>異常、スコア</w:t>
      </w:r>
      <w:r w:rsidRPr="0021722F">
        <w:rPr>
          <w:rFonts w:asciiTheme="majorHAnsi" w:hAnsiTheme="majorHAnsi"/>
          <w:color w:val="000000"/>
        </w:rPr>
        <w:t>0.87)</w:t>
      </w:r>
      <w:r w:rsidRPr="0021722F">
        <w:rPr>
          <w:rFonts w:asciiTheme="majorHAnsi" w:eastAsia="MS Mincho" w:hAnsiTheme="majorHAnsi" w:cs="MS Mincho"/>
          <w:color w:val="000000"/>
        </w:rPr>
        <w:t>、</w:t>
      </w:r>
      <w:r w:rsidRPr="0021722F">
        <w:rPr>
          <w:rFonts w:asciiTheme="majorHAnsi" w:hAnsiTheme="majorHAnsi"/>
          <w:color w:val="000000"/>
        </w:rPr>
        <w:t>confidence (0.87)</w:t>
      </w:r>
      <w:r w:rsidRPr="0021722F">
        <w:rPr>
          <w:rFonts w:asciiTheme="majorHAnsi" w:eastAsia="MS Mincho" w:hAnsiTheme="majorHAnsi" w:cs="MS Mincho"/>
          <w:color w:val="000000"/>
        </w:rPr>
        <w:t>、</w:t>
      </w:r>
      <w:r w:rsidRPr="0021722F">
        <w:rPr>
          <w:rFonts w:asciiTheme="majorHAnsi" w:hAnsiTheme="majorHAnsi"/>
          <w:color w:val="000000"/>
        </w:rPr>
        <w:t xml:space="preserve">shap_top_factors (merchant_category: +0.31, amount_deviation: +0.24, </w:t>
      </w:r>
      <w:r w:rsidRPr="0021722F">
        <w:rPr>
          <w:rFonts w:asciiTheme="majorHAnsi" w:hAnsiTheme="majorHAnsi"/>
          <w:color w:val="000000"/>
        </w:rPr>
        <w:lastRenderedPageBreak/>
        <w:t>time_of_day: +0.18)</w:t>
      </w:r>
      <w:r w:rsidRPr="0021722F">
        <w:rPr>
          <w:rFonts w:asciiTheme="majorHAnsi" w:eastAsia="MS Mincho" w:hAnsiTheme="majorHAnsi" w:cs="MS Mincho"/>
          <w:color w:val="000000"/>
        </w:rPr>
        <w:t>、</w:t>
      </w:r>
      <w:r w:rsidRPr="0021722F">
        <w:rPr>
          <w:rFonts w:asciiTheme="majorHAnsi" w:hAnsiTheme="majorHAnsi"/>
          <w:color w:val="000000"/>
        </w:rPr>
        <w:t>genai_explanation (</w:t>
      </w:r>
      <w:r w:rsidRPr="0021722F">
        <w:rPr>
          <w:rFonts w:asciiTheme="majorHAnsi" w:eastAsia="MS Mincho" w:hAnsiTheme="majorHAnsi" w:cs="MS Mincho"/>
          <w:color w:val="000000"/>
        </w:rPr>
        <w:t>「このトランザクションは、加盟店カテゴリがあなたの支出パターンとして珍しく、金額がこのカテゴリの通常の購入額の</w:t>
      </w:r>
      <w:r w:rsidRPr="0021722F">
        <w:rPr>
          <w:rFonts w:asciiTheme="majorHAnsi" w:hAnsiTheme="majorHAnsi"/>
          <w:color w:val="000000"/>
        </w:rPr>
        <w:t>2.4</w:t>
      </w:r>
      <w:r w:rsidRPr="0021722F">
        <w:rPr>
          <w:rFonts w:asciiTheme="majorHAnsi" w:eastAsia="MS Mincho" w:hAnsiTheme="majorHAnsi" w:cs="MS Mincho"/>
          <w:color w:val="000000"/>
        </w:rPr>
        <w:t>倍であるためフラグが立てられました」</w:t>
      </w:r>
      <w:r w:rsidRPr="0021722F">
        <w:rPr>
          <w:rFonts w:asciiTheme="majorHAnsi" w:hAnsiTheme="majorHAnsi"/>
          <w:color w:val="000000"/>
        </w:rPr>
        <w:t>)</w:t>
      </w:r>
      <w:r w:rsidRPr="0021722F">
        <w:rPr>
          <w:rFonts w:asciiTheme="majorHAnsi" w:eastAsia="MS Mincho" w:hAnsiTheme="majorHAnsi" w:cs="MS Mincho"/>
          <w:color w:val="000000"/>
        </w:rPr>
        <w:t>、</w:t>
      </w:r>
      <w:r w:rsidRPr="0021722F">
        <w:rPr>
          <w:rFonts w:asciiTheme="majorHAnsi" w:hAnsiTheme="majorHAnsi"/>
          <w:color w:val="000000"/>
        </w:rPr>
        <w:t>genai_params (model: claude-sonnet, temp: 0.2)</w:t>
      </w:r>
      <w:r w:rsidRPr="0021722F">
        <w:rPr>
          <w:rFonts w:asciiTheme="majorHAnsi" w:eastAsia="MS Mincho" w:hAnsiTheme="majorHAnsi" w:cs="MS Mincho"/>
          <w:color w:val="000000"/>
        </w:rPr>
        <w:t>、</w:t>
      </w:r>
      <w:r w:rsidRPr="0021722F">
        <w:rPr>
          <w:rFonts w:asciiTheme="majorHAnsi" w:hAnsiTheme="majorHAnsi"/>
          <w:color w:val="000000"/>
        </w:rPr>
        <w:t>user_decision (</w:t>
      </w:r>
      <w:r w:rsidRPr="0021722F">
        <w:rPr>
          <w:rFonts w:asciiTheme="majorHAnsi" w:eastAsia="MS Mincho" w:hAnsiTheme="majorHAnsi" w:cs="MS Mincho"/>
          <w:color w:val="000000"/>
        </w:rPr>
        <w:t>詐欺と確認</w:t>
      </w:r>
      <w:r w:rsidRPr="0021722F">
        <w:rPr>
          <w:rFonts w:asciiTheme="majorHAnsi" w:hAnsiTheme="majorHAnsi"/>
          <w:color w:val="000000"/>
        </w:rPr>
        <w:t>)</w:t>
      </w:r>
      <w:r w:rsidRPr="0021722F">
        <w:rPr>
          <w:rFonts w:asciiTheme="majorHAnsi" w:eastAsia="MS Mincho" w:hAnsiTheme="majorHAnsi" w:cs="MS Mincho"/>
          <w:color w:val="000000"/>
        </w:rPr>
        <w:t>、</w:t>
      </w:r>
      <w:r w:rsidRPr="0021722F">
        <w:rPr>
          <w:rFonts w:asciiTheme="majorHAnsi" w:hAnsiTheme="majorHAnsi"/>
          <w:color w:val="000000"/>
        </w:rPr>
        <w:t>action_taken (</w:t>
      </w:r>
      <w:r w:rsidRPr="0021722F">
        <w:rPr>
          <w:rFonts w:asciiTheme="majorHAnsi" w:eastAsia="MS Mincho" w:hAnsiTheme="majorHAnsi" w:cs="MS Mincho"/>
          <w:color w:val="000000"/>
        </w:rPr>
        <w:t>カード凍結</w:t>
      </w:r>
      <w:r w:rsidRPr="0021722F">
        <w:rPr>
          <w:rFonts w:asciiTheme="majorHAnsi" w:hAnsiTheme="majorHAnsi"/>
          <w:color w:val="000000"/>
        </w:rPr>
        <w:t>)</w:t>
      </w:r>
      <w:r w:rsidRPr="0021722F">
        <w:rPr>
          <w:rFonts w:asciiTheme="majorHAnsi" w:eastAsia="MS Mincho" w:hAnsiTheme="majorHAnsi" w:cs="MS Mincho"/>
          <w:color w:val="000000"/>
        </w:rPr>
        <w:t>。右パネル：データフロー図</w:t>
      </w:r>
      <w:r w:rsidRPr="0021722F">
        <w:rPr>
          <w:rFonts w:asciiTheme="majorHAnsi" w:hAnsiTheme="majorHAnsi"/>
          <w:color w:val="000000"/>
        </w:rPr>
        <w:t xml:space="preserve"> — </w:t>
      </w:r>
      <w:r w:rsidRPr="0021722F">
        <w:rPr>
          <w:rFonts w:asciiTheme="majorHAnsi" w:eastAsia="MS Mincho" w:hAnsiTheme="majorHAnsi" w:cs="MS Mincho"/>
          <w:color w:val="000000"/>
        </w:rPr>
        <w:t>トランザクション</w:t>
      </w:r>
      <w:r w:rsidRPr="0021722F">
        <w:rPr>
          <w:rFonts w:asciiTheme="majorHAnsi" w:hAnsiTheme="majorHAnsi"/>
          <w:color w:val="000000"/>
        </w:rPr>
        <w:t xml:space="preserve"> &gt; PROTECT</w:t>
      </w:r>
      <w:r w:rsidRPr="0021722F">
        <w:rPr>
          <w:rFonts w:asciiTheme="majorHAnsi" w:eastAsia="MS Mincho" w:hAnsiTheme="majorHAnsi" w:cs="MS Mincho"/>
          <w:color w:val="000000"/>
        </w:rPr>
        <w:t>がスコア付け</w:t>
      </w:r>
      <w:r w:rsidRPr="0021722F">
        <w:rPr>
          <w:rFonts w:asciiTheme="majorHAnsi" w:hAnsiTheme="majorHAnsi"/>
          <w:color w:val="000000"/>
        </w:rPr>
        <w:t xml:space="preserve"> &gt; SHAP</w:t>
      </w:r>
      <w:r w:rsidRPr="0021722F">
        <w:rPr>
          <w:rFonts w:asciiTheme="majorHAnsi" w:eastAsia="MS Mincho" w:hAnsiTheme="majorHAnsi" w:cs="MS Mincho"/>
          <w:color w:val="000000"/>
        </w:rPr>
        <w:t>が要因を生成</w:t>
      </w:r>
      <w:r w:rsidRPr="0021722F">
        <w:rPr>
          <w:rFonts w:asciiTheme="majorHAnsi" w:hAnsiTheme="majorHAnsi"/>
          <w:color w:val="000000"/>
        </w:rPr>
        <w:t xml:space="preserve"> &gt; GenAI</w:t>
      </w:r>
      <w:r w:rsidRPr="0021722F">
        <w:rPr>
          <w:rFonts w:asciiTheme="majorHAnsi" w:eastAsia="MS Mincho" w:hAnsiTheme="majorHAnsi" w:cs="MS Mincho"/>
          <w:color w:val="000000"/>
        </w:rPr>
        <w:t>が説明を生成</w:t>
      </w:r>
      <w:r w:rsidRPr="0021722F">
        <w:rPr>
          <w:rFonts w:asciiTheme="majorHAnsi" w:hAnsiTheme="majorHAnsi"/>
          <w:color w:val="000000"/>
        </w:rPr>
        <w:t xml:space="preserve"> &gt; </w:t>
      </w:r>
      <w:r w:rsidRPr="0021722F">
        <w:rPr>
          <w:rFonts w:asciiTheme="majorHAnsi" w:eastAsia="MS Mincho" w:hAnsiTheme="majorHAnsi" w:cs="MS Mincho"/>
          <w:color w:val="000000"/>
        </w:rPr>
        <w:t>ユーザーがアラートを見る</w:t>
      </w:r>
      <w:r w:rsidRPr="0021722F">
        <w:rPr>
          <w:rFonts w:asciiTheme="majorHAnsi" w:hAnsiTheme="majorHAnsi"/>
          <w:color w:val="000000"/>
        </w:rPr>
        <w:t xml:space="preserve"> &gt; </w:t>
      </w:r>
      <w:r w:rsidRPr="0021722F">
        <w:rPr>
          <w:rFonts w:asciiTheme="majorHAnsi" w:eastAsia="MS Mincho" w:hAnsiTheme="majorHAnsi" w:cs="MS Mincho"/>
          <w:color w:val="000000"/>
        </w:rPr>
        <w:t>ユーザーが承認</w:t>
      </w:r>
      <w:r w:rsidRPr="0021722F">
        <w:rPr>
          <w:rFonts w:asciiTheme="majorHAnsi" w:hAnsiTheme="majorHAnsi"/>
          <w:color w:val="000000"/>
        </w:rPr>
        <w:t>/</w:t>
      </w:r>
      <w:r w:rsidRPr="0021722F">
        <w:rPr>
          <w:rFonts w:asciiTheme="majorHAnsi" w:eastAsia="MS Mincho" w:hAnsiTheme="majorHAnsi" w:cs="MS Mincho"/>
          <w:color w:val="000000"/>
        </w:rPr>
        <w:t>拒否</w:t>
      </w:r>
      <w:r w:rsidRPr="0021722F">
        <w:rPr>
          <w:rFonts w:asciiTheme="majorHAnsi" w:hAnsiTheme="majorHAnsi"/>
          <w:color w:val="000000"/>
        </w:rPr>
        <w:t xml:space="preserve"> &gt; GOVERN</w:t>
      </w:r>
      <w:r w:rsidRPr="0021722F">
        <w:rPr>
          <w:rFonts w:asciiTheme="majorHAnsi" w:eastAsia="MS Mincho" w:hAnsiTheme="majorHAnsi" w:cs="MS Mincho"/>
          <w:color w:val="000000"/>
        </w:rPr>
        <w:t>がすべてを記録。「不変の監査ログ」というラベルが付いた矢印がストレージを指す。フッター：「保持：</w:t>
      </w:r>
      <w:r w:rsidRPr="0021722F">
        <w:rPr>
          <w:rFonts w:asciiTheme="majorHAnsi" w:hAnsiTheme="majorHAnsi"/>
          <w:color w:val="000000"/>
        </w:rPr>
        <w:t>7</w:t>
      </w:r>
      <w:r w:rsidRPr="0021722F">
        <w:rPr>
          <w:rFonts w:asciiTheme="majorHAnsi" w:eastAsia="MS Mincho" w:hAnsiTheme="majorHAnsi" w:cs="MS Mincho"/>
          <w:color w:val="000000"/>
        </w:rPr>
        <w:t>年間（</w:t>
      </w:r>
      <w:r w:rsidRPr="0021722F">
        <w:rPr>
          <w:rFonts w:asciiTheme="majorHAnsi" w:hAnsiTheme="majorHAnsi"/>
          <w:color w:val="000000"/>
        </w:rPr>
        <w:t>SEC/OCC</w:t>
      </w:r>
      <w:r w:rsidRPr="0021722F">
        <w:rPr>
          <w:rFonts w:asciiTheme="majorHAnsi" w:eastAsia="MS Mincho" w:hAnsiTheme="majorHAnsi" w:cs="MS Mincho"/>
          <w:color w:val="000000"/>
        </w:rPr>
        <w:t>要件に準拠）。レビュー：自動</w:t>
      </w:r>
      <w:r w:rsidRPr="0021722F">
        <w:rPr>
          <w:rFonts w:asciiTheme="majorHAnsi" w:hAnsiTheme="majorHAnsi"/>
          <w:color w:val="000000"/>
        </w:rPr>
        <w:t xml:space="preserve">MLOps + </w:t>
      </w:r>
      <w:r w:rsidRPr="0021722F">
        <w:rPr>
          <w:rFonts w:asciiTheme="majorHAnsi" w:eastAsia="MS Mincho" w:hAnsiTheme="majorHAnsi" w:cs="MS Mincho"/>
          <w:color w:val="000000"/>
        </w:rPr>
        <w:t>四半期ごとの</w:t>
      </w:r>
      <w:r w:rsidRPr="0021722F">
        <w:rPr>
          <w:rFonts w:asciiTheme="majorHAnsi" w:hAnsiTheme="majorHAnsi"/>
          <w:color w:val="000000"/>
        </w:rPr>
        <w:t>AI</w:t>
      </w:r>
      <w:r w:rsidRPr="0021722F">
        <w:rPr>
          <w:rFonts w:asciiTheme="majorHAnsi" w:eastAsia="MS Mincho" w:hAnsiTheme="majorHAnsi" w:cs="MS Mincho"/>
          <w:color w:val="000000"/>
        </w:rPr>
        <w:t>倫理委員会監査。」</w:t>
      </w:r>
      <w:r w:rsidRPr="0021722F">
        <w:rPr>
          <w:rFonts w:asciiTheme="majorHAnsi" w:hAnsiTheme="majorHAnsi"/>
          <w:color w:val="000000"/>
        </w:rPr>
        <w:t xml:space="preserve"> </w:t>
      </w:r>
      <w:r w:rsidRPr="0021722F">
        <w:rPr>
          <w:rFonts w:asciiTheme="majorHAnsi" w:eastAsia="MS Mincho" w:hAnsiTheme="majorHAnsi" w:cs="MS Mincho"/>
          <w:color w:val="000000"/>
        </w:rPr>
        <w:t>データ要件</w:t>
      </w:r>
      <w:r w:rsidRPr="0021722F">
        <w:rPr>
          <w:rFonts w:asciiTheme="majorHAnsi" w:hAnsiTheme="majorHAnsi"/>
          <w:color w:val="000000"/>
        </w:rPr>
        <w:t xml:space="preserve">: </w:t>
      </w:r>
      <w:r w:rsidRPr="0021722F">
        <w:rPr>
          <w:rFonts w:asciiTheme="majorHAnsi" w:eastAsia="MS Mincho" w:hAnsiTheme="majorHAnsi" w:cs="MS Mincho"/>
          <w:color w:val="000000"/>
        </w:rPr>
        <w:t>利用可能</w:t>
      </w:r>
      <w:r w:rsidRPr="0021722F">
        <w:rPr>
          <w:rFonts w:asciiTheme="majorHAnsi" w:hAnsiTheme="majorHAnsi"/>
          <w:color w:val="000000"/>
        </w:rPr>
        <w:t xml:space="preserve"> — </w:t>
      </w:r>
      <w:r w:rsidRPr="0021722F">
        <w:rPr>
          <w:rFonts w:asciiTheme="majorHAnsi" w:eastAsia="MS Mincho" w:hAnsiTheme="majorHAnsi" w:cs="MS Mincho"/>
          <w:color w:val="000000"/>
        </w:rPr>
        <w:t>アーキテクチャの原則、エンジンの説明、</w:t>
      </w:r>
      <w:r w:rsidRPr="0021722F">
        <w:rPr>
          <w:rFonts w:asciiTheme="majorHAnsi" w:hAnsiTheme="majorHAnsi"/>
          <w:color w:val="000000"/>
        </w:rPr>
        <w:t>SHAP</w:t>
      </w:r>
      <w:r w:rsidRPr="0021722F">
        <w:rPr>
          <w:rFonts w:asciiTheme="majorHAnsi" w:eastAsia="MS Mincho" w:hAnsiTheme="majorHAnsi" w:cs="MS Mincho"/>
          <w:color w:val="000000"/>
        </w:rPr>
        <w:t>の使用、低温設定の</w:t>
      </w:r>
      <w:r w:rsidRPr="0021722F">
        <w:rPr>
          <w:rFonts w:asciiTheme="majorHAnsi" w:hAnsiTheme="majorHAnsi"/>
          <w:color w:val="000000"/>
        </w:rPr>
        <w:t>GenAI</w:t>
      </w:r>
      <w:r w:rsidRPr="0021722F">
        <w:rPr>
          <w:rFonts w:asciiTheme="majorHAnsi" w:eastAsia="MS Mincho" w:hAnsiTheme="majorHAnsi" w:cs="MS Mincho"/>
          <w:color w:val="000000"/>
        </w:rPr>
        <w:t>、信頼スコア。必須</w:t>
      </w:r>
      <w:r w:rsidRPr="0021722F">
        <w:rPr>
          <w:rFonts w:asciiTheme="majorHAnsi" w:hAnsiTheme="majorHAnsi"/>
          <w:color w:val="000000"/>
        </w:rPr>
        <w:t xml:space="preserve"> — </w:t>
      </w:r>
      <w:r w:rsidRPr="0021722F">
        <w:rPr>
          <w:rFonts w:asciiTheme="majorHAnsi" w:eastAsia="MS Mincho" w:hAnsiTheme="majorHAnsi" w:cs="MS Mincho"/>
          <w:color w:val="000000"/>
        </w:rPr>
        <w:t>サンプルフィールド名と保持ポリシー（金融サービスの標準ベンチマークを使用：</w:t>
      </w:r>
      <w:r w:rsidRPr="0021722F">
        <w:rPr>
          <w:rFonts w:asciiTheme="majorHAnsi" w:hAnsiTheme="majorHAnsi"/>
          <w:color w:val="000000"/>
        </w:rPr>
        <w:t>6</w:t>
      </w:r>
      <w:r w:rsidRPr="0021722F">
        <w:rPr>
          <w:rFonts w:asciiTheme="majorHAnsi" w:eastAsia="MS Mincho" w:hAnsiTheme="majorHAnsi" w:cs="MS Mincho"/>
          <w:color w:val="000000"/>
        </w:rPr>
        <w:t>〜</w:t>
      </w:r>
      <w:r w:rsidRPr="0021722F">
        <w:rPr>
          <w:rFonts w:asciiTheme="majorHAnsi" w:hAnsiTheme="majorHAnsi"/>
          <w:color w:val="000000"/>
        </w:rPr>
        <w:t>7</w:t>
      </w:r>
      <w:r w:rsidRPr="0021722F">
        <w:rPr>
          <w:rFonts w:asciiTheme="majorHAnsi" w:eastAsia="MS Mincho" w:hAnsiTheme="majorHAnsi" w:cs="MS Mincho"/>
          <w:color w:val="000000"/>
        </w:rPr>
        <w:t>年）。</w:t>
      </w:r>
      <w:r w:rsidRPr="0021722F">
        <w:rPr>
          <w:rFonts w:asciiTheme="majorHAnsi" w:hAnsiTheme="majorHAnsi"/>
          <w:color w:val="000000"/>
        </w:rPr>
        <w:t xml:space="preserve"> </w:t>
      </w:r>
      <w:r w:rsidRPr="0021722F">
        <w:rPr>
          <w:rFonts w:asciiTheme="majorHAnsi" w:eastAsia="MS Mincho" w:hAnsiTheme="majorHAnsi" w:cs="MS Mincho"/>
          <w:color w:val="000000"/>
        </w:rPr>
        <w:t>口頭での説明</w:t>
      </w:r>
      <w:r w:rsidRPr="0021722F">
        <w:rPr>
          <w:rFonts w:asciiTheme="majorHAnsi" w:hAnsiTheme="majorHAnsi"/>
          <w:color w:val="000000"/>
        </w:rPr>
        <w:t xml:space="preserve"> (50</w:t>
      </w:r>
      <w:r w:rsidRPr="0021722F">
        <w:rPr>
          <w:rFonts w:asciiTheme="majorHAnsi" w:eastAsia="MS Mincho" w:hAnsiTheme="majorHAnsi" w:cs="MS Mincho"/>
          <w:color w:val="000000"/>
        </w:rPr>
        <w:t>秒</w:t>
      </w:r>
      <w:r w:rsidRPr="0021722F">
        <w:rPr>
          <w:rFonts w:asciiTheme="majorHAnsi" w:hAnsiTheme="majorHAnsi"/>
          <w:color w:val="000000"/>
        </w:rPr>
        <w:t xml:space="preserve">): </w:t>
      </w:r>
      <w:r w:rsidRPr="0021722F">
        <w:rPr>
          <w:rFonts w:asciiTheme="majorHAnsi" w:eastAsia="MS Mincho" w:hAnsiTheme="majorHAnsi" w:cs="MS Mincho"/>
          <w:color w:val="000000"/>
        </w:rPr>
        <w:t>「実践における</w:t>
      </w:r>
      <w:r w:rsidRPr="0021722F">
        <w:rPr>
          <w:rFonts w:asciiTheme="majorHAnsi" w:hAnsiTheme="majorHAnsi"/>
          <w:color w:val="000000"/>
        </w:rPr>
        <w:t>100%</w:t>
      </w:r>
      <w:r w:rsidRPr="0021722F">
        <w:rPr>
          <w:rFonts w:asciiTheme="majorHAnsi" w:eastAsia="MS Mincho" w:hAnsiTheme="majorHAnsi" w:cs="MS Mincho"/>
          <w:color w:val="000000"/>
        </w:rPr>
        <w:t>の監査可能性とはこのようなものである。すべての</w:t>
      </w:r>
      <w:r w:rsidRPr="0021722F">
        <w:rPr>
          <w:rFonts w:asciiTheme="majorHAnsi" w:hAnsiTheme="majorHAnsi"/>
          <w:color w:val="000000"/>
        </w:rPr>
        <w:t>AI</w:t>
      </w:r>
      <w:r w:rsidRPr="0021722F">
        <w:rPr>
          <w:rFonts w:asciiTheme="majorHAnsi" w:eastAsia="MS Mincho" w:hAnsiTheme="majorHAnsi" w:cs="MS Mincho"/>
          <w:color w:val="000000"/>
        </w:rPr>
        <w:t>の決定は構造化された記録を生成する。モデルのバージョン、入力特徴量、信頼スコアを伴う予測、</w:t>
      </w:r>
      <w:r w:rsidRPr="0021722F">
        <w:rPr>
          <w:rFonts w:asciiTheme="majorHAnsi" w:hAnsiTheme="majorHAnsi"/>
          <w:color w:val="000000"/>
        </w:rPr>
        <w:t>SHAP</w:t>
      </w:r>
      <w:r w:rsidRPr="0021722F">
        <w:rPr>
          <w:rFonts w:asciiTheme="majorHAnsi" w:eastAsia="MS Mincho" w:hAnsiTheme="majorHAnsi" w:cs="MS Mincho"/>
          <w:color w:val="000000"/>
        </w:rPr>
        <w:t>からの上位寄与要因、生成パラメータを伴う</w:t>
      </w:r>
      <w:r w:rsidRPr="0021722F">
        <w:rPr>
          <w:rFonts w:asciiTheme="majorHAnsi" w:hAnsiTheme="majorHAnsi"/>
          <w:color w:val="000000"/>
        </w:rPr>
        <w:t>GenAI</w:t>
      </w:r>
      <w:r w:rsidRPr="0021722F">
        <w:rPr>
          <w:rFonts w:asciiTheme="majorHAnsi" w:eastAsia="MS Mincho" w:hAnsiTheme="majorHAnsi" w:cs="MS Mincho"/>
          <w:color w:val="000000"/>
        </w:rPr>
        <w:t>の説明、およびユーザーの承認決定である。これらの記録は金融サービスの規制要件に合わせて</w:t>
      </w:r>
      <w:r w:rsidRPr="0021722F">
        <w:rPr>
          <w:rFonts w:asciiTheme="majorHAnsi" w:hAnsiTheme="majorHAnsi"/>
          <w:color w:val="000000"/>
        </w:rPr>
        <w:t>7</w:t>
      </w:r>
      <w:r w:rsidRPr="0021722F">
        <w:rPr>
          <w:rFonts w:asciiTheme="majorHAnsi" w:eastAsia="MS Mincho" w:hAnsiTheme="majorHAnsi" w:cs="MS Mincho"/>
          <w:color w:val="000000"/>
        </w:rPr>
        <w:t>年間保持され、自動監視と四半期ごとの倫理委員会監査を通じてレビューされる。」</w:t>
      </w:r>
    </w:p>
    <w:p w14:paraId="79100C52" w14:textId="77777777" w:rsidR="0021722F" w:rsidRPr="0021722F" w:rsidRDefault="0021722F" w:rsidP="0021722F">
      <w:pPr>
        <w:pStyle w:val="NormalWeb"/>
        <w:rPr>
          <w:rFonts w:asciiTheme="majorHAnsi" w:hAnsiTheme="majorHAnsi"/>
          <w:color w:val="000000"/>
        </w:rPr>
      </w:pPr>
      <w:r w:rsidRPr="0021722F">
        <w:rPr>
          <w:rFonts w:asciiTheme="majorHAnsi" w:eastAsia="MS Mincho" w:hAnsiTheme="majorHAnsi" w:cs="MS Mincho"/>
          <w:color w:val="000000"/>
        </w:rPr>
        <w:t>スライド</w:t>
      </w:r>
      <w:r w:rsidRPr="0021722F">
        <w:rPr>
          <w:rFonts w:asciiTheme="majorHAnsi" w:hAnsiTheme="majorHAnsi"/>
          <w:color w:val="000000"/>
        </w:rPr>
        <w:t xml:space="preserve"> 5 (</w:t>
      </w:r>
      <w:r w:rsidRPr="0021722F">
        <w:rPr>
          <w:rFonts w:asciiTheme="majorHAnsi" w:eastAsia="MS Mincho" w:hAnsiTheme="majorHAnsi" w:cs="MS Mincho"/>
          <w:color w:val="000000"/>
        </w:rPr>
        <w:t>中</w:t>
      </w:r>
      <w:r w:rsidRPr="0021722F">
        <w:rPr>
          <w:rFonts w:asciiTheme="majorHAnsi" w:hAnsiTheme="majorHAnsi"/>
          <w:color w:val="000000"/>
        </w:rPr>
        <w:t xml:space="preserve">): </w:t>
      </w:r>
      <w:r w:rsidRPr="0021722F">
        <w:rPr>
          <w:rFonts w:asciiTheme="majorHAnsi" w:eastAsia="MS Mincho" w:hAnsiTheme="majorHAnsi" w:cs="MS Mincho"/>
          <w:color w:val="000000"/>
        </w:rPr>
        <w:t>競争環境の</w:t>
      </w:r>
      <w:r w:rsidRPr="0021722F">
        <w:rPr>
          <w:rFonts w:asciiTheme="majorHAnsi" w:hAnsiTheme="majorHAnsi"/>
          <w:color w:val="000000"/>
        </w:rPr>
        <w:t>2x2</w:t>
      </w:r>
      <w:r w:rsidRPr="0021722F">
        <w:rPr>
          <w:rFonts w:asciiTheme="majorHAnsi" w:eastAsia="MS Mincho" w:hAnsiTheme="majorHAnsi" w:cs="MS Mincho"/>
          <w:color w:val="000000"/>
        </w:rPr>
        <w:t>マトリックス</w:t>
      </w:r>
      <w:r w:rsidRPr="0021722F">
        <w:rPr>
          <w:rFonts w:asciiTheme="majorHAnsi" w:hAnsiTheme="majorHAnsi"/>
          <w:color w:val="000000"/>
        </w:rPr>
        <w:t xml:space="preserve"> </w:t>
      </w:r>
      <w:r w:rsidRPr="0021722F">
        <w:rPr>
          <w:rFonts w:asciiTheme="majorHAnsi" w:eastAsia="MS Mincho" w:hAnsiTheme="majorHAnsi" w:cs="MS Mincho"/>
          <w:color w:val="000000"/>
        </w:rPr>
        <w:t>想定される質問</w:t>
      </w:r>
      <w:r w:rsidRPr="0021722F">
        <w:rPr>
          <w:rFonts w:asciiTheme="majorHAnsi" w:hAnsiTheme="majorHAnsi"/>
          <w:color w:val="000000"/>
        </w:rPr>
        <w:t xml:space="preserve">: </w:t>
      </w:r>
      <w:r w:rsidRPr="0021722F">
        <w:rPr>
          <w:rFonts w:asciiTheme="majorHAnsi" w:eastAsia="MS Mincho" w:hAnsiTheme="majorHAnsi" w:cs="MS Mincho"/>
          <w:color w:val="000000"/>
        </w:rPr>
        <w:t>「</w:t>
      </w:r>
      <w:r w:rsidRPr="0021722F">
        <w:rPr>
          <w:rFonts w:asciiTheme="majorHAnsi" w:hAnsiTheme="majorHAnsi"/>
          <w:color w:val="000000"/>
        </w:rPr>
        <w:t>Apple/Chase/Google</w:t>
      </w:r>
      <w:r w:rsidRPr="0021722F">
        <w:rPr>
          <w:rFonts w:asciiTheme="majorHAnsi" w:eastAsia="MS Mincho" w:hAnsiTheme="majorHAnsi" w:cs="MS Mincho"/>
          <w:color w:val="000000"/>
        </w:rPr>
        <w:t>がこれを行うのを阻むものは何か」「本当の競合は誰か」</w:t>
      </w:r>
      <w:r w:rsidRPr="0021722F">
        <w:rPr>
          <w:rFonts w:asciiTheme="majorHAnsi" w:hAnsiTheme="majorHAnsi"/>
          <w:color w:val="000000"/>
        </w:rPr>
        <w:t xml:space="preserve"> </w:t>
      </w:r>
      <w:r w:rsidRPr="0021722F">
        <w:rPr>
          <w:rFonts w:asciiTheme="majorHAnsi" w:eastAsia="MS Mincho" w:hAnsiTheme="majorHAnsi" w:cs="MS Mincho"/>
          <w:color w:val="000000"/>
        </w:rPr>
        <w:t>コンテンツ</w:t>
      </w:r>
      <w:r w:rsidRPr="0021722F">
        <w:rPr>
          <w:rFonts w:asciiTheme="majorHAnsi" w:hAnsiTheme="majorHAnsi"/>
          <w:color w:val="000000"/>
        </w:rPr>
        <w:t>: 2x2</w:t>
      </w:r>
      <w:r w:rsidRPr="0021722F">
        <w:rPr>
          <w:rFonts w:asciiTheme="majorHAnsi" w:eastAsia="MS Mincho" w:hAnsiTheme="majorHAnsi" w:cs="MS Mincho"/>
          <w:color w:val="000000"/>
        </w:rPr>
        <w:t>マトリックス。</w:t>
      </w:r>
      <w:r w:rsidRPr="0021722F">
        <w:rPr>
          <w:rFonts w:asciiTheme="majorHAnsi" w:hAnsiTheme="majorHAnsi"/>
          <w:color w:val="000000"/>
        </w:rPr>
        <w:t>X</w:t>
      </w:r>
      <w:r w:rsidRPr="0021722F">
        <w:rPr>
          <w:rFonts w:asciiTheme="majorHAnsi" w:eastAsia="MS Mincho" w:hAnsiTheme="majorHAnsi" w:cs="MS Mincho"/>
          <w:color w:val="000000"/>
        </w:rPr>
        <w:t>軸：「単一機関のデータ」から「機関横断のデータ」。</w:t>
      </w:r>
      <w:r w:rsidRPr="0021722F">
        <w:rPr>
          <w:rFonts w:asciiTheme="majorHAnsi" w:hAnsiTheme="majorHAnsi"/>
          <w:color w:val="000000"/>
        </w:rPr>
        <w:t>Y</w:t>
      </w:r>
      <w:r w:rsidRPr="0021722F">
        <w:rPr>
          <w:rFonts w:asciiTheme="majorHAnsi" w:eastAsia="MS Mincho" w:hAnsiTheme="majorHAnsi" w:cs="MS Mincho"/>
          <w:color w:val="000000"/>
        </w:rPr>
        <w:t>軸：「パッシブなダッシュボード」から「アクティブな連携</w:t>
      </w:r>
      <w:r w:rsidRPr="0021722F">
        <w:rPr>
          <w:rFonts w:asciiTheme="majorHAnsi" w:hAnsiTheme="majorHAnsi"/>
          <w:color w:val="000000"/>
        </w:rPr>
        <w:t xml:space="preserve"> (Human-in-the-Loop)</w:t>
      </w:r>
      <w:r w:rsidRPr="0021722F">
        <w:rPr>
          <w:rFonts w:asciiTheme="majorHAnsi" w:eastAsia="MS Mincho" w:hAnsiTheme="majorHAnsi" w:cs="MS Mincho"/>
          <w:color w:val="000000"/>
        </w:rPr>
        <w:t>」。象限の配置</w:t>
      </w:r>
      <w:r w:rsidRPr="0021722F">
        <w:rPr>
          <w:rFonts w:asciiTheme="majorHAnsi" w:hAnsiTheme="majorHAnsi"/>
          <w:color w:val="000000"/>
        </w:rPr>
        <w:t xml:space="preserve"> — </w:t>
      </w:r>
      <w:r w:rsidRPr="0021722F">
        <w:rPr>
          <w:rFonts w:asciiTheme="majorHAnsi" w:eastAsia="MS Mincho" w:hAnsiTheme="majorHAnsi" w:cs="MS Mincho"/>
          <w:color w:val="000000"/>
        </w:rPr>
        <w:t>左下（単一</w:t>
      </w:r>
      <w:r w:rsidRPr="0021722F">
        <w:rPr>
          <w:rFonts w:asciiTheme="majorHAnsi" w:hAnsiTheme="majorHAnsi"/>
          <w:color w:val="000000"/>
        </w:rPr>
        <w:t>/</w:t>
      </w:r>
      <w:r w:rsidRPr="0021722F">
        <w:rPr>
          <w:rFonts w:asciiTheme="majorHAnsi" w:eastAsia="MS Mincho" w:hAnsiTheme="majorHAnsi" w:cs="MS Mincho"/>
          <w:color w:val="000000"/>
        </w:rPr>
        <w:t>パッシブ）：</w:t>
      </w:r>
      <w:r w:rsidRPr="0021722F">
        <w:rPr>
          <w:rFonts w:asciiTheme="majorHAnsi" w:hAnsiTheme="majorHAnsi"/>
          <w:color w:val="000000"/>
        </w:rPr>
        <w:t>Chase Digital</w:t>
      </w:r>
      <w:r w:rsidRPr="0021722F">
        <w:rPr>
          <w:rFonts w:asciiTheme="majorHAnsi" w:eastAsia="MS Mincho" w:hAnsiTheme="majorHAnsi" w:cs="MS Mincho"/>
          <w:color w:val="000000"/>
        </w:rPr>
        <w:t>、</w:t>
      </w:r>
      <w:r w:rsidRPr="0021722F">
        <w:rPr>
          <w:rFonts w:asciiTheme="majorHAnsi" w:hAnsiTheme="majorHAnsi"/>
          <w:color w:val="000000"/>
        </w:rPr>
        <w:t>Bank of America Erica</w:t>
      </w:r>
      <w:r w:rsidRPr="0021722F">
        <w:rPr>
          <w:rFonts w:asciiTheme="majorHAnsi" w:eastAsia="MS Mincho" w:hAnsiTheme="majorHAnsi" w:cs="MS Mincho"/>
          <w:color w:val="000000"/>
        </w:rPr>
        <w:t>、</w:t>
      </w:r>
      <w:r w:rsidRPr="0021722F">
        <w:rPr>
          <w:rFonts w:asciiTheme="majorHAnsi" w:hAnsiTheme="majorHAnsi"/>
          <w:color w:val="000000"/>
        </w:rPr>
        <w:t>Wells Fargo</w:t>
      </w:r>
      <w:r w:rsidRPr="0021722F">
        <w:rPr>
          <w:rFonts w:asciiTheme="majorHAnsi" w:eastAsia="MS Mincho" w:hAnsiTheme="majorHAnsi" w:cs="MS Mincho"/>
          <w:color w:val="000000"/>
        </w:rPr>
        <w:t>。右下（横断</w:t>
      </w:r>
      <w:r w:rsidRPr="0021722F">
        <w:rPr>
          <w:rFonts w:asciiTheme="majorHAnsi" w:hAnsiTheme="majorHAnsi"/>
          <w:color w:val="000000"/>
        </w:rPr>
        <w:t>/</w:t>
      </w:r>
      <w:r w:rsidRPr="0021722F">
        <w:rPr>
          <w:rFonts w:asciiTheme="majorHAnsi" w:eastAsia="MS Mincho" w:hAnsiTheme="majorHAnsi" w:cs="MS Mincho"/>
          <w:color w:val="000000"/>
        </w:rPr>
        <w:t>パッシブ）：</w:t>
      </w:r>
      <w:r w:rsidRPr="0021722F">
        <w:rPr>
          <w:rFonts w:asciiTheme="majorHAnsi" w:hAnsiTheme="majorHAnsi"/>
          <w:color w:val="000000"/>
        </w:rPr>
        <w:t>Mint</w:t>
      </w:r>
      <w:r w:rsidRPr="0021722F">
        <w:rPr>
          <w:rFonts w:asciiTheme="majorHAnsi" w:eastAsia="MS Mincho" w:hAnsiTheme="majorHAnsi" w:cs="MS Mincho"/>
          <w:color w:val="000000"/>
        </w:rPr>
        <w:t>（閉鎖）、</w:t>
      </w:r>
      <w:r w:rsidRPr="0021722F">
        <w:rPr>
          <w:rFonts w:asciiTheme="majorHAnsi" w:hAnsiTheme="majorHAnsi"/>
          <w:color w:val="000000"/>
        </w:rPr>
        <w:t>Plaid consumer</w:t>
      </w:r>
      <w:r w:rsidRPr="0021722F">
        <w:rPr>
          <w:rFonts w:asciiTheme="majorHAnsi" w:eastAsia="MS Mincho" w:hAnsiTheme="majorHAnsi" w:cs="MS Mincho"/>
          <w:color w:val="000000"/>
        </w:rPr>
        <w:t>、</w:t>
      </w:r>
      <w:r w:rsidRPr="0021722F">
        <w:rPr>
          <w:rFonts w:asciiTheme="majorHAnsi" w:hAnsiTheme="majorHAnsi"/>
          <w:color w:val="000000"/>
        </w:rPr>
        <w:t>Copilot Money</w:t>
      </w:r>
      <w:r w:rsidRPr="0021722F">
        <w:rPr>
          <w:rFonts w:asciiTheme="majorHAnsi" w:eastAsia="MS Mincho" w:hAnsiTheme="majorHAnsi" w:cs="MS Mincho"/>
          <w:color w:val="000000"/>
        </w:rPr>
        <w:t>。左上（単一</w:t>
      </w:r>
      <w:r w:rsidRPr="0021722F">
        <w:rPr>
          <w:rFonts w:asciiTheme="majorHAnsi" w:hAnsiTheme="majorHAnsi"/>
          <w:color w:val="000000"/>
        </w:rPr>
        <w:t>/</w:t>
      </w:r>
      <w:r w:rsidRPr="0021722F">
        <w:rPr>
          <w:rFonts w:asciiTheme="majorHAnsi" w:eastAsia="MS Mincho" w:hAnsiTheme="majorHAnsi" w:cs="MS Mincho"/>
          <w:color w:val="000000"/>
        </w:rPr>
        <w:t>アクティブ）：</w:t>
      </w:r>
      <w:r w:rsidRPr="0021722F">
        <w:rPr>
          <w:rFonts w:asciiTheme="majorHAnsi" w:hAnsiTheme="majorHAnsi"/>
          <w:color w:val="000000"/>
        </w:rPr>
        <w:t>Apple Intelligence</w:t>
      </w:r>
      <w:r w:rsidRPr="0021722F">
        <w:rPr>
          <w:rFonts w:asciiTheme="majorHAnsi" w:eastAsia="MS Mincho" w:hAnsiTheme="majorHAnsi" w:cs="MS Mincho"/>
          <w:color w:val="000000"/>
        </w:rPr>
        <w:t>（予測）、</w:t>
      </w:r>
      <w:r w:rsidRPr="0021722F">
        <w:rPr>
          <w:rFonts w:asciiTheme="majorHAnsi" w:hAnsiTheme="majorHAnsi"/>
          <w:color w:val="000000"/>
        </w:rPr>
        <w:t>Google Pay AI</w:t>
      </w:r>
      <w:r w:rsidRPr="0021722F">
        <w:rPr>
          <w:rFonts w:asciiTheme="majorHAnsi" w:eastAsia="MS Mincho" w:hAnsiTheme="majorHAnsi" w:cs="MS Mincho"/>
          <w:color w:val="000000"/>
        </w:rPr>
        <w:t>。右上（横断</w:t>
      </w:r>
      <w:r w:rsidRPr="0021722F">
        <w:rPr>
          <w:rFonts w:asciiTheme="majorHAnsi" w:hAnsiTheme="majorHAnsi"/>
          <w:color w:val="000000"/>
        </w:rPr>
        <w:t>/</w:t>
      </w:r>
      <w:r w:rsidRPr="0021722F">
        <w:rPr>
          <w:rFonts w:asciiTheme="majorHAnsi" w:eastAsia="MS Mincho" w:hAnsiTheme="majorHAnsi" w:cs="MS Mincho"/>
          <w:color w:val="000000"/>
        </w:rPr>
        <w:t>アクティブ）：</w:t>
      </w:r>
      <w:r w:rsidRPr="0021722F">
        <w:rPr>
          <w:rFonts w:asciiTheme="majorHAnsi" w:hAnsiTheme="majorHAnsi"/>
          <w:color w:val="000000"/>
        </w:rPr>
        <w:t>Poseidon</w:t>
      </w:r>
      <w:r w:rsidRPr="0021722F">
        <w:rPr>
          <w:rFonts w:asciiTheme="majorHAnsi" w:eastAsia="MS Mincho" w:hAnsiTheme="majorHAnsi" w:cs="MS Mincho"/>
          <w:color w:val="000000"/>
        </w:rPr>
        <w:t>（強調表示、唯一の存在）。注釈：「既存企業は自社のデータ境界内で最適化を行う。アグリゲーターは機関横断的な可視性を提供するが、連携は提供しない。機関横断的なデータと、ガバナンス優先の</w:t>
      </w:r>
      <w:r w:rsidRPr="0021722F">
        <w:rPr>
          <w:rFonts w:asciiTheme="majorHAnsi" w:hAnsiTheme="majorHAnsi"/>
          <w:color w:val="000000"/>
        </w:rPr>
        <w:t>Human-in-the-loop</w:t>
      </w:r>
      <w:r w:rsidRPr="0021722F">
        <w:rPr>
          <w:rFonts w:asciiTheme="majorHAnsi" w:eastAsia="MS Mincho" w:hAnsiTheme="majorHAnsi" w:cs="MS Mincho"/>
          <w:color w:val="000000"/>
        </w:rPr>
        <w:t>連携を組み合わせているのは</w:t>
      </w:r>
      <w:r w:rsidRPr="0021722F">
        <w:rPr>
          <w:rFonts w:asciiTheme="majorHAnsi" w:hAnsiTheme="majorHAnsi"/>
          <w:color w:val="000000"/>
        </w:rPr>
        <w:t>Poseidon</w:t>
      </w:r>
      <w:r w:rsidRPr="0021722F">
        <w:rPr>
          <w:rFonts w:asciiTheme="majorHAnsi" w:eastAsia="MS Mincho" w:hAnsiTheme="majorHAnsi" w:cs="MS Mincho"/>
          <w:color w:val="000000"/>
        </w:rPr>
        <w:t>だけである。」</w:t>
      </w:r>
      <w:r w:rsidRPr="0021722F">
        <w:rPr>
          <w:rFonts w:asciiTheme="majorHAnsi" w:hAnsiTheme="majorHAnsi"/>
          <w:color w:val="000000"/>
        </w:rPr>
        <w:t xml:space="preserve"> </w:t>
      </w:r>
      <w:r w:rsidRPr="0021722F">
        <w:rPr>
          <w:rFonts w:asciiTheme="majorHAnsi" w:eastAsia="MS Mincho" w:hAnsiTheme="majorHAnsi" w:cs="MS Mincho"/>
          <w:color w:val="000000"/>
        </w:rPr>
        <w:t>データ要件</w:t>
      </w:r>
      <w:r w:rsidRPr="0021722F">
        <w:rPr>
          <w:rFonts w:asciiTheme="majorHAnsi" w:hAnsiTheme="majorHAnsi"/>
          <w:color w:val="000000"/>
        </w:rPr>
        <w:t xml:space="preserve">: </w:t>
      </w:r>
      <w:r w:rsidRPr="0021722F">
        <w:rPr>
          <w:rFonts w:asciiTheme="majorHAnsi" w:eastAsia="MS Mincho" w:hAnsiTheme="majorHAnsi" w:cs="MS Mincho"/>
          <w:color w:val="000000"/>
        </w:rPr>
        <w:t>利用可能</w:t>
      </w:r>
      <w:r w:rsidRPr="0021722F">
        <w:rPr>
          <w:rFonts w:asciiTheme="majorHAnsi" w:hAnsiTheme="majorHAnsi"/>
          <w:color w:val="000000"/>
        </w:rPr>
        <w:t xml:space="preserve"> — </w:t>
      </w:r>
      <w:r w:rsidRPr="0021722F">
        <w:rPr>
          <w:rFonts w:asciiTheme="majorHAnsi" w:eastAsia="MS Mincho" w:hAnsiTheme="majorHAnsi" w:cs="MS Mincho"/>
          <w:color w:val="000000"/>
        </w:rPr>
        <w:t>現在の資料（スライド</w:t>
      </w:r>
      <w:r w:rsidRPr="0021722F">
        <w:rPr>
          <w:rFonts w:asciiTheme="majorHAnsi" w:hAnsiTheme="majorHAnsi"/>
          <w:color w:val="000000"/>
        </w:rPr>
        <w:t>5</w:t>
      </w:r>
      <w:r w:rsidRPr="0021722F">
        <w:rPr>
          <w:rFonts w:asciiTheme="majorHAnsi" w:eastAsia="MS Mincho" w:hAnsiTheme="majorHAnsi" w:cs="MS Mincho"/>
          <w:color w:val="000000"/>
        </w:rPr>
        <w:t>）の競争ポジショニングロジック。必須</w:t>
      </w:r>
      <w:r w:rsidRPr="0021722F">
        <w:rPr>
          <w:rFonts w:asciiTheme="majorHAnsi" w:hAnsiTheme="majorHAnsi"/>
          <w:color w:val="000000"/>
        </w:rPr>
        <w:t xml:space="preserve"> — 2026</w:t>
      </w:r>
      <w:r w:rsidRPr="0021722F">
        <w:rPr>
          <w:rFonts w:asciiTheme="majorHAnsi" w:eastAsia="MS Mincho" w:hAnsiTheme="majorHAnsi" w:cs="MS Mincho"/>
          <w:color w:val="000000"/>
        </w:rPr>
        <w:t>年</w:t>
      </w:r>
      <w:r w:rsidRPr="0021722F">
        <w:rPr>
          <w:rFonts w:asciiTheme="majorHAnsi" w:hAnsiTheme="majorHAnsi"/>
          <w:color w:val="000000"/>
        </w:rPr>
        <w:t>3</w:t>
      </w:r>
      <w:r w:rsidRPr="0021722F">
        <w:rPr>
          <w:rFonts w:asciiTheme="majorHAnsi" w:eastAsia="MS Mincho" w:hAnsiTheme="majorHAnsi" w:cs="MS Mincho"/>
          <w:color w:val="000000"/>
        </w:rPr>
        <w:t>月時点での</w:t>
      </w:r>
      <w:r w:rsidRPr="0021722F">
        <w:rPr>
          <w:rFonts w:asciiTheme="majorHAnsi" w:hAnsiTheme="majorHAnsi"/>
          <w:color w:val="000000"/>
        </w:rPr>
        <w:t>4</w:t>
      </w:r>
      <w:r w:rsidRPr="0021722F">
        <w:rPr>
          <w:rFonts w:asciiTheme="majorHAnsi" w:eastAsia="MS Mincho" w:hAnsiTheme="majorHAnsi" w:cs="MS Mincho"/>
          <w:color w:val="000000"/>
        </w:rPr>
        <w:t>〜</w:t>
      </w:r>
      <w:r w:rsidRPr="0021722F">
        <w:rPr>
          <w:rFonts w:asciiTheme="majorHAnsi" w:hAnsiTheme="majorHAnsi"/>
          <w:color w:val="000000"/>
        </w:rPr>
        <w:t>5</w:t>
      </w:r>
      <w:r w:rsidRPr="0021722F">
        <w:rPr>
          <w:rFonts w:asciiTheme="majorHAnsi" w:eastAsia="MS Mincho" w:hAnsiTheme="majorHAnsi" w:cs="MS Mincho"/>
          <w:color w:val="000000"/>
        </w:rPr>
        <w:t>の指定された競合他社の現在の機能セットを検証する。</w:t>
      </w:r>
      <w:r w:rsidRPr="0021722F">
        <w:rPr>
          <w:rFonts w:asciiTheme="majorHAnsi" w:hAnsiTheme="majorHAnsi"/>
          <w:color w:val="000000"/>
        </w:rPr>
        <w:t xml:space="preserve"> </w:t>
      </w:r>
      <w:r w:rsidRPr="0021722F">
        <w:rPr>
          <w:rFonts w:asciiTheme="majorHAnsi" w:eastAsia="MS Mincho" w:hAnsiTheme="majorHAnsi" w:cs="MS Mincho"/>
          <w:color w:val="000000"/>
        </w:rPr>
        <w:t>口頭での説明</w:t>
      </w:r>
      <w:r w:rsidRPr="0021722F">
        <w:rPr>
          <w:rFonts w:asciiTheme="majorHAnsi" w:hAnsiTheme="majorHAnsi"/>
          <w:color w:val="000000"/>
        </w:rPr>
        <w:t xml:space="preserve"> (45</w:t>
      </w:r>
      <w:r w:rsidRPr="0021722F">
        <w:rPr>
          <w:rFonts w:asciiTheme="majorHAnsi" w:eastAsia="MS Mincho" w:hAnsiTheme="majorHAnsi" w:cs="MS Mincho"/>
          <w:color w:val="000000"/>
        </w:rPr>
        <w:t>秒</w:t>
      </w:r>
      <w:r w:rsidRPr="0021722F">
        <w:rPr>
          <w:rFonts w:asciiTheme="majorHAnsi" w:hAnsiTheme="majorHAnsi"/>
          <w:color w:val="000000"/>
        </w:rPr>
        <w:t xml:space="preserve">): </w:t>
      </w:r>
      <w:r w:rsidRPr="0021722F">
        <w:rPr>
          <w:rFonts w:asciiTheme="majorHAnsi" w:eastAsia="MS Mincho" w:hAnsiTheme="majorHAnsi" w:cs="MS Mincho"/>
          <w:color w:val="000000"/>
        </w:rPr>
        <w:t>「このマトリックスは、既存企業や巨大テック企業が我々のポジションを占めていない理由を示している。銀行は左下に留まる。彼らは自社のデータ内で最適化する。アグリゲーターは右に移動して機関横断データを提供したが、パッシブなダッシュボードのままである。巨大テック企業はアクティブな連携に向けて上に移動しているが、単一のエコシステム内に留まっている。</w:t>
      </w:r>
      <w:r w:rsidRPr="0021722F">
        <w:rPr>
          <w:rFonts w:asciiTheme="majorHAnsi" w:hAnsiTheme="majorHAnsi"/>
          <w:color w:val="000000"/>
        </w:rPr>
        <w:t>Poseidon</w:t>
      </w:r>
      <w:r w:rsidRPr="0021722F">
        <w:rPr>
          <w:rFonts w:asciiTheme="majorHAnsi" w:eastAsia="MS Mincho" w:hAnsiTheme="majorHAnsi" w:cs="MS Mincho"/>
          <w:color w:val="000000"/>
        </w:rPr>
        <w:t>は右上の象限にある唯一のプラットフォームである。機関横断データとガバナンス優先の</w:t>
      </w:r>
      <w:r w:rsidRPr="0021722F">
        <w:rPr>
          <w:rFonts w:asciiTheme="majorHAnsi" w:hAnsiTheme="majorHAnsi"/>
          <w:color w:val="000000"/>
        </w:rPr>
        <w:t>Human-in-the-loop</w:t>
      </w:r>
      <w:r w:rsidRPr="0021722F">
        <w:rPr>
          <w:rFonts w:asciiTheme="majorHAnsi" w:eastAsia="MS Mincho" w:hAnsiTheme="majorHAnsi" w:cs="MS Mincho"/>
          <w:color w:val="000000"/>
        </w:rPr>
        <w:t>連携の組み合わせである。」</w:t>
      </w:r>
    </w:p>
    <w:p w14:paraId="7963E4CF" w14:textId="77777777" w:rsidR="0021722F" w:rsidRDefault="0021722F"/>
    <w:sectPr w:rsidR="0021722F" w:rsidSect="00442E5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6C09"/>
    <w:multiLevelType w:val="hybridMultilevel"/>
    <w:tmpl w:val="D5D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203E1"/>
    <w:multiLevelType w:val="hybridMultilevel"/>
    <w:tmpl w:val="DB782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50166F"/>
    <w:multiLevelType w:val="multilevel"/>
    <w:tmpl w:val="C7C2C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C36DCD"/>
    <w:multiLevelType w:val="hybridMultilevel"/>
    <w:tmpl w:val="1FC40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5B53F7"/>
    <w:multiLevelType w:val="hybridMultilevel"/>
    <w:tmpl w:val="DCA09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33AFB"/>
    <w:multiLevelType w:val="hybridMultilevel"/>
    <w:tmpl w:val="C904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0D78C4"/>
    <w:multiLevelType w:val="hybridMultilevel"/>
    <w:tmpl w:val="B2421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7530132">
    <w:abstractNumId w:val="2"/>
  </w:num>
  <w:num w:numId="2" w16cid:durableId="1046100082">
    <w:abstractNumId w:val="4"/>
  </w:num>
  <w:num w:numId="3" w16cid:durableId="88622152">
    <w:abstractNumId w:val="5"/>
  </w:num>
  <w:num w:numId="4" w16cid:durableId="1499492479">
    <w:abstractNumId w:val="1"/>
  </w:num>
  <w:num w:numId="5" w16cid:durableId="1215002040">
    <w:abstractNumId w:val="6"/>
  </w:num>
  <w:num w:numId="6" w16cid:durableId="770276511">
    <w:abstractNumId w:val="3"/>
  </w:num>
  <w:num w:numId="7" w16cid:durableId="1515873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E5A"/>
    <w:rsid w:val="00020D72"/>
    <w:rsid w:val="00040067"/>
    <w:rsid w:val="00141FCF"/>
    <w:rsid w:val="0019148C"/>
    <w:rsid w:val="001D23EF"/>
    <w:rsid w:val="0021722F"/>
    <w:rsid w:val="00235CC6"/>
    <w:rsid w:val="00442E5A"/>
    <w:rsid w:val="005040DF"/>
    <w:rsid w:val="005468E0"/>
    <w:rsid w:val="006E12BA"/>
    <w:rsid w:val="00721198"/>
    <w:rsid w:val="009A50F6"/>
    <w:rsid w:val="009C0271"/>
    <w:rsid w:val="00A52266"/>
    <w:rsid w:val="00CD7B5F"/>
    <w:rsid w:val="00D775FC"/>
    <w:rsid w:val="00DD0A00"/>
    <w:rsid w:val="00EA397E"/>
    <w:rsid w:val="00EB5725"/>
    <w:rsid w:val="00F720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4BF7"/>
  <w15:chartTrackingRefBased/>
  <w15:docId w15:val="{7F4D5EFA-4873-D04B-BF6F-AB06ACF1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22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42E5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42E5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42E5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42E5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442E5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442E5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442E5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442E5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442E5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E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E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E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E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E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E5A"/>
    <w:rPr>
      <w:rFonts w:eastAsiaTheme="majorEastAsia" w:cstheme="majorBidi"/>
      <w:color w:val="272727" w:themeColor="text1" w:themeTint="D8"/>
    </w:rPr>
  </w:style>
  <w:style w:type="paragraph" w:styleId="Title">
    <w:name w:val="Title"/>
    <w:basedOn w:val="Normal"/>
    <w:next w:val="Normal"/>
    <w:link w:val="TitleChar"/>
    <w:uiPriority w:val="10"/>
    <w:qFormat/>
    <w:rsid w:val="00442E5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42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E5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42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E5A"/>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442E5A"/>
    <w:rPr>
      <w:i/>
      <w:iCs/>
      <w:color w:val="404040" w:themeColor="text1" w:themeTint="BF"/>
    </w:rPr>
  </w:style>
  <w:style w:type="paragraph" w:styleId="ListParagraph">
    <w:name w:val="List Paragraph"/>
    <w:basedOn w:val="Normal"/>
    <w:uiPriority w:val="34"/>
    <w:qFormat/>
    <w:rsid w:val="00442E5A"/>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442E5A"/>
    <w:rPr>
      <w:i/>
      <w:iCs/>
      <w:color w:val="0F4761" w:themeColor="accent1" w:themeShade="BF"/>
    </w:rPr>
  </w:style>
  <w:style w:type="paragraph" w:styleId="IntenseQuote">
    <w:name w:val="Intense Quote"/>
    <w:basedOn w:val="Normal"/>
    <w:next w:val="Normal"/>
    <w:link w:val="IntenseQuoteChar"/>
    <w:uiPriority w:val="30"/>
    <w:qFormat/>
    <w:rsid w:val="00442E5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442E5A"/>
    <w:rPr>
      <w:i/>
      <w:iCs/>
      <w:color w:val="0F4761" w:themeColor="accent1" w:themeShade="BF"/>
    </w:rPr>
  </w:style>
  <w:style w:type="character" w:styleId="IntenseReference">
    <w:name w:val="Intense Reference"/>
    <w:basedOn w:val="DefaultParagraphFont"/>
    <w:uiPriority w:val="32"/>
    <w:qFormat/>
    <w:rsid w:val="00442E5A"/>
    <w:rPr>
      <w:b/>
      <w:bCs/>
      <w:smallCaps/>
      <w:color w:val="0F4761" w:themeColor="accent1" w:themeShade="BF"/>
      <w:spacing w:val="5"/>
    </w:rPr>
  </w:style>
  <w:style w:type="paragraph" w:styleId="NormalWeb">
    <w:name w:val="Normal (Web)"/>
    <w:basedOn w:val="Normal"/>
    <w:uiPriority w:val="99"/>
    <w:semiHidden/>
    <w:unhideWhenUsed/>
    <w:rsid w:val="0021722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32</Pages>
  <Words>8723</Words>
  <Characters>54346</Characters>
  <Application>Microsoft Office Word</Application>
  <DocSecurity>0</DocSecurity>
  <Lines>765</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Shinji Fujiwara</dc:creator>
  <cp:keywords/>
  <dc:description/>
  <cp:lastModifiedBy>Shinji Fujiwara</cp:lastModifiedBy>
  <cp:revision>4</cp:revision>
  <dcterms:created xsi:type="dcterms:W3CDTF">2026-03-01T18:41:00Z</dcterms:created>
  <dcterms:modified xsi:type="dcterms:W3CDTF">2026-03-09T03:44:00Z</dcterms:modified>
</cp:coreProperties>
</file>