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Visual 26–32 — Cómo se hace en cada panel</w:t>
      </w:r>
    </w:p>
    <w:p>
      <w:r>
        <w:rPr>
          <w:b/>
          <w:i w:val="0"/>
        </w:rPr>
        <w:t>Capturas de ruta para integrar en el manual. 19 de septiembre de 2026.</w:t>
      </w:r>
    </w:p>
    <w:p>
      <w:r>
        <w:rPr>
          <w:b w:val="0"/>
          <w:i/>
        </w:rPr>
        <w:t>Las pantallas de Vercel, Supabase y Mercado Pago son réplicas anotadas de los menús reales (no pude entrar a las cuentas de María del Pilar Cruz). Los números amarillos son los clics. Las capturas de legalenglish5.com y del Admin panel sí son de la aplicación real.</w:t>
      </w:r>
    </w:p>
    <w:p>
      <w:pPr>
        <w:pStyle w:val="Heading1"/>
      </w:pPr>
      <w:r>
        <w:t>26. Despliegue en Vercel</w:t>
      </w:r>
    </w:p>
    <w:p>
      <w:r>
        <w:rPr>
          <w:b w:val="0"/>
          <w:i w:val="0"/>
        </w:rPr>
        <w:t>Cuenta: María del Pilar Cruz. Proyecto ligado a GitHub main. Root Directory: legal-english-5-mvp-app.</w:t>
      </w:r>
    </w:p>
    <w:p>
      <w:pPr>
        <w:spacing w:after="40"/>
        <w:ind w:left="403" w:hanging="317"/>
      </w:pPr>
      <w:r>
        <w:rPr>
          <w:b/>
        </w:rPr>
        <w:t xml:space="preserve">1.  </w:t>
      </w:r>
      <w:r>
        <w:t>Vercel → su proyecto legalenglish5 → Deployments.</w:t>
      </w:r>
    </w:p>
    <w:p>
      <w:pPr>
        <w:spacing w:after="40"/>
        <w:ind w:left="403" w:hanging="317"/>
      </w:pPr>
      <w:r>
        <w:rPr>
          <w:b/>
        </w:rPr>
        <w:t xml:space="preserve">2.  </w:t>
      </w:r>
      <w:r>
        <w:t>La fila Ready más reciente, marcada Current, es la que sirve www.legalenglish5.com.</w:t>
      </w:r>
    </w:p>
    <w:p>
      <w:pPr>
        <w:spacing w:after="40"/>
        <w:ind w:left="403" w:hanging="317"/>
      </w:pPr>
      <w:r>
        <w:rPr>
          <w:b/>
        </w:rPr>
        <w:t xml:space="preserve">3.  </w:t>
      </w:r>
      <w:r>
        <w:t>Para revertir: en una versión anterior → ⋯ → Promote to Production.</w:t>
      </w:r>
    </w:p>
    <w:p>
      <w:pPr>
        <w:spacing w:after="40"/>
        <w:ind w:left="403" w:hanging="317"/>
      </w:pPr>
      <w:r>
        <w:rPr>
          <w:b/>
        </w:rPr>
        <w:t xml:space="preserve">4.  </w:t>
      </w:r>
      <w:r>
        <w:t>Comprobar: https://www.legalenglish5.com/api/version.</w:t>
      </w:r>
    </w:p>
    <w:p>
      <w:pPr>
        <w:spacing w:after="40"/>
        <w:ind w:left="403" w:hanging="317"/>
      </w:pPr>
      <w:r>
        <w:rPr>
          <w:b/>
        </w:rPr>
        <w:t xml:space="preserve">5.  </w:t>
      </w:r>
      <w:r>
        <w:t>Si cambió una variable: Settings → Environment Variables → Redeploy.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v-deploy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1. Vercel → Deployments. 1 abrir la lista. 2 Current es la versión en el dominio. 3 Promote to Production revierte.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v-env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2. Vercel → Settings → Environment Variables. Tras guardar, Redeploy.</w:t>
      </w:r>
    </w:p>
    <w:p>
      <w:r>
        <w:drawing>
          <wp:inline xmlns:a="http://schemas.openxmlformats.org/drawingml/2006/main" xmlns:pic="http://schemas.openxmlformats.org/drawingml/2006/picture">
            <wp:extent cx="5943600" cy="2641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v-version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3. Comprobación real en producción: /api/version (commit 43637c7).</w:t>
      </w:r>
    </w:p>
    <w:p>
      <w:r>
        <w:drawing>
          <wp:inline xmlns:a="http://schemas.openxmlformats.org/drawingml/2006/main" xmlns:pic="http://schemas.openxmlformats.org/drawingml/2006/picture">
            <wp:extent cx="5943600" cy="11144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-promot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4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4. Diálogo Promote to Production de la documentación de Vercel (el mismo botón ⋯ del paso 3).</w:t>
      </w:r>
    </w:p>
    <w:p>
      <w:pPr>
        <w:pStyle w:val="Heading1"/>
      </w:pPr>
      <w:r>
        <w:t>27. Base de datos y migraciones en Supabase</w:t>
      </w:r>
    </w:p>
    <w:p>
      <w:r>
        <w:rPr>
          <w:b w:val="0"/>
          <w:i w:val="0"/>
        </w:rPr>
        <w:t>Cuenta: María del Pilar Cruz. Archivos en supabase/migrations/001 … 012, en orden.</w:t>
      </w:r>
    </w:p>
    <w:p>
      <w:pPr>
        <w:spacing w:after="40"/>
        <w:ind w:left="403" w:hanging="317"/>
      </w:pPr>
      <w:r>
        <w:rPr>
          <w:b/>
        </w:rPr>
        <w:t xml:space="preserve">1.  </w:t>
      </w:r>
      <w:r>
        <w:t>Supabase → SQL Editor → New query.</w:t>
      </w:r>
    </w:p>
    <w:p>
      <w:pPr>
        <w:spacing w:after="40"/>
        <w:ind w:left="403" w:hanging="317"/>
      </w:pPr>
      <w:r>
        <w:rPr>
          <w:b/>
        </w:rPr>
        <w:t xml:space="preserve">2.  </w:t>
      </w:r>
      <w:r>
        <w:t>Pegar el contenido del archivo .sql (ejemplo: 012_quiz_sessions.sql).</w:t>
      </w:r>
    </w:p>
    <w:p>
      <w:pPr>
        <w:spacing w:after="40"/>
        <w:ind w:left="403" w:hanging="317"/>
      </w:pPr>
      <w:r>
        <w:rPr>
          <w:b/>
        </w:rPr>
        <w:t xml:space="preserve">3.  </w:t>
      </w:r>
      <w:r>
        <w:t>Run. Si pide confirmación, confirmar.</w:t>
      </w:r>
    </w:p>
    <w:p>
      <w:pPr>
        <w:spacing w:after="40"/>
        <w:ind w:left="403" w:hanging="317"/>
      </w:pPr>
      <w:r>
        <w:rPr>
          <w:b/>
        </w:rPr>
        <w:t xml:space="preserve">4.  </w:t>
      </w:r>
      <w:r>
        <w:t>Ejecutar la consulta de comprobación (to_regclass o information_schema).</w:t>
      </w:r>
    </w:p>
    <w:p>
      <w:pPr>
        <w:spacing w:after="40"/>
        <w:ind w:left="403" w:hanging="317"/>
      </w:pPr>
      <w:r>
        <w:rPr>
          <w:b/>
        </w:rPr>
        <w:t xml:space="preserve">5.  </w:t>
      </w:r>
      <w:r>
        <w:t>Después (o a la vez) desplegar la versión de la app que usa esa migración.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s-sql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5. Supabase → SQL Editor: New query, pegar SQL, Run, comprobar la tabla.</w:t>
      </w:r>
    </w:p>
    <w:p>
      <w:pPr>
        <w:pStyle w:val="Heading1"/>
      </w:pPr>
      <w:r>
        <w:t>28. Autenticación y correo transaccional</w:t>
      </w:r>
    </w:p>
    <w:p>
      <w:r>
        <w:rPr>
          <w:b w:val="0"/>
          <w:i w:val="0"/>
        </w:rPr>
        <w:t>Supabase Auth envía verificación y recuperación. Sin SMTP propio el límite es bajo.</w:t>
      </w:r>
    </w:p>
    <w:p>
      <w:pPr>
        <w:spacing w:after="40"/>
        <w:ind w:left="403" w:hanging="317"/>
      </w:pPr>
      <w:r>
        <w:rPr>
          <w:b/>
        </w:rPr>
        <w:t xml:space="preserve">1.  </w:t>
      </w:r>
      <w:r>
        <w:t>Authentication → Emails → SMTP Settings → Enable Custom SMTP.</w:t>
      </w:r>
    </w:p>
    <w:p>
      <w:pPr>
        <w:spacing w:after="40"/>
        <w:ind w:left="403" w:hanging="317"/>
      </w:pPr>
      <w:r>
        <w:rPr>
          <w:b/>
        </w:rPr>
        <w:t xml:space="preserve">2.  </w:t>
      </w:r>
      <w:r>
        <w:t>Sender: no-reply@legalenglish5.com. Host/puerto/usuario/clave del proveedor (Resend u otro).</w:t>
      </w:r>
    </w:p>
    <w:p>
      <w:pPr>
        <w:spacing w:after="40"/>
        <w:ind w:left="403" w:hanging="317"/>
      </w:pPr>
      <w:r>
        <w:rPr>
          <w:b/>
        </w:rPr>
        <w:t xml:space="preserve">3.  </w:t>
      </w:r>
      <w:r>
        <w:t>Templates: Confirm signup y Reset password en variante código (OTP de 6 dígitos).</w:t>
      </w:r>
    </w:p>
    <w:p>
      <w:pPr>
        <w:spacing w:after="40"/>
        <w:ind w:left="403" w:hanging="317"/>
      </w:pPr>
      <w:r>
        <w:rPr>
          <w:b/>
        </w:rPr>
        <w:t xml:space="preserve">4.  </w:t>
      </w:r>
      <w:r>
        <w:t>URL Configuration: Site URL https://www.legalenglish5.com y Redirect …/auth/confirm.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s-smtp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6. Supabase → Authentication → Emails → SMTP Settings. Campos a completar.</w:t>
      </w:r>
    </w:p>
    <w:p>
      <w:r>
        <w:drawing>
          <wp:inline xmlns:a="http://schemas.openxmlformats.org/drawingml/2006/main" xmlns:pic="http://schemas.openxmlformats.org/drawingml/2006/picture">
            <wp:extent cx="5943600" cy="380761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forgot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7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7. Lo que ve el estudiante: /login → Forgot password. El correo sale por ese SMTP.</w:t>
      </w:r>
    </w:p>
    <w:p>
      <w:pPr>
        <w:pStyle w:val="Heading1"/>
      </w:pPr>
      <w:r>
        <w:t>29. Storage</w:t>
      </w:r>
    </w:p>
    <w:p>
      <w:r>
        <w:rPr>
          <w:b w:val="0"/>
          <w:i w:val="0"/>
        </w:rPr>
        <w:t>Dos buckets privados: audio y avatars. La carga diaria se hace en la app, no a mano en Supabase.</w:t>
      </w:r>
    </w:p>
    <w:p>
      <w:pPr>
        <w:spacing w:after="40"/>
        <w:ind w:left="403" w:hanging="317"/>
      </w:pPr>
      <w:r>
        <w:rPr>
          <w:b/>
        </w:rPr>
        <w:t xml:space="preserve">1.  </w:t>
      </w:r>
      <w:r>
        <w:t>Supabase → Storage: verificar buckets audio y avatars (Private).</w:t>
      </w:r>
    </w:p>
    <w:p>
      <w:pPr>
        <w:spacing w:after="40"/>
        <w:ind w:left="403" w:hanging="317"/>
      </w:pPr>
      <w:r>
        <w:rPr>
          <w:b/>
        </w:rPr>
        <w:t xml:space="preserve">2.  </w:t>
      </w:r>
      <w:r>
        <w:t>En la aplicación: Admin panel → Terms → Bulk audio upload.</w:t>
      </w:r>
    </w:p>
    <w:p>
      <w:pPr>
        <w:spacing w:after="40"/>
        <w:ind w:left="403" w:hanging="317"/>
      </w:pPr>
      <w:r>
        <w:rPr>
          <w:b/>
        </w:rPr>
        <w:t xml:space="preserve">3.  </w:t>
      </w:r>
      <w:r>
        <w:t>Nombre: {TermID}_US.mp3 o {TermID}_UK.mp3. El mismo nombre reemplaza.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s-stor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8. Supabase → Storage: buckets privados audio y avatars.</w:t>
      </w:r>
    </w:p>
    <w:p>
      <w:r>
        <w:drawing>
          <wp:inline xmlns:a="http://schemas.openxmlformats.org/drawingml/2006/main" xmlns:pic="http://schemas.openxmlformats.org/drawingml/2006/picture">
            <wp:extent cx="5943600" cy="13001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oom-audio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0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9. Carga real en el Admin panel: Choose Files y contador AudioUS.</w:t>
      </w:r>
    </w:p>
    <w:p>
      <w:pPr>
        <w:pStyle w:val="Heading1"/>
      </w:pPr>
      <w:r>
        <w:t>30. Dominio y DNS</w:t>
      </w:r>
    </w:p>
    <w:p>
      <w:r>
        <w:rPr>
          <w:b w:val="0"/>
          <w:i w:val="0"/>
        </w:rPr>
        <w:t>legalenglish5.com está a nombre de María del Pilar Cruz. DNS en Vercel. Falta el correo.</w:t>
      </w:r>
    </w:p>
    <w:p>
      <w:pPr>
        <w:spacing w:after="40"/>
        <w:ind w:left="403" w:hanging="317"/>
      </w:pPr>
      <w:r>
        <w:rPr>
          <w:b/>
        </w:rPr>
        <w:t xml:space="preserve">1.  </w:t>
      </w:r>
      <w:r>
        <w:t>Vercel → Domains → legalenglish5.com → DNS Records.</w:t>
      </w:r>
    </w:p>
    <w:p>
      <w:pPr>
        <w:spacing w:after="40"/>
        <w:ind w:left="403" w:hanging="317"/>
      </w:pPr>
      <w:r>
        <w:rPr>
          <w:b/>
        </w:rPr>
        <w:t xml:space="preserve">2.  </w:t>
      </w:r>
      <w:r>
        <w:t>Contratar el proveedor de correo y crear support@legalenglish5.com.</w:t>
      </w:r>
    </w:p>
    <w:p>
      <w:pPr>
        <w:spacing w:after="40"/>
        <w:ind w:left="403" w:hanging="317"/>
      </w:pPr>
      <w:r>
        <w:rPr>
          <w:b/>
        </w:rPr>
        <w:t xml:space="preserve">3.  </w:t>
      </w:r>
      <w:r>
        <w:t>Add: registros MX, TXT (SPF) y CNAME/TXT (DKIM) que indique el proveedor.</w:t>
      </w:r>
    </w:p>
    <w:p>
      <w:pPr>
        <w:spacing w:after="40"/>
        <w:ind w:left="403" w:hanging="317"/>
      </w:pPr>
      <w:r>
        <w:rPr>
          <w:b/>
        </w:rPr>
        <w:t xml:space="preserve">4.  </w:t>
      </w:r>
      <w:r>
        <w:t>Enviar un correo de prueba. No tocar A/CNAME del sitio.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v-dns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10. Vercel → Domains → DNS Records. El sitio ya está; hay que añadir MX/SPF/DKIM.</w:t>
      </w:r>
    </w:p>
    <w:p>
      <w:r>
        <w:drawing>
          <wp:inline xmlns:a="http://schemas.openxmlformats.org/drawingml/2006/main" xmlns:pic="http://schemas.openxmlformats.org/drawingml/2006/picture">
            <wp:extent cx="5943600" cy="399335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v-prod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3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11. Resultado actual del DNS web: https://www.legalenglish5.com.</w:t>
      </w:r>
    </w:p>
    <w:p>
      <w:pPr>
        <w:pStyle w:val="Heading1"/>
      </w:pPr>
      <w:r>
        <w:t>31. Respaldo y restauración</w:t>
      </w:r>
    </w:p>
    <w:p>
      <w:r>
        <w:rPr>
          <w:b w:val="0"/>
          <w:i w:val="0"/>
        </w:rPr>
        <w:t>Dos capas: JSON desde el Admin panel, y Backups de Supabase (plan Pro).</w:t>
      </w:r>
    </w:p>
    <w:p>
      <w:pPr>
        <w:spacing w:after="40"/>
        <w:ind w:left="403" w:hanging="317"/>
      </w:pPr>
      <w:r>
        <w:rPr>
          <w:b/>
        </w:rPr>
        <w:t xml:space="preserve">1.  </w:t>
      </w:r>
      <w:r>
        <w:t>Copia rápida de contenido: Admin panel → Overview → Export data (JSON). No incluye audio ni fotos.</w:t>
      </w:r>
    </w:p>
    <w:p>
      <w:pPr>
        <w:spacing w:after="40"/>
        <w:ind w:left="403" w:hanging="317"/>
      </w:pPr>
      <w:r>
        <w:rPr>
          <w:b/>
        </w:rPr>
        <w:t xml:space="preserve">2.  </w:t>
      </w:r>
      <w:r>
        <w:t>Copia de la base: Supabase → Database → Backups. Restore en una fecha, o PITR.</w:t>
      </w:r>
    </w:p>
    <w:p>
      <w:pPr>
        <w:spacing w:after="40"/>
        <w:ind w:left="403" w:hanging="317"/>
      </w:pPr>
      <w:r>
        <w:rPr>
          <w:b/>
        </w:rPr>
        <w:t xml:space="preserve">3.  </w:t>
      </w:r>
      <w:r>
        <w:t>Un restore revierte toda la base, incluido el progreso posterior. No restaura Vercel, Mercado Pago ni DNS.</w:t>
      </w:r>
    </w:p>
    <w:p>
      <w:r>
        <w:drawing>
          <wp:inline xmlns:a="http://schemas.openxmlformats.org/drawingml/2006/main" xmlns:pic="http://schemas.openxmlformats.org/drawingml/2006/picture">
            <wp:extent cx="5943600" cy="399335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panel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3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12. Admin panel real: desde aquí se exporta el JSON (Overview).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s-backup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13. Supabase → Database → Backups. Restore y Point-in-Time Recovery.</w:t>
      </w:r>
    </w:p>
    <w:p>
      <w:pPr>
        <w:pStyle w:val="Heading1"/>
      </w:pPr>
      <w:r>
        <w:t>32. Mercado Pago (Hito C)</w:t>
      </w:r>
    </w:p>
    <w:p>
      <w:r>
        <w:rPr>
          <w:b w:val="0"/>
          <w:i w:val="0"/>
        </w:rPr>
        <w:t>Cuenta de vendedor de María del Pilar Cruz. Los estados de acceso solo los escribe el webhook firmado.</w:t>
      </w:r>
    </w:p>
    <w:p>
      <w:pPr>
        <w:spacing w:after="40"/>
        <w:ind w:left="403" w:hanging="317"/>
      </w:pPr>
      <w:r>
        <w:rPr>
          <w:b/>
        </w:rPr>
        <w:t xml:space="preserve">1.  </w:t>
      </w:r>
      <w:r>
        <w:t>Mercado Pago Developers → crear aplicación con Planes y suscripciones.</w:t>
      </w:r>
    </w:p>
    <w:p>
      <w:pPr>
        <w:spacing w:after="40"/>
        <w:ind w:left="403" w:hanging="317"/>
      </w:pPr>
      <w:r>
        <w:rPr>
          <w:b/>
        </w:rPr>
        <w:t xml:space="preserve">2.  </w:t>
      </w:r>
      <w:r>
        <w:t>Crear plan mensual y plan anual. Copiar los IDs.</w:t>
      </w:r>
    </w:p>
    <w:p>
      <w:pPr>
        <w:spacing w:after="40"/>
        <w:ind w:left="403" w:hanging="317"/>
      </w:pPr>
      <w:r>
        <w:rPr>
          <w:b/>
        </w:rPr>
        <w:t xml:space="preserve">3.  </w:t>
      </w:r>
      <w:r>
        <w:t>Credenciales → Access Token de producción. Webhooks → https://www.legalenglish5.com/api/webhooks/mercadopago.</w:t>
      </w:r>
    </w:p>
    <w:p>
      <w:pPr>
        <w:spacing w:after="40"/>
        <w:ind w:left="403" w:hanging="317"/>
      </w:pPr>
      <w:r>
        <w:rPr>
          <w:b/>
        </w:rPr>
        <w:t xml:space="preserve">4.  </w:t>
      </w:r>
      <w:r>
        <w:t>En Vercel: PAYMENT_PROVIDER=mercadopago y MERCADOPAGO_ACCESS_TOKEN, _WEBHOOK_SECRET, _PLAN_MONTHLY_ID, _PLAN_ANNUAL_ID. Redeploy.</w:t>
      </w:r>
    </w:p>
    <w:p>
      <w:pPr>
        <w:spacing w:after="40"/>
        <w:ind w:left="403" w:hanging="317"/>
      </w:pPr>
      <w:r>
        <w:rPr>
          <w:b/>
        </w:rPr>
        <w:t xml:space="preserve">5.  </w:t>
      </w:r>
      <w:r>
        <w:t>El estudiante paga en /billing.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mp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14. Mercado Pago Developers: planes, IDs, webhook y secreto.</w:t>
      </w:r>
    </w:p>
    <w:p>
      <w:r>
        <w:drawing>
          <wp:inline xmlns:a="http://schemas.openxmlformats.org/drawingml/2006/main" xmlns:pic="http://schemas.openxmlformats.org/drawingml/2006/picture">
            <wp:extent cx="5943600" cy="380761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-billing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7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15. Pantalla real /billing del estudiante (trial). Aquí aparece el pago cuando las variables estén en Vercel.</w:t>
      </w:r>
    </w:p>
    <w:p>
      <w:r>
        <w:rPr>
          <w:b w:val="0"/>
          <w:i/>
        </w:rPr>
        <w:t>Fin. Estas figuras sustituyen o completan las secciones 26–32 del manual.</w:t>
      </w:r>
    </w:p>
    <w:p>
      <w:r>
        <w:rPr>
          <w:b w:val="0"/>
          <w:i/>
        </w:rPr>
        <w:t>Carlos · 19 de septiembre de 2026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