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5173" w14:textId="77777777" w:rsidR="00A83BAC" w:rsidRDefault="00000000">
      <w:pPr>
        <w:spacing w:after="360"/>
      </w:pPr>
      <w:r>
        <w:rPr>
          <w:rFonts w:ascii="Aptos Display" w:hAnsi="Aptos Display"/>
          <w:b/>
          <w:color w:val="4B2E83"/>
          <w:sz w:val="22"/>
        </w:rPr>
        <w:t>LEGAL ENGLISH 5</w:t>
      </w:r>
    </w:p>
    <w:p w14:paraId="10E671D6" w14:textId="77777777" w:rsidR="00A83BAC" w:rsidRDefault="00000000">
      <w:pPr>
        <w:spacing w:after="160"/>
      </w:pPr>
      <w:r>
        <w:rPr>
          <w:rFonts w:ascii="Aptos Display" w:hAnsi="Aptos Display"/>
          <w:b/>
          <w:color w:val="4B2E83"/>
          <w:sz w:val="50"/>
        </w:rPr>
        <w:t>Hito B - Mobile QA</w:t>
      </w:r>
      <w:r>
        <w:rPr>
          <w:rFonts w:ascii="Aptos Display" w:hAnsi="Aptos Display"/>
          <w:b/>
          <w:color w:val="4B2E83"/>
          <w:sz w:val="50"/>
        </w:rPr>
        <w:br/>
        <w:t>Correcciones obligatorias para el cierre</w:t>
      </w:r>
    </w:p>
    <w:p w14:paraId="73A9D609" w14:textId="77777777" w:rsidR="00A83BAC" w:rsidRDefault="00000000">
      <w:pPr>
        <w:spacing w:after="360"/>
      </w:pPr>
      <w:r>
        <w:rPr>
          <w:color w:val="6B6670"/>
          <w:sz w:val="26"/>
        </w:rPr>
        <w:t>Validación en producción de www.legalenglish5.com</w:t>
      </w:r>
    </w:p>
    <w:tbl>
      <w:tblPr>
        <w:tblW w:w="0" w:type="auto"/>
        <w:tblLayout w:type="fixed"/>
        <w:tblLook w:val="04A0" w:firstRow="1" w:lastRow="0" w:firstColumn="1" w:lastColumn="0" w:noHBand="0" w:noVBand="1"/>
      </w:tblPr>
      <w:tblGrid>
        <w:gridCol w:w="4997"/>
        <w:gridCol w:w="4997"/>
      </w:tblGrid>
      <w:tr w:rsidR="00A83BAC" w14:paraId="5118F0E8" w14:textId="77777777">
        <w:tc>
          <w:tcPr>
            <w:tcW w:w="4997" w:type="dxa"/>
            <w:shd w:val="clear" w:color="auto" w:fill="F3EFFA"/>
            <w:tcMar>
              <w:top w:w="100" w:type="dxa"/>
              <w:left w:w="100" w:type="dxa"/>
              <w:bottom w:w="100" w:type="dxa"/>
              <w:right w:w="100" w:type="dxa"/>
            </w:tcMar>
            <w:vAlign w:val="center"/>
          </w:tcPr>
          <w:p w14:paraId="5585196B" w14:textId="77777777" w:rsidR="00A83BAC" w:rsidRDefault="00000000">
            <w:pPr>
              <w:spacing w:after="0"/>
            </w:pPr>
            <w:r>
              <w:rPr>
                <w:b/>
                <w:color w:val="4B2E83"/>
                <w:sz w:val="18"/>
              </w:rPr>
              <w:t>Fecha</w:t>
            </w:r>
          </w:p>
        </w:tc>
        <w:tc>
          <w:tcPr>
            <w:tcW w:w="4997" w:type="dxa"/>
            <w:tcMar>
              <w:top w:w="100" w:type="dxa"/>
              <w:left w:w="100" w:type="dxa"/>
              <w:bottom w:w="100" w:type="dxa"/>
              <w:right w:w="100" w:type="dxa"/>
            </w:tcMar>
            <w:vAlign w:val="center"/>
          </w:tcPr>
          <w:p w14:paraId="6E2D0B57" w14:textId="77777777" w:rsidR="00A83BAC" w:rsidRDefault="00000000">
            <w:pPr>
              <w:spacing w:after="0"/>
            </w:pPr>
            <w:r>
              <w:rPr>
                <w:sz w:val="18"/>
              </w:rPr>
              <w:t>14 de septiembre de 2026</w:t>
            </w:r>
          </w:p>
        </w:tc>
      </w:tr>
      <w:tr w:rsidR="00A83BAC" w14:paraId="55112EF6" w14:textId="77777777">
        <w:tc>
          <w:tcPr>
            <w:tcW w:w="4997" w:type="dxa"/>
            <w:shd w:val="clear" w:color="auto" w:fill="F3EFFA"/>
            <w:tcMar>
              <w:top w:w="100" w:type="dxa"/>
              <w:left w:w="100" w:type="dxa"/>
              <w:bottom w:w="100" w:type="dxa"/>
              <w:right w:w="100" w:type="dxa"/>
            </w:tcMar>
            <w:vAlign w:val="center"/>
          </w:tcPr>
          <w:p w14:paraId="44DEC820" w14:textId="77777777" w:rsidR="00A83BAC" w:rsidRDefault="00000000">
            <w:pPr>
              <w:spacing w:after="0"/>
            </w:pPr>
            <w:r>
              <w:rPr>
                <w:b/>
                <w:color w:val="4B2E83"/>
                <w:sz w:val="18"/>
              </w:rPr>
              <w:t>Entorno</w:t>
            </w:r>
          </w:p>
        </w:tc>
        <w:tc>
          <w:tcPr>
            <w:tcW w:w="4997" w:type="dxa"/>
            <w:tcMar>
              <w:top w:w="100" w:type="dxa"/>
              <w:left w:w="100" w:type="dxa"/>
              <w:bottom w:w="100" w:type="dxa"/>
              <w:right w:w="100" w:type="dxa"/>
            </w:tcMar>
            <w:vAlign w:val="center"/>
          </w:tcPr>
          <w:p w14:paraId="31B05748" w14:textId="77777777" w:rsidR="00A83BAC" w:rsidRDefault="00000000">
            <w:pPr>
              <w:spacing w:after="0"/>
            </w:pPr>
            <w:r>
              <w:rPr>
                <w:sz w:val="18"/>
              </w:rPr>
              <w:t>Produccion - móvil Android - orientación vertical</w:t>
            </w:r>
          </w:p>
        </w:tc>
      </w:tr>
      <w:tr w:rsidR="00A83BAC" w14:paraId="171CA331" w14:textId="77777777">
        <w:tc>
          <w:tcPr>
            <w:tcW w:w="4997" w:type="dxa"/>
            <w:shd w:val="clear" w:color="auto" w:fill="F3EFFA"/>
            <w:tcMar>
              <w:top w:w="100" w:type="dxa"/>
              <w:left w:w="100" w:type="dxa"/>
              <w:bottom w:w="100" w:type="dxa"/>
              <w:right w:w="100" w:type="dxa"/>
            </w:tcMar>
            <w:vAlign w:val="center"/>
          </w:tcPr>
          <w:p w14:paraId="0F4369FD" w14:textId="77777777" w:rsidR="00A83BAC" w:rsidRDefault="00000000">
            <w:pPr>
              <w:spacing w:after="0"/>
            </w:pPr>
            <w:r>
              <w:rPr>
                <w:b/>
                <w:color w:val="4B2E83"/>
                <w:sz w:val="18"/>
              </w:rPr>
              <w:t>Destinatario</w:t>
            </w:r>
          </w:p>
        </w:tc>
        <w:tc>
          <w:tcPr>
            <w:tcW w:w="4997" w:type="dxa"/>
            <w:tcMar>
              <w:top w:w="100" w:type="dxa"/>
              <w:left w:w="100" w:type="dxa"/>
              <w:bottom w:w="100" w:type="dxa"/>
              <w:right w:w="100" w:type="dxa"/>
            </w:tcMar>
            <w:vAlign w:val="center"/>
          </w:tcPr>
          <w:p w14:paraId="2845C17D" w14:textId="77777777" w:rsidR="00A83BAC" w:rsidRDefault="00000000">
            <w:pPr>
              <w:spacing w:after="0"/>
            </w:pPr>
            <w:r>
              <w:rPr>
                <w:sz w:val="18"/>
              </w:rPr>
              <w:t>Carlos - desarrollo e implementación</w:t>
            </w:r>
          </w:p>
        </w:tc>
      </w:tr>
      <w:tr w:rsidR="00A83BAC" w14:paraId="08D3BE19" w14:textId="77777777">
        <w:tc>
          <w:tcPr>
            <w:tcW w:w="4997" w:type="dxa"/>
            <w:shd w:val="clear" w:color="auto" w:fill="F3EFFA"/>
            <w:tcMar>
              <w:top w:w="100" w:type="dxa"/>
              <w:left w:w="100" w:type="dxa"/>
              <w:bottom w:w="100" w:type="dxa"/>
              <w:right w:w="100" w:type="dxa"/>
            </w:tcMar>
            <w:vAlign w:val="center"/>
          </w:tcPr>
          <w:p w14:paraId="40AD4CEB" w14:textId="77777777" w:rsidR="00A83BAC" w:rsidRDefault="00000000">
            <w:pPr>
              <w:spacing w:after="0"/>
            </w:pPr>
            <w:r>
              <w:rPr>
                <w:b/>
                <w:color w:val="4B2E83"/>
                <w:sz w:val="18"/>
              </w:rPr>
              <w:t>Estado</w:t>
            </w:r>
          </w:p>
        </w:tc>
        <w:tc>
          <w:tcPr>
            <w:tcW w:w="4997" w:type="dxa"/>
            <w:tcMar>
              <w:top w:w="100" w:type="dxa"/>
              <w:left w:w="100" w:type="dxa"/>
              <w:bottom w:w="100" w:type="dxa"/>
              <w:right w:w="100" w:type="dxa"/>
            </w:tcMar>
            <w:vAlign w:val="center"/>
          </w:tcPr>
          <w:p w14:paraId="536C9D1A" w14:textId="77777777" w:rsidR="00A83BAC" w:rsidRDefault="00000000">
            <w:pPr>
              <w:spacing w:after="0"/>
            </w:pPr>
            <w:r>
              <w:rPr>
                <w:sz w:val="18"/>
              </w:rPr>
              <w:t>Prioridad alta - condiciones obligatorias para el cierre del Hito B</w:t>
            </w:r>
          </w:p>
        </w:tc>
      </w:tr>
      <w:tr w:rsidR="00A83BAC" w14:paraId="36699173" w14:textId="77777777">
        <w:tc>
          <w:tcPr>
            <w:tcW w:w="4997" w:type="dxa"/>
            <w:shd w:val="clear" w:color="auto" w:fill="F3EFFA"/>
            <w:tcMar>
              <w:top w:w="100" w:type="dxa"/>
              <w:left w:w="100" w:type="dxa"/>
              <w:bottom w:w="100" w:type="dxa"/>
              <w:right w:w="100" w:type="dxa"/>
            </w:tcMar>
            <w:vAlign w:val="center"/>
          </w:tcPr>
          <w:p w14:paraId="3E307BC8" w14:textId="77777777" w:rsidR="00A83BAC" w:rsidRDefault="00000000">
            <w:pPr>
              <w:spacing w:after="0"/>
            </w:pPr>
            <w:r>
              <w:rPr>
                <w:b/>
                <w:color w:val="4B2E83"/>
                <w:sz w:val="18"/>
              </w:rPr>
              <w:t>Alcance</w:t>
            </w:r>
          </w:p>
        </w:tc>
        <w:tc>
          <w:tcPr>
            <w:tcW w:w="4997" w:type="dxa"/>
            <w:tcMar>
              <w:top w:w="100" w:type="dxa"/>
              <w:left w:w="100" w:type="dxa"/>
              <w:bottom w:w="100" w:type="dxa"/>
              <w:right w:w="100" w:type="dxa"/>
            </w:tcMar>
            <w:vAlign w:val="center"/>
          </w:tcPr>
          <w:p w14:paraId="6509720F" w14:textId="77777777" w:rsidR="00A83BAC" w:rsidRDefault="00000000">
            <w:pPr>
              <w:spacing w:after="0"/>
            </w:pPr>
            <w:r>
              <w:rPr>
                <w:sz w:val="18"/>
              </w:rPr>
              <w:t>Interfaz móvil y flujo Learner con 3 Terms publicados temporalmente</w:t>
            </w:r>
          </w:p>
        </w:tc>
      </w:tr>
    </w:tbl>
    <w:p w14:paraId="0AFDC71E" w14:textId="77777777" w:rsidR="00A83BAC" w:rsidRDefault="00A83BAC"/>
    <w:p w14:paraId="44CC7150" w14:textId="77777777" w:rsidR="00A83BAC" w:rsidRDefault="00000000">
      <w:pPr>
        <w:spacing w:before="200" w:after="160"/>
      </w:pPr>
      <w:r>
        <w:rPr>
          <w:b/>
          <w:color w:val="4B2E83"/>
          <w:sz w:val="22"/>
        </w:rPr>
        <w:t>INSTRUCCIÓN DE IMPLEMENTACIÓN</w:t>
      </w:r>
    </w:p>
    <w:p w14:paraId="7223D25E" w14:textId="77777777" w:rsidR="00A83BAC" w:rsidRDefault="00000000">
      <w:pPr>
        <w:spacing w:after="200"/>
        <w:ind w:left="259" w:right="259"/>
      </w:pPr>
      <w:r>
        <w:rPr>
          <w:b/>
        </w:rPr>
        <w:t>Corregir los hallazgos confirmados, ejecutar las verificaciones pendientes y devolver evidencia de revalidación. Los siete IDs tienen prioridad de cierre alta y deben resolverse antes de la aceptación final del Hito B. Las correcciones no deben alterar los comportamientos funcionales que ya pasaron las pruebas descritas en este documento.</w:t>
      </w:r>
    </w:p>
    <w:p w14:paraId="634A44DA" w14:textId="77777777" w:rsidR="00A83BAC" w:rsidRDefault="00000000">
      <w:pPr>
        <w:spacing w:before="320"/>
        <w:jc w:val="center"/>
      </w:pPr>
      <w:r>
        <w:rPr>
          <w:color w:val="6B6670"/>
        </w:rPr>
        <w:t>MPC LAW STUDIO - Legal English Training</w:t>
      </w:r>
    </w:p>
    <w:p w14:paraId="33403DD5" w14:textId="77777777" w:rsidR="00A83BAC" w:rsidRDefault="00000000">
      <w:r>
        <w:br w:type="page"/>
      </w:r>
    </w:p>
    <w:p w14:paraId="4290D7AA" w14:textId="77777777" w:rsidR="00A83BAC" w:rsidRDefault="00000000">
      <w:pPr>
        <w:pStyle w:val="Ttulo1"/>
      </w:pPr>
      <w:r>
        <w:lastRenderedPageBreak/>
        <w:t>1. Resultado ejecutivo</w:t>
      </w:r>
    </w:p>
    <w:p w14:paraId="49AE72F1" w14:textId="77777777" w:rsidR="00A83BAC" w:rsidRDefault="00000000">
      <w:r>
        <w:rPr>
          <w:b/>
        </w:rPr>
        <w:t xml:space="preserve">Resultado funcional del escenario probado: </w:t>
      </w:r>
      <w:r>
        <w:t>PASS. El flujo Learner, la persistencia, los estados, las fechas, la separación de campos y los audios funcionaron correctamente con los tres Terms publicados temporalmente.</w:t>
      </w:r>
    </w:p>
    <w:p w14:paraId="447C6DC1" w14:textId="77777777" w:rsidR="00A83BAC" w:rsidRDefault="00000000">
      <w:r>
        <w:rPr>
          <w:b/>
        </w:rPr>
        <w:t xml:space="preserve">Resultado visual móvil: </w:t>
      </w:r>
      <w:r>
        <w:t>CORRECCIONES REQUERIDAS. Se confirmaron cinco defectos de interfaz, se identificó un comportamiento intermitente de acceso que requiere revalidación y se mantuvo un punto responsivo como comprobación obligatoria porque el defecto permanente no pudo confirmarse.</w:t>
      </w:r>
    </w:p>
    <w:p w14:paraId="748B55A9" w14:textId="77777777" w:rsidR="00A83BAC" w:rsidRDefault="00000000">
      <w:r>
        <w:rPr>
          <w:b/>
        </w:rPr>
        <w:t xml:space="preserve">Decisión recomendada: </w:t>
      </w:r>
      <w:r>
        <w:t>no emitir la aceptación final del Hito B sin evidencia de corrección de MOB-UI-01, MOB-UI-02, MOB-UI-03, MOB-UI-05 y MOB-UI-07, y sin revalidación satisfactoria de MOB-UI-04 y MOB-UI-06.</w:t>
      </w:r>
    </w:p>
    <w:p w14:paraId="2062185A" w14:textId="77777777" w:rsidR="00A83BAC" w:rsidRDefault="00000000">
      <w:pPr>
        <w:pStyle w:val="Ttulo1"/>
      </w:pPr>
      <w:r>
        <w:t>2. Resumen de hallazgos</w:t>
      </w:r>
    </w:p>
    <w:tbl>
      <w:tblPr>
        <w:tblW w:w="0" w:type="auto"/>
        <w:jc w:val="center"/>
        <w:tblLayout w:type="fixed"/>
        <w:tblLook w:val="04A0" w:firstRow="1" w:lastRow="0" w:firstColumn="1" w:lastColumn="0" w:noHBand="0" w:noVBand="1"/>
      </w:tblPr>
      <w:tblGrid>
        <w:gridCol w:w="1666"/>
        <w:gridCol w:w="2477"/>
        <w:gridCol w:w="1666"/>
        <w:gridCol w:w="1666"/>
        <w:gridCol w:w="1666"/>
        <w:gridCol w:w="2333"/>
      </w:tblGrid>
      <w:tr w:rsidR="00A83BAC" w14:paraId="170F3BFF" w14:textId="77777777">
        <w:trPr>
          <w:tblHeader/>
          <w:jc w:val="center"/>
        </w:trPr>
        <w:tc>
          <w:tcPr>
            <w:tcW w:w="1666" w:type="dxa"/>
            <w:shd w:val="clear" w:color="auto" w:fill="4B2E83"/>
            <w:tcMar>
              <w:top w:w="100" w:type="dxa"/>
              <w:left w:w="100" w:type="dxa"/>
              <w:bottom w:w="100" w:type="dxa"/>
              <w:right w:w="100" w:type="dxa"/>
            </w:tcMar>
            <w:vAlign w:val="center"/>
          </w:tcPr>
          <w:p w14:paraId="6E4CF428" w14:textId="77777777" w:rsidR="00A83BAC" w:rsidRDefault="00000000">
            <w:pPr>
              <w:spacing w:after="0"/>
            </w:pPr>
            <w:r>
              <w:rPr>
                <w:b/>
                <w:color w:val="FFFFFF"/>
                <w:sz w:val="16"/>
              </w:rPr>
              <w:t>ID</w:t>
            </w:r>
          </w:p>
        </w:tc>
        <w:tc>
          <w:tcPr>
            <w:tcW w:w="1666" w:type="dxa"/>
            <w:shd w:val="clear" w:color="auto" w:fill="4B2E83"/>
            <w:tcMar>
              <w:top w:w="100" w:type="dxa"/>
              <w:left w:w="100" w:type="dxa"/>
              <w:bottom w:w="100" w:type="dxa"/>
              <w:right w:w="100" w:type="dxa"/>
            </w:tcMar>
            <w:vAlign w:val="center"/>
          </w:tcPr>
          <w:p w14:paraId="193F9CF7" w14:textId="77777777" w:rsidR="00A83BAC" w:rsidRDefault="00000000">
            <w:pPr>
              <w:spacing w:after="0"/>
            </w:pPr>
            <w:r>
              <w:rPr>
                <w:b/>
                <w:color w:val="FFFFFF"/>
                <w:sz w:val="16"/>
              </w:rPr>
              <w:t>Hallazgo</w:t>
            </w:r>
          </w:p>
        </w:tc>
        <w:tc>
          <w:tcPr>
            <w:tcW w:w="1666" w:type="dxa"/>
            <w:shd w:val="clear" w:color="auto" w:fill="4B2E83"/>
            <w:tcMar>
              <w:top w:w="100" w:type="dxa"/>
              <w:left w:w="100" w:type="dxa"/>
              <w:bottom w:w="100" w:type="dxa"/>
              <w:right w:w="100" w:type="dxa"/>
            </w:tcMar>
            <w:vAlign w:val="center"/>
          </w:tcPr>
          <w:p w14:paraId="38758214" w14:textId="77777777" w:rsidR="00A83BAC" w:rsidRDefault="00000000">
            <w:pPr>
              <w:spacing w:after="0"/>
            </w:pPr>
            <w:r>
              <w:rPr>
                <w:b/>
                <w:color w:val="FFFFFF"/>
                <w:sz w:val="16"/>
              </w:rPr>
              <w:t>Estado</w:t>
            </w:r>
          </w:p>
        </w:tc>
        <w:tc>
          <w:tcPr>
            <w:tcW w:w="1666" w:type="dxa"/>
            <w:shd w:val="clear" w:color="auto" w:fill="4B2E83"/>
            <w:tcMar>
              <w:top w:w="100" w:type="dxa"/>
              <w:left w:w="100" w:type="dxa"/>
              <w:bottom w:w="100" w:type="dxa"/>
              <w:right w:w="100" w:type="dxa"/>
            </w:tcMar>
            <w:vAlign w:val="center"/>
          </w:tcPr>
          <w:p w14:paraId="0F0C04A6" w14:textId="77777777" w:rsidR="00A83BAC" w:rsidRDefault="00000000">
            <w:pPr>
              <w:spacing w:after="0"/>
            </w:pPr>
            <w:r>
              <w:rPr>
                <w:b/>
                <w:color w:val="FFFFFF"/>
                <w:sz w:val="16"/>
              </w:rPr>
              <w:t>Severidad</w:t>
            </w:r>
          </w:p>
        </w:tc>
        <w:tc>
          <w:tcPr>
            <w:tcW w:w="1666" w:type="dxa"/>
            <w:shd w:val="clear" w:color="auto" w:fill="4B2E83"/>
            <w:tcMar>
              <w:top w:w="100" w:type="dxa"/>
              <w:left w:w="100" w:type="dxa"/>
              <w:bottom w:w="100" w:type="dxa"/>
              <w:right w:w="100" w:type="dxa"/>
            </w:tcMar>
            <w:vAlign w:val="center"/>
          </w:tcPr>
          <w:p w14:paraId="5B1AFD70" w14:textId="77777777" w:rsidR="00A83BAC" w:rsidRDefault="00000000">
            <w:pPr>
              <w:spacing w:after="0"/>
            </w:pPr>
            <w:r>
              <w:rPr>
                <w:b/>
                <w:color w:val="FFFFFF"/>
                <w:sz w:val="16"/>
              </w:rPr>
              <w:t>Cierre</w:t>
            </w:r>
          </w:p>
        </w:tc>
        <w:tc>
          <w:tcPr>
            <w:tcW w:w="1666" w:type="dxa"/>
            <w:shd w:val="clear" w:color="auto" w:fill="4B2E83"/>
            <w:tcMar>
              <w:top w:w="100" w:type="dxa"/>
              <w:left w:w="100" w:type="dxa"/>
              <w:bottom w:w="100" w:type="dxa"/>
              <w:right w:w="100" w:type="dxa"/>
            </w:tcMar>
            <w:vAlign w:val="center"/>
          </w:tcPr>
          <w:p w14:paraId="3579A72D" w14:textId="77777777" w:rsidR="00A83BAC" w:rsidRDefault="00000000">
            <w:pPr>
              <w:spacing w:after="0"/>
            </w:pPr>
            <w:r>
              <w:rPr>
                <w:b/>
                <w:color w:val="FFFFFF"/>
                <w:sz w:val="16"/>
              </w:rPr>
              <w:t>Acción</w:t>
            </w:r>
          </w:p>
        </w:tc>
      </w:tr>
      <w:tr w:rsidR="00A83BAC" w14:paraId="160BA7BA" w14:textId="77777777">
        <w:trPr>
          <w:jc w:val="center"/>
        </w:trPr>
        <w:tc>
          <w:tcPr>
            <w:tcW w:w="979" w:type="dxa"/>
            <w:tcMar>
              <w:top w:w="100" w:type="dxa"/>
              <w:left w:w="100" w:type="dxa"/>
              <w:bottom w:w="100" w:type="dxa"/>
              <w:right w:w="100" w:type="dxa"/>
            </w:tcMar>
            <w:vAlign w:val="center"/>
          </w:tcPr>
          <w:p w14:paraId="3E7D6686" w14:textId="77777777" w:rsidR="00A83BAC" w:rsidRDefault="00000000">
            <w:pPr>
              <w:spacing w:after="0"/>
            </w:pPr>
            <w:r>
              <w:rPr>
                <w:sz w:val="16"/>
              </w:rPr>
              <w:t>MOB-UI-01</w:t>
            </w:r>
          </w:p>
        </w:tc>
        <w:tc>
          <w:tcPr>
            <w:tcW w:w="2477" w:type="dxa"/>
            <w:tcMar>
              <w:top w:w="100" w:type="dxa"/>
              <w:left w:w="100" w:type="dxa"/>
              <w:bottom w:w="100" w:type="dxa"/>
              <w:right w:w="100" w:type="dxa"/>
            </w:tcMar>
            <w:vAlign w:val="center"/>
          </w:tcPr>
          <w:p w14:paraId="6BD3080E" w14:textId="77777777" w:rsidR="00A83BAC" w:rsidRDefault="00000000">
            <w:pPr>
              <w:spacing w:after="0"/>
            </w:pPr>
            <w:r>
              <w:rPr>
                <w:sz w:val="16"/>
              </w:rPr>
              <w:t>Ícono de Civil Law Equivalent mal alineado</w:t>
            </w:r>
          </w:p>
        </w:tc>
        <w:tc>
          <w:tcPr>
            <w:tcW w:w="1181" w:type="dxa"/>
            <w:tcMar>
              <w:top w:w="100" w:type="dxa"/>
              <w:left w:w="100" w:type="dxa"/>
              <w:bottom w:w="100" w:type="dxa"/>
              <w:right w:w="100" w:type="dxa"/>
            </w:tcMar>
            <w:vAlign w:val="center"/>
          </w:tcPr>
          <w:p w14:paraId="19E8F813" w14:textId="77777777" w:rsidR="00A83BAC" w:rsidRDefault="00000000">
            <w:pPr>
              <w:spacing w:after="0"/>
            </w:pPr>
            <w:r>
              <w:rPr>
                <w:sz w:val="16"/>
              </w:rPr>
              <w:t>Confirmado</w:t>
            </w:r>
          </w:p>
        </w:tc>
        <w:tc>
          <w:tcPr>
            <w:tcW w:w="1094" w:type="dxa"/>
            <w:tcMar>
              <w:top w:w="100" w:type="dxa"/>
              <w:left w:w="100" w:type="dxa"/>
              <w:bottom w:w="100" w:type="dxa"/>
              <w:right w:w="100" w:type="dxa"/>
            </w:tcMar>
            <w:vAlign w:val="center"/>
          </w:tcPr>
          <w:p w14:paraId="1981B577" w14:textId="77777777" w:rsidR="00A83BAC" w:rsidRDefault="00000000">
            <w:pPr>
              <w:spacing w:after="0"/>
            </w:pPr>
            <w:r>
              <w:rPr>
                <w:sz w:val="16"/>
              </w:rPr>
              <w:t>Media</w:t>
            </w:r>
          </w:p>
        </w:tc>
        <w:tc>
          <w:tcPr>
            <w:tcW w:w="835" w:type="dxa"/>
            <w:tcMar>
              <w:top w:w="100" w:type="dxa"/>
              <w:left w:w="100" w:type="dxa"/>
              <w:bottom w:w="100" w:type="dxa"/>
              <w:right w:w="100" w:type="dxa"/>
            </w:tcMar>
            <w:vAlign w:val="center"/>
          </w:tcPr>
          <w:p w14:paraId="201B516D" w14:textId="77777777" w:rsidR="00A83BAC" w:rsidRDefault="00000000">
            <w:pPr>
              <w:spacing w:after="0"/>
            </w:pPr>
            <w:r>
              <w:rPr>
                <w:sz w:val="16"/>
              </w:rPr>
              <w:t>Alta</w:t>
            </w:r>
          </w:p>
        </w:tc>
        <w:tc>
          <w:tcPr>
            <w:tcW w:w="2333" w:type="dxa"/>
            <w:tcMar>
              <w:top w:w="100" w:type="dxa"/>
              <w:left w:w="100" w:type="dxa"/>
              <w:bottom w:w="100" w:type="dxa"/>
              <w:right w:w="100" w:type="dxa"/>
            </w:tcMar>
            <w:vAlign w:val="center"/>
          </w:tcPr>
          <w:p w14:paraId="530F891B" w14:textId="77777777" w:rsidR="00A83BAC" w:rsidRDefault="00000000">
            <w:pPr>
              <w:spacing w:after="0"/>
            </w:pPr>
            <w:r>
              <w:rPr>
                <w:sz w:val="16"/>
              </w:rPr>
              <w:t>Corregir</w:t>
            </w:r>
          </w:p>
        </w:tc>
      </w:tr>
      <w:tr w:rsidR="00A83BAC" w14:paraId="3C2B0F2C" w14:textId="77777777">
        <w:trPr>
          <w:jc w:val="center"/>
        </w:trPr>
        <w:tc>
          <w:tcPr>
            <w:tcW w:w="979" w:type="dxa"/>
            <w:shd w:val="clear" w:color="auto" w:fill="F4F4F6"/>
            <w:tcMar>
              <w:top w:w="100" w:type="dxa"/>
              <w:left w:w="100" w:type="dxa"/>
              <w:bottom w:w="100" w:type="dxa"/>
              <w:right w:w="100" w:type="dxa"/>
            </w:tcMar>
            <w:vAlign w:val="center"/>
          </w:tcPr>
          <w:p w14:paraId="582E5905" w14:textId="77777777" w:rsidR="00A83BAC" w:rsidRDefault="00000000">
            <w:pPr>
              <w:spacing w:after="0"/>
            </w:pPr>
            <w:r>
              <w:rPr>
                <w:sz w:val="16"/>
              </w:rPr>
              <w:t>MOB-UI-02</w:t>
            </w:r>
          </w:p>
        </w:tc>
        <w:tc>
          <w:tcPr>
            <w:tcW w:w="2477" w:type="dxa"/>
            <w:shd w:val="clear" w:color="auto" w:fill="F4F4F6"/>
            <w:tcMar>
              <w:top w:w="100" w:type="dxa"/>
              <w:left w:w="100" w:type="dxa"/>
              <w:bottom w:w="100" w:type="dxa"/>
              <w:right w:w="100" w:type="dxa"/>
            </w:tcMar>
            <w:vAlign w:val="center"/>
          </w:tcPr>
          <w:p w14:paraId="0519F57A" w14:textId="77777777" w:rsidR="00A83BAC" w:rsidRDefault="00000000">
            <w:pPr>
              <w:spacing w:after="0"/>
            </w:pPr>
            <w:r>
              <w:rPr>
                <w:sz w:val="16"/>
              </w:rPr>
              <w:t>Related Terms aparece vacío</w:t>
            </w:r>
          </w:p>
        </w:tc>
        <w:tc>
          <w:tcPr>
            <w:tcW w:w="1181" w:type="dxa"/>
            <w:shd w:val="clear" w:color="auto" w:fill="F4F4F6"/>
            <w:tcMar>
              <w:top w:w="100" w:type="dxa"/>
              <w:left w:w="100" w:type="dxa"/>
              <w:bottom w:w="100" w:type="dxa"/>
              <w:right w:w="100" w:type="dxa"/>
            </w:tcMar>
            <w:vAlign w:val="center"/>
          </w:tcPr>
          <w:p w14:paraId="4FEB08EF" w14:textId="77777777" w:rsidR="00A83BAC" w:rsidRDefault="00000000">
            <w:pPr>
              <w:spacing w:after="0"/>
            </w:pPr>
            <w:r>
              <w:rPr>
                <w:sz w:val="16"/>
              </w:rPr>
              <w:t>Confirmado</w:t>
            </w:r>
          </w:p>
        </w:tc>
        <w:tc>
          <w:tcPr>
            <w:tcW w:w="1094" w:type="dxa"/>
            <w:shd w:val="clear" w:color="auto" w:fill="F4F4F6"/>
            <w:tcMar>
              <w:top w:w="100" w:type="dxa"/>
              <w:left w:w="100" w:type="dxa"/>
              <w:bottom w:w="100" w:type="dxa"/>
              <w:right w:w="100" w:type="dxa"/>
            </w:tcMar>
            <w:vAlign w:val="center"/>
          </w:tcPr>
          <w:p w14:paraId="06C29AD6" w14:textId="77777777" w:rsidR="00A83BAC" w:rsidRDefault="00000000">
            <w:pPr>
              <w:spacing w:after="0"/>
            </w:pPr>
            <w:r>
              <w:rPr>
                <w:sz w:val="16"/>
              </w:rPr>
              <w:t>Media</w:t>
            </w:r>
          </w:p>
        </w:tc>
        <w:tc>
          <w:tcPr>
            <w:tcW w:w="835" w:type="dxa"/>
            <w:shd w:val="clear" w:color="auto" w:fill="F4F4F6"/>
            <w:tcMar>
              <w:top w:w="100" w:type="dxa"/>
              <w:left w:w="100" w:type="dxa"/>
              <w:bottom w:w="100" w:type="dxa"/>
              <w:right w:w="100" w:type="dxa"/>
            </w:tcMar>
            <w:vAlign w:val="center"/>
          </w:tcPr>
          <w:p w14:paraId="72BAA755" w14:textId="77777777" w:rsidR="00A83BAC" w:rsidRDefault="00000000">
            <w:pPr>
              <w:spacing w:after="0"/>
            </w:pPr>
            <w:r>
              <w:rPr>
                <w:sz w:val="16"/>
              </w:rPr>
              <w:t>Alta</w:t>
            </w:r>
          </w:p>
        </w:tc>
        <w:tc>
          <w:tcPr>
            <w:tcW w:w="2333" w:type="dxa"/>
            <w:shd w:val="clear" w:color="auto" w:fill="F4F4F6"/>
            <w:tcMar>
              <w:top w:w="100" w:type="dxa"/>
              <w:left w:w="100" w:type="dxa"/>
              <w:bottom w:w="100" w:type="dxa"/>
              <w:right w:w="100" w:type="dxa"/>
            </w:tcMar>
            <w:vAlign w:val="center"/>
          </w:tcPr>
          <w:p w14:paraId="7DB24C6E" w14:textId="77777777" w:rsidR="00A83BAC" w:rsidRDefault="00000000">
            <w:pPr>
              <w:spacing w:after="0"/>
            </w:pPr>
            <w:r>
              <w:rPr>
                <w:sz w:val="16"/>
              </w:rPr>
              <w:t>Corregir</w:t>
            </w:r>
          </w:p>
        </w:tc>
      </w:tr>
      <w:tr w:rsidR="00A83BAC" w14:paraId="30A9D03C" w14:textId="77777777">
        <w:trPr>
          <w:jc w:val="center"/>
        </w:trPr>
        <w:tc>
          <w:tcPr>
            <w:tcW w:w="979" w:type="dxa"/>
            <w:tcMar>
              <w:top w:w="100" w:type="dxa"/>
              <w:left w:w="100" w:type="dxa"/>
              <w:bottom w:w="100" w:type="dxa"/>
              <w:right w:w="100" w:type="dxa"/>
            </w:tcMar>
            <w:vAlign w:val="center"/>
          </w:tcPr>
          <w:p w14:paraId="5AF1E486" w14:textId="77777777" w:rsidR="00A83BAC" w:rsidRDefault="00000000">
            <w:pPr>
              <w:spacing w:after="0"/>
            </w:pPr>
            <w:r>
              <w:rPr>
                <w:sz w:val="16"/>
              </w:rPr>
              <w:t>MOB-UI-03</w:t>
            </w:r>
          </w:p>
        </w:tc>
        <w:tc>
          <w:tcPr>
            <w:tcW w:w="2477" w:type="dxa"/>
            <w:tcMar>
              <w:top w:w="100" w:type="dxa"/>
              <w:left w:w="100" w:type="dxa"/>
              <w:bottom w:w="100" w:type="dxa"/>
              <w:right w:w="100" w:type="dxa"/>
            </w:tcMar>
            <w:vAlign w:val="center"/>
          </w:tcPr>
          <w:p w14:paraId="0CD8C4D8" w14:textId="77777777" w:rsidR="00A83BAC" w:rsidRDefault="00000000">
            <w:pPr>
              <w:spacing w:after="0"/>
            </w:pPr>
            <w:r>
              <w:rPr>
                <w:sz w:val="16"/>
              </w:rPr>
              <w:t>Lenguaje interno visible al Learner</w:t>
            </w:r>
          </w:p>
        </w:tc>
        <w:tc>
          <w:tcPr>
            <w:tcW w:w="1181" w:type="dxa"/>
            <w:tcMar>
              <w:top w:w="100" w:type="dxa"/>
              <w:left w:w="100" w:type="dxa"/>
              <w:bottom w:w="100" w:type="dxa"/>
              <w:right w:w="100" w:type="dxa"/>
            </w:tcMar>
            <w:vAlign w:val="center"/>
          </w:tcPr>
          <w:p w14:paraId="730455FA" w14:textId="77777777" w:rsidR="00A83BAC" w:rsidRDefault="00000000">
            <w:pPr>
              <w:spacing w:after="0"/>
            </w:pPr>
            <w:r>
              <w:rPr>
                <w:sz w:val="16"/>
              </w:rPr>
              <w:t>Confirmado</w:t>
            </w:r>
          </w:p>
        </w:tc>
        <w:tc>
          <w:tcPr>
            <w:tcW w:w="1094" w:type="dxa"/>
            <w:tcMar>
              <w:top w:w="100" w:type="dxa"/>
              <w:left w:w="100" w:type="dxa"/>
              <w:bottom w:w="100" w:type="dxa"/>
              <w:right w:w="100" w:type="dxa"/>
            </w:tcMar>
            <w:vAlign w:val="center"/>
          </w:tcPr>
          <w:p w14:paraId="08634AEA" w14:textId="77777777" w:rsidR="00A83BAC" w:rsidRDefault="00000000">
            <w:pPr>
              <w:spacing w:after="0"/>
            </w:pPr>
            <w:r>
              <w:rPr>
                <w:sz w:val="16"/>
              </w:rPr>
              <w:t>Media</w:t>
            </w:r>
          </w:p>
        </w:tc>
        <w:tc>
          <w:tcPr>
            <w:tcW w:w="835" w:type="dxa"/>
            <w:tcMar>
              <w:top w:w="100" w:type="dxa"/>
              <w:left w:w="100" w:type="dxa"/>
              <w:bottom w:w="100" w:type="dxa"/>
              <w:right w:w="100" w:type="dxa"/>
            </w:tcMar>
            <w:vAlign w:val="center"/>
          </w:tcPr>
          <w:p w14:paraId="643DA67B" w14:textId="77777777" w:rsidR="00A83BAC" w:rsidRDefault="00000000">
            <w:pPr>
              <w:spacing w:after="0"/>
            </w:pPr>
            <w:r>
              <w:rPr>
                <w:sz w:val="16"/>
              </w:rPr>
              <w:t>Alta</w:t>
            </w:r>
          </w:p>
        </w:tc>
        <w:tc>
          <w:tcPr>
            <w:tcW w:w="2333" w:type="dxa"/>
            <w:tcMar>
              <w:top w:w="100" w:type="dxa"/>
              <w:left w:w="100" w:type="dxa"/>
              <w:bottom w:w="100" w:type="dxa"/>
              <w:right w:w="100" w:type="dxa"/>
            </w:tcMar>
            <w:vAlign w:val="center"/>
          </w:tcPr>
          <w:p w14:paraId="2C28B4B8" w14:textId="77777777" w:rsidR="00A83BAC" w:rsidRDefault="00000000">
            <w:pPr>
              <w:spacing w:after="0"/>
            </w:pPr>
            <w:r>
              <w:rPr>
                <w:sz w:val="16"/>
              </w:rPr>
              <w:t>Eliminar texto</w:t>
            </w:r>
          </w:p>
        </w:tc>
      </w:tr>
      <w:tr w:rsidR="00A83BAC" w14:paraId="655366CB" w14:textId="77777777">
        <w:trPr>
          <w:jc w:val="center"/>
        </w:trPr>
        <w:tc>
          <w:tcPr>
            <w:tcW w:w="979" w:type="dxa"/>
            <w:shd w:val="clear" w:color="auto" w:fill="F4F4F6"/>
            <w:tcMar>
              <w:top w:w="100" w:type="dxa"/>
              <w:left w:w="100" w:type="dxa"/>
              <w:bottom w:w="100" w:type="dxa"/>
              <w:right w:w="100" w:type="dxa"/>
            </w:tcMar>
            <w:vAlign w:val="center"/>
          </w:tcPr>
          <w:p w14:paraId="7DA65C05" w14:textId="77777777" w:rsidR="00A83BAC" w:rsidRDefault="00000000">
            <w:pPr>
              <w:spacing w:after="0"/>
            </w:pPr>
            <w:r>
              <w:rPr>
                <w:sz w:val="16"/>
              </w:rPr>
              <w:t>MOB-UI-04</w:t>
            </w:r>
          </w:p>
        </w:tc>
        <w:tc>
          <w:tcPr>
            <w:tcW w:w="2477" w:type="dxa"/>
            <w:shd w:val="clear" w:color="auto" w:fill="F4F4F6"/>
            <w:tcMar>
              <w:top w:w="100" w:type="dxa"/>
              <w:left w:w="100" w:type="dxa"/>
              <w:bottom w:w="100" w:type="dxa"/>
              <w:right w:w="100" w:type="dxa"/>
            </w:tcMar>
            <w:vAlign w:val="center"/>
          </w:tcPr>
          <w:p w14:paraId="72251DEE" w14:textId="77777777" w:rsidR="00A83BAC" w:rsidRDefault="00000000">
            <w:pPr>
              <w:spacing w:after="0"/>
            </w:pPr>
            <w:r>
              <w:rPr>
                <w:sz w:val="16"/>
              </w:rPr>
              <w:t>Posible solapamiento con barra inferior fija</w:t>
            </w:r>
          </w:p>
        </w:tc>
        <w:tc>
          <w:tcPr>
            <w:tcW w:w="1181" w:type="dxa"/>
            <w:shd w:val="clear" w:color="auto" w:fill="F4F4F6"/>
            <w:tcMar>
              <w:top w:w="100" w:type="dxa"/>
              <w:left w:w="100" w:type="dxa"/>
              <w:bottom w:w="100" w:type="dxa"/>
              <w:right w:w="100" w:type="dxa"/>
            </w:tcMar>
            <w:vAlign w:val="center"/>
          </w:tcPr>
          <w:p w14:paraId="14FA25E1" w14:textId="77777777" w:rsidR="00A83BAC" w:rsidRDefault="00000000">
            <w:pPr>
              <w:spacing w:after="0"/>
            </w:pPr>
            <w:r>
              <w:rPr>
                <w:sz w:val="16"/>
              </w:rPr>
              <w:t>No confirmado</w:t>
            </w:r>
          </w:p>
        </w:tc>
        <w:tc>
          <w:tcPr>
            <w:tcW w:w="1094" w:type="dxa"/>
            <w:shd w:val="clear" w:color="auto" w:fill="F4F4F6"/>
            <w:tcMar>
              <w:top w:w="100" w:type="dxa"/>
              <w:left w:w="100" w:type="dxa"/>
              <w:bottom w:w="100" w:type="dxa"/>
              <w:right w:w="100" w:type="dxa"/>
            </w:tcMar>
            <w:vAlign w:val="center"/>
          </w:tcPr>
          <w:p w14:paraId="5B8BEA4D" w14:textId="77777777" w:rsidR="00A83BAC" w:rsidRDefault="00000000">
            <w:pPr>
              <w:spacing w:after="0"/>
            </w:pPr>
            <w:r>
              <w:rPr>
                <w:sz w:val="16"/>
              </w:rPr>
              <w:t>Por verificar</w:t>
            </w:r>
          </w:p>
        </w:tc>
        <w:tc>
          <w:tcPr>
            <w:tcW w:w="835" w:type="dxa"/>
            <w:shd w:val="clear" w:color="auto" w:fill="F4F4F6"/>
            <w:tcMar>
              <w:top w:w="100" w:type="dxa"/>
              <w:left w:w="100" w:type="dxa"/>
              <w:bottom w:w="100" w:type="dxa"/>
              <w:right w:w="100" w:type="dxa"/>
            </w:tcMar>
            <w:vAlign w:val="center"/>
          </w:tcPr>
          <w:p w14:paraId="21A86357" w14:textId="77777777" w:rsidR="00A83BAC" w:rsidRDefault="00000000">
            <w:pPr>
              <w:spacing w:after="0"/>
            </w:pPr>
            <w:r>
              <w:rPr>
                <w:sz w:val="16"/>
              </w:rPr>
              <w:t>Alta</w:t>
            </w:r>
          </w:p>
        </w:tc>
        <w:tc>
          <w:tcPr>
            <w:tcW w:w="2333" w:type="dxa"/>
            <w:shd w:val="clear" w:color="auto" w:fill="F4F4F6"/>
            <w:tcMar>
              <w:top w:w="100" w:type="dxa"/>
              <w:left w:w="100" w:type="dxa"/>
              <w:bottom w:w="100" w:type="dxa"/>
              <w:right w:w="100" w:type="dxa"/>
            </w:tcMar>
            <w:vAlign w:val="center"/>
          </w:tcPr>
          <w:p w14:paraId="53F7D280" w14:textId="77777777" w:rsidR="00A83BAC" w:rsidRDefault="00000000">
            <w:pPr>
              <w:spacing w:after="0"/>
            </w:pPr>
            <w:r>
              <w:rPr>
                <w:sz w:val="16"/>
              </w:rPr>
              <w:t>Revalidar; corregir si reproduce</w:t>
            </w:r>
          </w:p>
        </w:tc>
      </w:tr>
      <w:tr w:rsidR="00A83BAC" w14:paraId="06662F8E" w14:textId="77777777">
        <w:trPr>
          <w:jc w:val="center"/>
        </w:trPr>
        <w:tc>
          <w:tcPr>
            <w:tcW w:w="979" w:type="dxa"/>
            <w:tcMar>
              <w:top w:w="100" w:type="dxa"/>
              <w:left w:w="100" w:type="dxa"/>
              <w:bottom w:w="100" w:type="dxa"/>
              <w:right w:w="100" w:type="dxa"/>
            </w:tcMar>
            <w:vAlign w:val="center"/>
          </w:tcPr>
          <w:p w14:paraId="4B9B61F9" w14:textId="77777777" w:rsidR="00A83BAC" w:rsidRDefault="00000000">
            <w:pPr>
              <w:spacing w:after="0"/>
            </w:pPr>
            <w:r>
              <w:rPr>
                <w:sz w:val="16"/>
              </w:rPr>
              <w:t>MOB-UI-05</w:t>
            </w:r>
          </w:p>
        </w:tc>
        <w:tc>
          <w:tcPr>
            <w:tcW w:w="2477" w:type="dxa"/>
            <w:tcMar>
              <w:top w:w="100" w:type="dxa"/>
              <w:left w:w="100" w:type="dxa"/>
              <w:bottom w:w="100" w:type="dxa"/>
              <w:right w:w="100" w:type="dxa"/>
            </w:tcMar>
            <w:vAlign w:val="center"/>
          </w:tcPr>
          <w:p w14:paraId="230A5A56" w14:textId="77777777" w:rsidR="00A83BAC" w:rsidRDefault="00000000">
            <w:pPr>
              <w:spacing w:after="0"/>
            </w:pPr>
            <w:r>
              <w:rPr>
                <w:sz w:val="16"/>
              </w:rPr>
              <w:t>Dos controles Next Term para la misma acción</w:t>
            </w:r>
          </w:p>
        </w:tc>
        <w:tc>
          <w:tcPr>
            <w:tcW w:w="1181" w:type="dxa"/>
            <w:tcMar>
              <w:top w:w="100" w:type="dxa"/>
              <w:left w:w="100" w:type="dxa"/>
              <w:bottom w:w="100" w:type="dxa"/>
              <w:right w:w="100" w:type="dxa"/>
            </w:tcMar>
            <w:vAlign w:val="center"/>
          </w:tcPr>
          <w:p w14:paraId="5F3856A7" w14:textId="77777777" w:rsidR="00A83BAC" w:rsidRDefault="00000000">
            <w:pPr>
              <w:spacing w:after="0"/>
            </w:pPr>
            <w:r>
              <w:rPr>
                <w:sz w:val="16"/>
              </w:rPr>
              <w:t>Confirmado</w:t>
            </w:r>
          </w:p>
        </w:tc>
        <w:tc>
          <w:tcPr>
            <w:tcW w:w="1094" w:type="dxa"/>
            <w:tcMar>
              <w:top w:w="100" w:type="dxa"/>
              <w:left w:w="100" w:type="dxa"/>
              <w:bottom w:w="100" w:type="dxa"/>
              <w:right w:w="100" w:type="dxa"/>
            </w:tcMar>
            <w:vAlign w:val="center"/>
          </w:tcPr>
          <w:p w14:paraId="0F613477" w14:textId="77777777" w:rsidR="00A83BAC" w:rsidRDefault="00000000">
            <w:pPr>
              <w:spacing w:after="0"/>
            </w:pPr>
            <w:r>
              <w:rPr>
                <w:sz w:val="16"/>
              </w:rPr>
              <w:t>Media</w:t>
            </w:r>
          </w:p>
        </w:tc>
        <w:tc>
          <w:tcPr>
            <w:tcW w:w="835" w:type="dxa"/>
            <w:tcMar>
              <w:top w:w="100" w:type="dxa"/>
              <w:left w:w="100" w:type="dxa"/>
              <w:bottom w:w="100" w:type="dxa"/>
              <w:right w:w="100" w:type="dxa"/>
            </w:tcMar>
            <w:vAlign w:val="center"/>
          </w:tcPr>
          <w:p w14:paraId="1F266D02" w14:textId="77777777" w:rsidR="00A83BAC" w:rsidRDefault="00000000">
            <w:pPr>
              <w:spacing w:after="0"/>
            </w:pPr>
            <w:r>
              <w:rPr>
                <w:sz w:val="16"/>
              </w:rPr>
              <w:t>Alta</w:t>
            </w:r>
          </w:p>
        </w:tc>
        <w:tc>
          <w:tcPr>
            <w:tcW w:w="2333" w:type="dxa"/>
            <w:tcMar>
              <w:top w:w="100" w:type="dxa"/>
              <w:left w:w="100" w:type="dxa"/>
              <w:bottom w:w="100" w:type="dxa"/>
              <w:right w:w="100" w:type="dxa"/>
            </w:tcMar>
            <w:vAlign w:val="center"/>
          </w:tcPr>
          <w:p w14:paraId="2030ACE9" w14:textId="77777777" w:rsidR="00A83BAC" w:rsidRDefault="00000000">
            <w:pPr>
              <w:spacing w:after="0"/>
            </w:pPr>
            <w:r>
              <w:rPr>
                <w:sz w:val="16"/>
              </w:rPr>
              <w:t>Consolidar</w:t>
            </w:r>
          </w:p>
        </w:tc>
      </w:tr>
      <w:tr w:rsidR="00A83BAC" w14:paraId="446312F5" w14:textId="77777777">
        <w:trPr>
          <w:jc w:val="center"/>
        </w:trPr>
        <w:tc>
          <w:tcPr>
            <w:tcW w:w="979" w:type="dxa"/>
            <w:shd w:val="clear" w:color="auto" w:fill="F4F4F6"/>
            <w:tcMar>
              <w:top w:w="100" w:type="dxa"/>
              <w:left w:w="100" w:type="dxa"/>
              <w:bottom w:w="100" w:type="dxa"/>
              <w:right w:w="100" w:type="dxa"/>
            </w:tcMar>
            <w:vAlign w:val="center"/>
          </w:tcPr>
          <w:p w14:paraId="193B03F3" w14:textId="77777777" w:rsidR="00A83BAC" w:rsidRDefault="00000000">
            <w:pPr>
              <w:spacing w:after="0"/>
            </w:pPr>
            <w:r>
              <w:rPr>
                <w:sz w:val="16"/>
              </w:rPr>
              <w:t>MOB-UI-06</w:t>
            </w:r>
          </w:p>
        </w:tc>
        <w:tc>
          <w:tcPr>
            <w:tcW w:w="2477" w:type="dxa"/>
            <w:shd w:val="clear" w:color="auto" w:fill="F4F4F6"/>
            <w:tcMar>
              <w:top w:w="100" w:type="dxa"/>
              <w:left w:w="100" w:type="dxa"/>
              <w:bottom w:w="100" w:type="dxa"/>
              <w:right w:w="100" w:type="dxa"/>
            </w:tcMar>
            <w:vAlign w:val="center"/>
          </w:tcPr>
          <w:p w14:paraId="08133EF2" w14:textId="77777777" w:rsidR="00A83BAC" w:rsidRDefault="00000000">
            <w:pPr>
              <w:spacing w:after="0"/>
            </w:pPr>
            <w:r>
              <w:rPr>
                <w:sz w:val="16"/>
              </w:rPr>
              <w:t>Sign In no visible de manera intermitente</w:t>
            </w:r>
          </w:p>
        </w:tc>
        <w:tc>
          <w:tcPr>
            <w:tcW w:w="1181" w:type="dxa"/>
            <w:shd w:val="clear" w:color="auto" w:fill="F4F4F6"/>
            <w:tcMar>
              <w:top w:w="100" w:type="dxa"/>
              <w:left w:w="100" w:type="dxa"/>
              <w:bottom w:w="100" w:type="dxa"/>
              <w:right w:w="100" w:type="dxa"/>
            </w:tcMar>
            <w:vAlign w:val="center"/>
          </w:tcPr>
          <w:p w14:paraId="65629032" w14:textId="77777777" w:rsidR="00A83BAC" w:rsidRDefault="00000000">
            <w:pPr>
              <w:spacing w:after="0"/>
            </w:pPr>
            <w:r>
              <w:rPr>
                <w:sz w:val="16"/>
              </w:rPr>
              <w:t>Intermitente</w:t>
            </w:r>
          </w:p>
        </w:tc>
        <w:tc>
          <w:tcPr>
            <w:tcW w:w="1094" w:type="dxa"/>
            <w:shd w:val="clear" w:color="auto" w:fill="F4F4F6"/>
            <w:tcMar>
              <w:top w:w="100" w:type="dxa"/>
              <w:left w:w="100" w:type="dxa"/>
              <w:bottom w:w="100" w:type="dxa"/>
              <w:right w:w="100" w:type="dxa"/>
            </w:tcMar>
            <w:vAlign w:val="center"/>
          </w:tcPr>
          <w:p w14:paraId="1142B68B" w14:textId="77777777" w:rsidR="00A83BAC" w:rsidRDefault="00000000">
            <w:pPr>
              <w:spacing w:after="0"/>
            </w:pPr>
            <w:r>
              <w:rPr>
                <w:sz w:val="16"/>
              </w:rPr>
              <w:t>Alta</w:t>
            </w:r>
          </w:p>
        </w:tc>
        <w:tc>
          <w:tcPr>
            <w:tcW w:w="835" w:type="dxa"/>
            <w:shd w:val="clear" w:color="auto" w:fill="F4F4F6"/>
            <w:tcMar>
              <w:top w:w="100" w:type="dxa"/>
              <w:left w:w="100" w:type="dxa"/>
              <w:bottom w:w="100" w:type="dxa"/>
              <w:right w:w="100" w:type="dxa"/>
            </w:tcMar>
            <w:vAlign w:val="center"/>
          </w:tcPr>
          <w:p w14:paraId="4761A6F2" w14:textId="77777777" w:rsidR="00A83BAC" w:rsidRDefault="00000000">
            <w:pPr>
              <w:spacing w:after="0"/>
            </w:pPr>
            <w:r>
              <w:rPr>
                <w:sz w:val="16"/>
              </w:rPr>
              <w:t>Alta</w:t>
            </w:r>
          </w:p>
        </w:tc>
        <w:tc>
          <w:tcPr>
            <w:tcW w:w="2333" w:type="dxa"/>
            <w:shd w:val="clear" w:color="auto" w:fill="F4F4F6"/>
            <w:tcMar>
              <w:top w:w="100" w:type="dxa"/>
              <w:left w:w="100" w:type="dxa"/>
              <w:bottom w:w="100" w:type="dxa"/>
              <w:right w:w="100" w:type="dxa"/>
            </w:tcMar>
            <w:vAlign w:val="center"/>
          </w:tcPr>
          <w:p w14:paraId="084E7174" w14:textId="77777777" w:rsidR="00A83BAC" w:rsidRDefault="00000000">
            <w:pPr>
              <w:spacing w:after="0"/>
            </w:pPr>
            <w:r>
              <w:rPr>
                <w:sz w:val="16"/>
              </w:rPr>
              <w:t>Revalidar; corregir si reproduce</w:t>
            </w:r>
          </w:p>
        </w:tc>
      </w:tr>
      <w:tr w:rsidR="00A83BAC" w14:paraId="62F49970" w14:textId="77777777">
        <w:trPr>
          <w:jc w:val="center"/>
        </w:trPr>
        <w:tc>
          <w:tcPr>
            <w:tcW w:w="979" w:type="dxa"/>
            <w:tcMar>
              <w:top w:w="100" w:type="dxa"/>
              <w:left w:w="100" w:type="dxa"/>
              <w:bottom w:w="100" w:type="dxa"/>
              <w:right w:w="100" w:type="dxa"/>
            </w:tcMar>
            <w:vAlign w:val="center"/>
          </w:tcPr>
          <w:p w14:paraId="27DB141A" w14:textId="77777777" w:rsidR="00A83BAC" w:rsidRDefault="00000000">
            <w:pPr>
              <w:spacing w:after="0"/>
            </w:pPr>
            <w:r>
              <w:rPr>
                <w:sz w:val="16"/>
              </w:rPr>
              <w:t>MOB-UI-07</w:t>
            </w:r>
          </w:p>
        </w:tc>
        <w:tc>
          <w:tcPr>
            <w:tcW w:w="2477" w:type="dxa"/>
            <w:tcMar>
              <w:top w:w="100" w:type="dxa"/>
              <w:left w:w="100" w:type="dxa"/>
              <w:bottom w:w="100" w:type="dxa"/>
              <w:right w:w="100" w:type="dxa"/>
            </w:tcMar>
            <w:vAlign w:val="center"/>
          </w:tcPr>
          <w:p w14:paraId="1A9EEDC8" w14:textId="77777777" w:rsidR="00A83BAC" w:rsidRDefault="00000000">
            <w:pPr>
              <w:spacing w:after="0"/>
            </w:pPr>
            <w:r>
              <w:rPr>
                <w:sz w:val="16"/>
              </w:rPr>
              <w:t>Employment Law y Area completed se superponen</w:t>
            </w:r>
          </w:p>
        </w:tc>
        <w:tc>
          <w:tcPr>
            <w:tcW w:w="1181" w:type="dxa"/>
            <w:tcMar>
              <w:top w:w="100" w:type="dxa"/>
              <w:left w:w="100" w:type="dxa"/>
              <w:bottom w:w="100" w:type="dxa"/>
              <w:right w:w="100" w:type="dxa"/>
            </w:tcMar>
            <w:vAlign w:val="center"/>
          </w:tcPr>
          <w:p w14:paraId="5E14DE4E" w14:textId="77777777" w:rsidR="00A83BAC" w:rsidRDefault="00000000">
            <w:pPr>
              <w:spacing w:after="0"/>
            </w:pPr>
            <w:r>
              <w:rPr>
                <w:sz w:val="16"/>
              </w:rPr>
              <w:t>Confirmado</w:t>
            </w:r>
          </w:p>
        </w:tc>
        <w:tc>
          <w:tcPr>
            <w:tcW w:w="1094" w:type="dxa"/>
            <w:tcMar>
              <w:top w:w="100" w:type="dxa"/>
              <w:left w:w="100" w:type="dxa"/>
              <w:bottom w:w="100" w:type="dxa"/>
              <w:right w:w="100" w:type="dxa"/>
            </w:tcMar>
            <w:vAlign w:val="center"/>
          </w:tcPr>
          <w:p w14:paraId="61A14F91" w14:textId="77777777" w:rsidR="00A83BAC" w:rsidRDefault="00000000">
            <w:pPr>
              <w:spacing w:after="0"/>
            </w:pPr>
            <w:r>
              <w:rPr>
                <w:sz w:val="16"/>
              </w:rPr>
              <w:t>Alta</w:t>
            </w:r>
          </w:p>
        </w:tc>
        <w:tc>
          <w:tcPr>
            <w:tcW w:w="835" w:type="dxa"/>
            <w:tcMar>
              <w:top w:w="100" w:type="dxa"/>
              <w:left w:w="100" w:type="dxa"/>
              <w:bottom w:w="100" w:type="dxa"/>
              <w:right w:w="100" w:type="dxa"/>
            </w:tcMar>
            <w:vAlign w:val="center"/>
          </w:tcPr>
          <w:p w14:paraId="047669D6" w14:textId="77777777" w:rsidR="00A83BAC" w:rsidRDefault="00000000">
            <w:pPr>
              <w:spacing w:after="0"/>
            </w:pPr>
            <w:r>
              <w:rPr>
                <w:sz w:val="16"/>
              </w:rPr>
              <w:t>Alta</w:t>
            </w:r>
          </w:p>
        </w:tc>
        <w:tc>
          <w:tcPr>
            <w:tcW w:w="2333" w:type="dxa"/>
            <w:tcMar>
              <w:top w:w="100" w:type="dxa"/>
              <w:left w:w="100" w:type="dxa"/>
              <w:bottom w:w="100" w:type="dxa"/>
              <w:right w:w="100" w:type="dxa"/>
            </w:tcMar>
            <w:vAlign w:val="center"/>
          </w:tcPr>
          <w:p w14:paraId="4DC6E965" w14:textId="77777777" w:rsidR="00A83BAC" w:rsidRDefault="00000000">
            <w:pPr>
              <w:spacing w:after="0"/>
            </w:pPr>
            <w:r>
              <w:rPr>
                <w:sz w:val="16"/>
              </w:rPr>
              <w:t>Corregir</w:t>
            </w:r>
          </w:p>
        </w:tc>
      </w:tr>
    </w:tbl>
    <w:p w14:paraId="5CAF3E0B" w14:textId="77777777" w:rsidR="00A83BAC" w:rsidRDefault="00A83BAC"/>
    <w:p w14:paraId="49EC1C77" w14:textId="77777777" w:rsidR="00A83BAC" w:rsidRDefault="00000000">
      <w:r>
        <w:rPr>
          <w:b/>
        </w:rPr>
        <w:t xml:space="preserve">Nota de alcance: </w:t>
      </w:r>
      <w:r>
        <w:t>MOB-UI-04 se conserva como verificacion preventiva, no como defecto confirmado. MOB-UI-06 requiere una prueba en sesión anónima nueva porque el control apareció y funcionó en una ejecución posterior. La columna Cierre establece prioridad alta para los siete IDs; la severidad técnica se mantiene separada para no sobredimensionar los casos no confirmados.</w:t>
      </w:r>
    </w:p>
    <w:p w14:paraId="020CCD5D" w14:textId="77777777" w:rsidR="00A83BAC" w:rsidRDefault="00000000">
      <w:r>
        <w:br w:type="page"/>
      </w:r>
    </w:p>
    <w:p w14:paraId="402F0AE1" w14:textId="77777777" w:rsidR="00A83BAC" w:rsidRDefault="00000000">
      <w:pPr>
        <w:pStyle w:val="Ttulo1"/>
      </w:pPr>
      <w:r>
        <w:lastRenderedPageBreak/>
        <w:t>3. Especificación de correcciones</w:t>
      </w:r>
    </w:p>
    <w:p w14:paraId="67C12604" w14:textId="77777777" w:rsidR="00A83BAC" w:rsidRDefault="00000000">
      <w:pPr>
        <w:pStyle w:val="Ttulo2"/>
      </w:pPr>
      <w:r>
        <w:t>MOB-UI-01 - Alineación del ícono de Civil Law Equivalent</w:t>
      </w:r>
    </w:p>
    <w:tbl>
      <w:tblPr>
        <w:tblW w:w="0" w:type="auto"/>
        <w:tblLayout w:type="fixed"/>
        <w:tblLook w:val="04A0" w:firstRow="1" w:lastRow="0" w:firstColumn="1" w:lastColumn="0" w:noHBand="0" w:noVBand="1"/>
      </w:tblPr>
      <w:tblGrid>
        <w:gridCol w:w="4997"/>
        <w:gridCol w:w="4997"/>
      </w:tblGrid>
      <w:tr w:rsidR="00A83BAC" w14:paraId="29B7254D" w14:textId="77777777">
        <w:tc>
          <w:tcPr>
            <w:tcW w:w="4997" w:type="dxa"/>
            <w:shd w:val="clear" w:color="auto" w:fill="F3EFFA"/>
            <w:tcMar>
              <w:top w:w="100" w:type="dxa"/>
              <w:left w:w="100" w:type="dxa"/>
              <w:bottom w:w="100" w:type="dxa"/>
              <w:right w:w="100" w:type="dxa"/>
            </w:tcMar>
            <w:vAlign w:val="center"/>
          </w:tcPr>
          <w:p w14:paraId="77DC54D8" w14:textId="77777777" w:rsidR="00A83BAC" w:rsidRDefault="00000000">
            <w:pPr>
              <w:spacing w:after="0"/>
            </w:pPr>
            <w:r>
              <w:rPr>
                <w:b/>
                <w:color w:val="4B2E83"/>
                <w:sz w:val="18"/>
              </w:rPr>
              <w:t>Clasificación</w:t>
            </w:r>
          </w:p>
        </w:tc>
        <w:tc>
          <w:tcPr>
            <w:tcW w:w="4997" w:type="dxa"/>
            <w:shd w:val="clear" w:color="auto" w:fill="FFFFFF"/>
            <w:tcMar>
              <w:top w:w="100" w:type="dxa"/>
              <w:left w:w="100" w:type="dxa"/>
              <w:bottom w:w="100" w:type="dxa"/>
              <w:right w:w="100" w:type="dxa"/>
            </w:tcMar>
            <w:vAlign w:val="center"/>
          </w:tcPr>
          <w:p w14:paraId="5AAFEA2A" w14:textId="77777777" w:rsidR="00A83BAC" w:rsidRDefault="00000000">
            <w:pPr>
              <w:spacing w:after="0"/>
            </w:pPr>
            <w:r>
              <w:rPr>
                <w:sz w:val="18"/>
              </w:rPr>
              <w:t>Defecto visual confirmado - corrección obligatoria</w:t>
            </w:r>
          </w:p>
        </w:tc>
      </w:tr>
      <w:tr w:rsidR="00A83BAC" w14:paraId="53C0024C" w14:textId="77777777">
        <w:tc>
          <w:tcPr>
            <w:tcW w:w="4997" w:type="dxa"/>
            <w:shd w:val="clear" w:color="auto" w:fill="F3EFFA"/>
            <w:tcMar>
              <w:top w:w="100" w:type="dxa"/>
              <w:left w:w="100" w:type="dxa"/>
              <w:bottom w:w="100" w:type="dxa"/>
              <w:right w:w="100" w:type="dxa"/>
            </w:tcMar>
            <w:vAlign w:val="center"/>
          </w:tcPr>
          <w:p w14:paraId="721EBEDB" w14:textId="77777777" w:rsidR="00A83BAC" w:rsidRDefault="00000000">
            <w:pPr>
              <w:spacing w:after="0"/>
            </w:pPr>
            <w:r>
              <w:rPr>
                <w:b/>
                <w:color w:val="4B2E83"/>
                <w:sz w:val="18"/>
              </w:rPr>
              <w:t>Severidad técnica</w:t>
            </w:r>
          </w:p>
        </w:tc>
        <w:tc>
          <w:tcPr>
            <w:tcW w:w="4997" w:type="dxa"/>
            <w:shd w:val="clear" w:color="auto" w:fill="FFFFFF"/>
            <w:tcMar>
              <w:top w:w="100" w:type="dxa"/>
              <w:left w:w="100" w:type="dxa"/>
              <w:bottom w:w="100" w:type="dxa"/>
              <w:right w:w="100" w:type="dxa"/>
            </w:tcMar>
            <w:vAlign w:val="center"/>
          </w:tcPr>
          <w:p w14:paraId="208CC721" w14:textId="77777777" w:rsidR="00A83BAC" w:rsidRDefault="00000000">
            <w:pPr>
              <w:spacing w:after="0"/>
            </w:pPr>
            <w:r>
              <w:rPr>
                <w:sz w:val="18"/>
              </w:rPr>
              <w:t>Media</w:t>
            </w:r>
          </w:p>
        </w:tc>
      </w:tr>
      <w:tr w:rsidR="00A83BAC" w14:paraId="43D1762F" w14:textId="77777777">
        <w:tc>
          <w:tcPr>
            <w:tcW w:w="4997" w:type="dxa"/>
            <w:shd w:val="clear" w:color="auto" w:fill="F3EFFA"/>
            <w:tcMar>
              <w:top w:w="100" w:type="dxa"/>
              <w:left w:w="100" w:type="dxa"/>
              <w:bottom w:w="100" w:type="dxa"/>
              <w:right w:w="100" w:type="dxa"/>
            </w:tcMar>
            <w:vAlign w:val="center"/>
          </w:tcPr>
          <w:p w14:paraId="0824F820" w14:textId="77777777" w:rsidR="00A83BAC" w:rsidRDefault="00000000">
            <w:pPr>
              <w:spacing w:after="0"/>
            </w:pPr>
            <w:r>
              <w:rPr>
                <w:b/>
                <w:color w:val="4B2E83"/>
                <w:sz w:val="18"/>
              </w:rPr>
              <w:t>Prioridad de cierre</w:t>
            </w:r>
          </w:p>
        </w:tc>
        <w:tc>
          <w:tcPr>
            <w:tcW w:w="4997" w:type="dxa"/>
            <w:shd w:val="clear" w:color="auto" w:fill="FFFFFF"/>
            <w:tcMar>
              <w:top w:w="100" w:type="dxa"/>
              <w:left w:w="100" w:type="dxa"/>
              <w:bottom w:w="100" w:type="dxa"/>
              <w:right w:w="100" w:type="dxa"/>
            </w:tcMar>
            <w:vAlign w:val="center"/>
          </w:tcPr>
          <w:p w14:paraId="0D4FA74A" w14:textId="77777777" w:rsidR="00A83BAC" w:rsidRDefault="00000000">
            <w:pPr>
              <w:spacing w:after="0"/>
            </w:pPr>
            <w:r>
              <w:rPr>
                <w:b/>
                <w:sz w:val="18"/>
              </w:rPr>
              <w:t>Alta - obligatoria para Hito B</w:t>
            </w:r>
          </w:p>
        </w:tc>
      </w:tr>
    </w:tbl>
    <w:p w14:paraId="55AFBAAC" w14:textId="77777777" w:rsidR="00A83BAC" w:rsidRDefault="00000000">
      <w:pPr>
        <w:spacing w:after="40"/>
      </w:pPr>
      <w:r>
        <w:rPr>
          <w:b/>
          <w:color w:val="4B2E83"/>
        </w:rPr>
        <w:t xml:space="preserve">Evidencia observada: </w:t>
      </w:r>
      <w:r>
        <w:t>En EMP-009, el ícono queda centrado verticalmente respecto del contenido extenso y aparece en medio del párrafo.</w:t>
      </w:r>
    </w:p>
    <w:p w14:paraId="51992AE8" w14:textId="77777777" w:rsidR="00A83BAC" w:rsidRDefault="00000000">
      <w:pPr>
        <w:spacing w:after="40"/>
      </w:pPr>
      <w:r>
        <w:rPr>
          <w:b/>
          <w:color w:val="4B2E83"/>
        </w:rPr>
        <w:t xml:space="preserve">Impacto: </w:t>
      </w:r>
      <w:r>
        <w:t>Rompe la jerarquía visual y la consistencia entre componentes editoriales.</w:t>
      </w:r>
    </w:p>
    <w:p w14:paraId="7C0FD8A0" w14:textId="77777777" w:rsidR="00A83BAC" w:rsidRDefault="00000000">
      <w:pPr>
        <w:spacing w:after="40"/>
      </w:pPr>
      <w:r>
        <w:rPr>
          <w:b/>
          <w:color w:val="4B2E83"/>
        </w:rPr>
        <w:t xml:space="preserve">Acción requerida: </w:t>
      </w:r>
      <w:r>
        <w:t>Alinear el ícono en la parte superior del componente, junto al título o al inicio del contenido. No centrarlo contra la altura total del cuerpo.</w:t>
      </w:r>
    </w:p>
    <w:p w14:paraId="06F663DF" w14:textId="77777777" w:rsidR="00A83BAC" w:rsidRDefault="00000000">
      <w:pPr>
        <w:spacing w:after="40"/>
      </w:pPr>
      <w:r>
        <w:rPr>
          <w:b/>
          <w:color w:val="4B2E83"/>
        </w:rPr>
        <w:t xml:space="preserve">Criterio de aceptación: </w:t>
      </w:r>
      <w:r>
        <w:t>El ícono conserva una posición superior consistente con Spanish Equivalent y los demás bloques, independientemente de la longitud del texto.</w:t>
      </w:r>
    </w:p>
    <w:p w14:paraId="35620B4C" w14:textId="77777777" w:rsidR="00A83BAC" w:rsidRDefault="00A83BAC">
      <w:pPr>
        <w:spacing w:after="40"/>
      </w:pPr>
    </w:p>
    <w:p w14:paraId="0D583FAC" w14:textId="77777777" w:rsidR="00A83BAC" w:rsidRDefault="00000000">
      <w:pPr>
        <w:pStyle w:val="Ttulo2"/>
      </w:pPr>
      <w:r>
        <w:t>MOB-UI-02 - Componente Related Terms vacío</w:t>
      </w:r>
    </w:p>
    <w:tbl>
      <w:tblPr>
        <w:tblW w:w="0" w:type="auto"/>
        <w:tblLayout w:type="fixed"/>
        <w:tblLook w:val="04A0" w:firstRow="1" w:lastRow="0" w:firstColumn="1" w:lastColumn="0" w:noHBand="0" w:noVBand="1"/>
      </w:tblPr>
      <w:tblGrid>
        <w:gridCol w:w="4997"/>
        <w:gridCol w:w="4997"/>
      </w:tblGrid>
      <w:tr w:rsidR="00A83BAC" w14:paraId="4CBABA91" w14:textId="77777777">
        <w:tc>
          <w:tcPr>
            <w:tcW w:w="4997" w:type="dxa"/>
            <w:shd w:val="clear" w:color="auto" w:fill="F3EFFA"/>
            <w:tcMar>
              <w:top w:w="100" w:type="dxa"/>
              <w:left w:w="100" w:type="dxa"/>
              <w:bottom w:w="100" w:type="dxa"/>
              <w:right w:w="100" w:type="dxa"/>
            </w:tcMar>
            <w:vAlign w:val="center"/>
          </w:tcPr>
          <w:p w14:paraId="0D8F73E4" w14:textId="77777777" w:rsidR="00A83BAC" w:rsidRDefault="00000000">
            <w:pPr>
              <w:spacing w:after="0"/>
            </w:pPr>
            <w:r>
              <w:rPr>
                <w:b/>
                <w:color w:val="4B2E83"/>
                <w:sz w:val="18"/>
              </w:rPr>
              <w:t>Clasificación</w:t>
            </w:r>
          </w:p>
        </w:tc>
        <w:tc>
          <w:tcPr>
            <w:tcW w:w="4997" w:type="dxa"/>
            <w:shd w:val="clear" w:color="auto" w:fill="FFFFFF"/>
            <w:tcMar>
              <w:top w:w="100" w:type="dxa"/>
              <w:left w:w="100" w:type="dxa"/>
              <w:bottom w:w="100" w:type="dxa"/>
              <w:right w:w="100" w:type="dxa"/>
            </w:tcMar>
            <w:vAlign w:val="center"/>
          </w:tcPr>
          <w:p w14:paraId="535DB377" w14:textId="77777777" w:rsidR="00A83BAC" w:rsidRDefault="00000000">
            <w:pPr>
              <w:spacing w:after="0"/>
            </w:pPr>
            <w:r>
              <w:rPr>
                <w:sz w:val="18"/>
              </w:rPr>
              <w:t>Defecto de estado vacío confirmado - corrección obligatoria</w:t>
            </w:r>
          </w:p>
        </w:tc>
      </w:tr>
      <w:tr w:rsidR="00A83BAC" w14:paraId="62C9A61E" w14:textId="77777777">
        <w:tc>
          <w:tcPr>
            <w:tcW w:w="4997" w:type="dxa"/>
            <w:shd w:val="clear" w:color="auto" w:fill="F3EFFA"/>
            <w:tcMar>
              <w:top w:w="100" w:type="dxa"/>
              <w:left w:w="100" w:type="dxa"/>
              <w:bottom w:w="100" w:type="dxa"/>
              <w:right w:w="100" w:type="dxa"/>
            </w:tcMar>
            <w:vAlign w:val="center"/>
          </w:tcPr>
          <w:p w14:paraId="32941A74" w14:textId="77777777" w:rsidR="00A83BAC" w:rsidRDefault="00000000">
            <w:pPr>
              <w:spacing w:after="0"/>
            </w:pPr>
            <w:r>
              <w:rPr>
                <w:b/>
                <w:color w:val="4B2E83"/>
                <w:sz w:val="18"/>
              </w:rPr>
              <w:t>Severidad técnica</w:t>
            </w:r>
          </w:p>
        </w:tc>
        <w:tc>
          <w:tcPr>
            <w:tcW w:w="4997" w:type="dxa"/>
            <w:shd w:val="clear" w:color="auto" w:fill="FFFFFF"/>
            <w:tcMar>
              <w:top w:w="100" w:type="dxa"/>
              <w:left w:w="100" w:type="dxa"/>
              <w:bottom w:w="100" w:type="dxa"/>
              <w:right w:w="100" w:type="dxa"/>
            </w:tcMar>
            <w:vAlign w:val="center"/>
          </w:tcPr>
          <w:p w14:paraId="76C79C72" w14:textId="77777777" w:rsidR="00A83BAC" w:rsidRDefault="00000000">
            <w:pPr>
              <w:spacing w:after="0"/>
            </w:pPr>
            <w:r>
              <w:rPr>
                <w:sz w:val="18"/>
              </w:rPr>
              <w:t>Media</w:t>
            </w:r>
          </w:p>
        </w:tc>
      </w:tr>
      <w:tr w:rsidR="00A83BAC" w14:paraId="2634796C" w14:textId="77777777">
        <w:tc>
          <w:tcPr>
            <w:tcW w:w="4997" w:type="dxa"/>
            <w:shd w:val="clear" w:color="auto" w:fill="F3EFFA"/>
            <w:tcMar>
              <w:top w:w="100" w:type="dxa"/>
              <w:left w:w="100" w:type="dxa"/>
              <w:bottom w:w="100" w:type="dxa"/>
              <w:right w:w="100" w:type="dxa"/>
            </w:tcMar>
            <w:vAlign w:val="center"/>
          </w:tcPr>
          <w:p w14:paraId="6CF6AB88" w14:textId="77777777" w:rsidR="00A83BAC" w:rsidRDefault="00000000">
            <w:pPr>
              <w:spacing w:after="0"/>
            </w:pPr>
            <w:r>
              <w:rPr>
                <w:b/>
                <w:color w:val="4B2E83"/>
                <w:sz w:val="18"/>
              </w:rPr>
              <w:t>Prioridad de cierre</w:t>
            </w:r>
          </w:p>
        </w:tc>
        <w:tc>
          <w:tcPr>
            <w:tcW w:w="4997" w:type="dxa"/>
            <w:shd w:val="clear" w:color="auto" w:fill="FFFFFF"/>
            <w:tcMar>
              <w:top w:w="100" w:type="dxa"/>
              <w:left w:w="100" w:type="dxa"/>
              <w:bottom w:w="100" w:type="dxa"/>
              <w:right w:w="100" w:type="dxa"/>
            </w:tcMar>
            <w:vAlign w:val="center"/>
          </w:tcPr>
          <w:p w14:paraId="4E1F6A0E" w14:textId="77777777" w:rsidR="00A83BAC" w:rsidRDefault="00000000">
            <w:pPr>
              <w:spacing w:after="0"/>
            </w:pPr>
            <w:r>
              <w:rPr>
                <w:b/>
                <w:sz w:val="18"/>
              </w:rPr>
              <w:t>Alta - obligatoria para Hito B</w:t>
            </w:r>
          </w:p>
        </w:tc>
      </w:tr>
    </w:tbl>
    <w:p w14:paraId="4622F203" w14:textId="77777777" w:rsidR="00A83BAC" w:rsidRDefault="00000000">
      <w:pPr>
        <w:spacing w:after="40"/>
      </w:pPr>
      <w:r>
        <w:rPr>
          <w:b/>
          <w:color w:val="4B2E83"/>
        </w:rPr>
        <w:t xml:space="preserve">Evidencia observada: </w:t>
      </w:r>
      <w:r>
        <w:t>EMP-009 muestra el encabezado Related Terms y View all in Employment Law, pero no contiene ningún término relacionado publicado.</w:t>
      </w:r>
    </w:p>
    <w:p w14:paraId="45AB2565" w14:textId="77777777" w:rsidR="00A83BAC" w:rsidRDefault="00000000">
      <w:pPr>
        <w:spacing w:after="40"/>
      </w:pPr>
      <w:r>
        <w:rPr>
          <w:b/>
          <w:color w:val="4B2E83"/>
        </w:rPr>
        <w:t xml:space="preserve">Impacto: </w:t>
      </w:r>
      <w:r>
        <w:t>La tarjeta vacia ocupa espacio, parece incompleta y puede interpretarse como error de carga.</w:t>
      </w:r>
    </w:p>
    <w:p w14:paraId="51C67865" w14:textId="77777777" w:rsidR="00A83BAC" w:rsidRDefault="00000000">
      <w:pPr>
        <w:spacing w:after="40"/>
      </w:pPr>
      <w:r>
        <w:rPr>
          <w:b/>
          <w:color w:val="4B2E83"/>
        </w:rPr>
        <w:t xml:space="preserve">Acción requerida: </w:t>
      </w:r>
      <w:r>
        <w:t>Ocultar el componente completo cuando no existan Related Terms publicados. Si el producto exige conservarlo, mostrar un estado vacío explícito y aprobado; la opción preferida es ocultarlo.</w:t>
      </w:r>
    </w:p>
    <w:p w14:paraId="46059953" w14:textId="77777777" w:rsidR="00A83BAC" w:rsidRDefault="00000000">
      <w:pPr>
        <w:spacing w:after="40"/>
      </w:pPr>
      <w:r>
        <w:rPr>
          <w:b/>
          <w:color w:val="4B2E83"/>
        </w:rPr>
        <w:t xml:space="preserve">Criterio de aceptación: </w:t>
      </w:r>
      <w:r>
        <w:t>Cero resultados: componente no visible. Uno o más resultados: componente visible, sin espacios vacios ni referencias a Terms no publicados.</w:t>
      </w:r>
    </w:p>
    <w:p w14:paraId="5FD7EECD" w14:textId="77777777" w:rsidR="00A83BAC" w:rsidRDefault="00A83BAC">
      <w:pPr>
        <w:spacing w:after="40"/>
      </w:pPr>
    </w:p>
    <w:p w14:paraId="79F10CA8" w14:textId="77777777" w:rsidR="00A83BAC" w:rsidRDefault="00000000">
      <w:pPr>
        <w:pStyle w:val="Ttulo2"/>
      </w:pPr>
      <w:r>
        <w:t>MOB-UI-03 - Lenguaje interno de implementación visible al Learner</w:t>
      </w:r>
    </w:p>
    <w:tbl>
      <w:tblPr>
        <w:tblW w:w="0" w:type="auto"/>
        <w:tblLayout w:type="fixed"/>
        <w:tblLook w:val="04A0" w:firstRow="1" w:lastRow="0" w:firstColumn="1" w:lastColumn="0" w:noHBand="0" w:noVBand="1"/>
      </w:tblPr>
      <w:tblGrid>
        <w:gridCol w:w="4997"/>
        <w:gridCol w:w="4997"/>
      </w:tblGrid>
      <w:tr w:rsidR="00A83BAC" w14:paraId="5F9B10EC" w14:textId="77777777">
        <w:tc>
          <w:tcPr>
            <w:tcW w:w="4997" w:type="dxa"/>
            <w:shd w:val="clear" w:color="auto" w:fill="F3EFFA"/>
            <w:tcMar>
              <w:top w:w="100" w:type="dxa"/>
              <w:left w:w="100" w:type="dxa"/>
              <w:bottom w:w="100" w:type="dxa"/>
              <w:right w:w="100" w:type="dxa"/>
            </w:tcMar>
            <w:vAlign w:val="center"/>
          </w:tcPr>
          <w:p w14:paraId="2F7F6F3C" w14:textId="77777777" w:rsidR="00A83BAC" w:rsidRDefault="00000000">
            <w:pPr>
              <w:spacing w:after="0"/>
            </w:pPr>
            <w:r>
              <w:rPr>
                <w:b/>
                <w:color w:val="4B2E83"/>
                <w:sz w:val="18"/>
              </w:rPr>
              <w:t>Clasificación</w:t>
            </w:r>
          </w:p>
        </w:tc>
        <w:tc>
          <w:tcPr>
            <w:tcW w:w="4997" w:type="dxa"/>
            <w:shd w:val="clear" w:color="auto" w:fill="FFFFFF"/>
            <w:tcMar>
              <w:top w:w="100" w:type="dxa"/>
              <w:left w:w="100" w:type="dxa"/>
              <w:bottom w:w="100" w:type="dxa"/>
              <w:right w:w="100" w:type="dxa"/>
            </w:tcMar>
            <w:vAlign w:val="center"/>
          </w:tcPr>
          <w:p w14:paraId="46DB2158" w14:textId="77777777" w:rsidR="00A83BAC" w:rsidRDefault="00000000">
            <w:pPr>
              <w:spacing w:after="0"/>
            </w:pPr>
            <w:r>
              <w:rPr>
                <w:sz w:val="18"/>
              </w:rPr>
              <w:t>Defecto de contenido de interfaz confirmado - corrección obligatoria</w:t>
            </w:r>
          </w:p>
        </w:tc>
      </w:tr>
      <w:tr w:rsidR="00A83BAC" w14:paraId="5F616104" w14:textId="77777777">
        <w:tc>
          <w:tcPr>
            <w:tcW w:w="4997" w:type="dxa"/>
            <w:shd w:val="clear" w:color="auto" w:fill="F3EFFA"/>
            <w:tcMar>
              <w:top w:w="100" w:type="dxa"/>
              <w:left w:w="100" w:type="dxa"/>
              <w:bottom w:w="100" w:type="dxa"/>
              <w:right w:w="100" w:type="dxa"/>
            </w:tcMar>
            <w:vAlign w:val="center"/>
          </w:tcPr>
          <w:p w14:paraId="5AE51369" w14:textId="77777777" w:rsidR="00A83BAC" w:rsidRDefault="00000000">
            <w:pPr>
              <w:spacing w:after="0"/>
            </w:pPr>
            <w:r>
              <w:rPr>
                <w:b/>
                <w:color w:val="4B2E83"/>
                <w:sz w:val="18"/>
              </w:rPr>
              <w:t>Severidad técnica</w:t>
            </w:r>
          </w:p>
        </w:tc>
        <w:tc>
          <w:tcPr>
            <w:tcW w:w="4997" w:type="dxa"/>
            <w:shd w:val="clear" w:color="auto" w:fill="FFFFFF"/>
            <w:tcMar>
              <w:top w:w="100" w:type="dxa"/>
              <w:left w:w="100" w:type="dxa"/>
              <w:bottom w:w="100" w:type="dxa"/>
              <w:right w:w="100" w:type="dxa"/>
            </w:tcMar>
            <w:vAlign w:val="center"/>
          </w:tcPr>
          <w:p w14:paraId="21268FA5" w14:textId="77777777" w:rsidR="00A83BAC" w:rsidRDefault="00000000">
            <w:pPr>
              <w:spacing w:after="0"/>
            </w:pPr>
            <w:r>
              <w:rPr>
                <w:sz w:val="18"/>
              </w:rPr>
              <w:t>Media</w:t>
            </w:r>
          </w:p>
        </w:tc>
      </w:tr>
      <w:tr w:rsidR="00A83BAC" w14:paraId="5CFB3750" w14:textId="77777777">
        <w:tc>
          <w:tcPr>
            <w:tcW w:w="4997" w:type="dxa"/>
            <w:shd w:val="clear" w:color="auto" w:fill="F3EFFA"/>
            <w:tcMar>
              <w:top w:w="100" w:type="dxa"/>
              <w:left w:w="100" w:type="dxa"/>
              <w:bottom w:w="100" w:type="dxa"/>
              <w:right w:w="100" w:type="dxa"/>
            </w:tcMar>
            <w:vAlign w:val="center"/>
          </w:tcPr>
          <w:p w14:paraId="35D3B982" w14:textId="77777777" w:rsidR="00A83BAC" w:rsidRDefault="00000000">
            <w:pPr>
              <w:spacing w:after="0"/>
            </w:pPr>
            <w:r>
              <w:rPr>
                <w:b/>
                <w:color w:val="4B2E83"/>
                <w:sz w:val="18"/>
              </w:rPr>
              <w:t>Prioridad de cierre</w:t>
            </w:r>
          </w:p>
        </w:tc>
        <w:tc>
          <w:tcPr>
            <w:tcW w:w="4997" w:type="dxa"/>
            <w:shd w:val="clear" w:color="auto" w:fill="FFFFFF"/>
            <w:tcMar>
              <w:top w:w="100" w:type="dxa"/>
              <w:left w:w="100" w:type="dxa"/>
              <w:bottom w:w="100" w:type="dxa"/>
              <w:right w:w="100" w:type="dxa"/>
            </w:tcMar>
            <w:vAlign w:val="center"/>
          </w:tcPr>
          <w:p w14:paraId="16808F04" w14:textId="77777777" w:rsidR="00A83BAC" w:rsidRDefault="00000000">
            <w:pPr>
              <w:spacing w:after="0"/>
            </w:pPr>
            <w:r>
              <w:rPr>
                <w:b/>
                <w:sz w:val="18"/>
              </w:rPr>
              <w:t>Alta - obligatoria para Hito B</w:t>
            </w:r>
          </w:p>
        </w:tc>
      </w:tr>
    </w:tbl>
    <w:p w14:paraId="2C85CE02" w14:textId="77777777" w:rsidR="00A83BAC" w:rsidRDefault="00000000">
      <w:pPr>
        <w:spacing w:after="40"/>
      </w:pPr>
      <w:r>
        <w:rPr>
          <w:b/>
          <w:color w:val="4B2E83"/>
        </w:rPr>
        <w:t xml:space="preserve">Evidencia observada: </w:t>
      </w:r>
      <w:r>
        <w:t>La vista muestra: "Guided route in the approved order. You can open any Term directly; the route resumes at the first Term not yet Mastered."</w:t>
      </w:r>
    </w:p>
    <w:p w14:paraId="243CE351" w14:textId="77777777" w:rsidR="00A83BAC" w:rsidRDefault="00000000">
      <w:pPr>
        <w:spacing w:after="40"/>
      </w:pPr>
      <w:r>
        <w:rPr>
          <w:b/>
          <w:color w:val="4B2E83"/>
        </w:rPr>
        <w:t xml:space="preserve">Impacto: </w:t>
      </w:r>
      <w:r>
        <w:t>Expone reglas internas de secuencia y aprobación; no corresponde a la orientación clara y pedagogica del Learner.</w:t>
      </w:r>
    </w:p>
    <w:p w14:paraId="4EE963EE" w14:textId="77777777" w:rsidR="00A83BAC" w:rsidRDefault="00000000">
      <w:pPr>
        <w:spacing w:after="40"/>
      </w:pPr>
      <w:r>
        <w:rPr>
          <w:b/>
          <w:color w:val="4B2E83"/>
        </w:rPr>
        <w:t xml:space="preserve">Acción requerida: </w:t>
      </w:r>
      <w:r>
        <w:t>Eliminar completamente esa nota. Area completed y Choose another area ya comunican el estado y la acción necesarios.</w:t>
      </w:r>
    </w:p>
    <w:p w14:paraId="6AAB8291" w14:textId="77777777" w:rsidR="00A83BAC" w:rsidRDefault="00000000">
      <w:pPr>
        <w:spacing w:after="40"/>
      </w:pPr>
      <w:r>
        <w:rPr>
          <w:b/>
          <w:color w:val="4B2E83"/>
        </w:rPr>
        <w:t xml:space="preserve">Criterio de aceptación: </w:t>
      </w:r>
      <w:r>
        <w:t>La interfaz Learner no muestra expresiones de implementación como approved order, route resumes ni explicaciones del algoritmo de seleccion.</w:t>
      </w:r>
    </w:p>
    <w:p w14:paraId="50BCDE19" w14:textId="77777777" w:rsidR="00A83BAC" w:rsidRDefault="00A83BAC">
      <w:pPr>
        <w:spacing w:after="40"/>
      </w:pPr>
    </w:p>
    <w:p w14:paraId="78A154B9" w14:textId="77777777" w:rsidR="00A83BAC" w:rsidRDefault="00000000">
      <w:pPr>
        <w:pStyle w:val="Ttulo2"/>
      </w:pPr>
      <w:r>
        <w:t>MOB-UI-04 - Separación respecto de la barra inferior fija</w:t>
      </w:r>
    </w:p>
    <w:tbl>
      <w:tblPr>
        <w:tblW w:w="0" w:type="auto"/>
        <w:tblLayout w:type="fixed"/>
        <w:tblLook w:val="04A0" w:firstRow="1" w:lastRow="0" w:firstColumn="1" w:lastColumn="0" w:noHBand="0" w:noVBand="1"/>
      </w:tblPr>
      <w:tblGrid>
        <w:gridCol w:w="4997"/>
        <w:gridCol w:w="4997"/>
      </w:tblGrid>
      <w:tr w:rsidR="00A83BAC" w14:paraId="56C1E116" w14:textId="77777777">
        <w:tc>
          <w:tcPr>
            <w:tcW w:w="4997" w:type="dxa"/>
            <w:shd w:val="clear" w:color="auto" w:fill="F3EFFA"/>
            <w:tcMar>
              <w:top w:w="100" w:type="dxa"/>
              <w:left w:w="100" w:type="dxa"/>
              <w:bottom w:w="100" w:type="dxa"/>
              <w:right w:w="100" w:type="dxa"/>
            </w:tcMar>
            <w:vAlign w:val="center"/>
          </w:tcPr>
          <w:p w14:paraId="603C2FC5" w14:textId="77777777" w:rsidR="00A83BAC" w:rsidRDefault="00000000">
            <w:pPr>
              <w:spacing w:after="0"/>
            </w:pPr>
            <w:r>
              <w:rPr>
                <w:b/>
                <w:color w:val="4B2E83"/>
                <w:sz w:val="18"/>
              </w:rPr>
              <w:t>Clasificación</w:t>
            </w:r>
          </w:p>
        </w:tc>
        <w:tc>
          <w:tcPr>
            <w:tcW w:w="4997" w:type="dxa"/>
            <w:shd w:val="clear" w:color="auto" w:fill="FFFFFF"/>
            <w:tcMar>
              <w:top w:w="100" w:type="dxa"/>
              <w:left w:w="100" w:type="dxa"/>
              <w:bottom w:w="100" w:type="dxa"/>
              <w:right w:w="100" w:type="dxa"/>
            </w:tcMar>
            <w:vAlign w:val="center"/>
          </w:tcPr>
          <w:p w14:paraId="00018E6F" w14:textId="77777777" w:rsidR="00A83BAC" w:rsidRDefault="00000000">
            <w:pPr>
              <w:spacing w:after="0"/>
            </w:pPr>
            <w:r>
              <w:rPr>
                <w:sz w:val="18"/>
              </w:rPr>
              <w:t>Verificacion responsiva obligatoria - defecto permanente no confirmado</w:t>
            </w:r>
          </w:p>
        </w:tc>
      </w:tr>
      <w:tr w:rsidR="00A83BAC" w14:paraId="2898F9AF" w14:textId="77777777">
        <w:tc>
          <w:tcPr>
            <w:tcW w:w="4997" w:type="dxa"/>
            <w:shd w:val="clear" w:color="auto" w:fill="F3EFFA"/>
            <w:tcMar>
              <w:top w:w="100" w:type="dxa"/>
              <w:left w:w="100" w:type="dxa"/>
              <w:bottom w:w="100" w:type="dxa"/>
              <w:right w:w="100" w:type="dxa"/>
            </w:tcMar>
            <w:vAlign w:val="center"/>
          </w:tcPr>
          <w:p w14:paraId="66E4DBA3" w14:textId="77777777" w:rsidR="00A83BAC" w:rsidRDefault="00000000">
            <w:pPr>
              <w:spacing w:after="0"/>
            </w:pPr>
            <w:r>
              <w:rPr>
                <w:b/>
                <w:color w:val="4B2E83"/>
                <w:sz w:val="18"/>
              </w:rPr>
              <w:t>Severidad técnica</w:t>
            </w:r>
          </w:p>
        </w:tc>
        <w:tc>
          <w:tcPr>
            <w:tcW w:w="4997" w:type="dxa"/>
            <w:shd w:val="clear" w:color="auto" w:fill="FFFFFF"/>
            <w:tcMar>
              <w:top w:w="100" w:type="dxa"/>
              <w:left w:w="100" w:type="dxa"/>
              <w:bottom w:w="100" w:type="dxa"/>
              <w:right w:w="100" w:type="dxa"/>
            </w:tcMar>
            <w:vAlign w:val="center"/>
          </w:tcPr>
          <w:p w14:paraId="74CAF153" w14:textId="77777777" w:rsidR="00A83BAC" w:rsidRDefault="00000000">
            <w:pPr>
              <w:spacing w:after="0"/>
            </w:pPr>
            <w:r>
              <w:rPr>
                <w:sz w:val="18"/>
              </w:rPr>
              <w:t>Por verificar</w:t>
            </w:r>
          </w:p>
        </w:tc>
      </w:tr>
      <w:tr w:rsidR="00A83BAC" w14:paraId="780BC038" w14:textId="77777777">
        <w:tc>
          <w:tcPr>
            <w:tcW w:w="4997" w:type="dxa"/>
            <w:shd w:val="clear" w:color="auto" w:fill="F3EFFA"/>
            <w:tcMar>
              <w:top w:w="100" w:type="dxa"/>
              <w:left w:w="100" w:type="dxa"/>
              <w:bottom w:w="100" w:type="dxa"/>
              <w:right w:w="100" w:type="dxa"/>
            </w:tcMar>
            <w:vAlign w:val="center"/>
          </w:tcPr>
          <w:p w14:paraId="0FAF8438" w14:textId="77777777" w:rsidR="00A83BAC" w:rsidRDefault="00000000">
            <w:pPr>
              <w:spacing w:after="0"/>
            </w:pPr>
            <w:r>
              <w:rPr>
                <w:b/>
                <w:color w:val="4B2E83"/>
                <w:sz w:val="18"/>
              </w:rPr>
              <w:t>Prioridad de cierre</w:t>
            </w:r>
          </w:p>
        </w:tc>
        <w:tc>
          <w:tcPr>
            <w:tcW w:w="4997" w:type="dxa"/>
            <w:shd w:val="clear" w:color="auto" w:fill="FFFFFF"/>
            <w:tcMar>
              <w:top w:w="100" w:type="dxa"/>
              <w:left w:w="100" w:type="dxa"/>
              <w:bottom w:w="100" w:type="dxa"/>
              <w:right w:w="100" w:type="dxa"/>
            </w:tcMar>
            <w:vAlign w:val="center"/>
          </w:tcPr>
          <w:p w14:paraId="5B70236C" w14:textId="77777777" w:rsidR="00A83BAC" w:rsidRDefault="00000000">
            <w:pPr>
              <w:spacing w:after="0"/>
            </w:pPr>
            <w:r>
              <w:rPr>
                <w:b/>
                <w:sz w:val="18"/>
              </w:rPr>
              <w:t>Alta - obligatoria para Hito B</w:t>
            </w:r>
          </w:p>
        </w:tc>
      </w:tr>
    </w:tbl>
    <w:p w14:paraId="75DA2A50" w14:textId="77777777" w:rsidR="00A83BAC" w:rsidRDefault="00000000">
      <w:pPr>
        <w:spacing w:after="40"/>
      </w:pPr>
      <w:r>
        <w:rPr>
          <w:b/>
          <w:color w:val="4B2E83"/>
        </w:rPr>
        <w:t xml:space="preserve">Evidencia observada: </w:t>
      </w:r>
      <w:r>
        <w:t>Una captura inicial mostró Continue Learning parcialmente cubierto. En una prueba posterior fue posible desplazarlo completamente por encima de la barra y utilizarlo.</w:t>
      </w:r>
    </w:p>
    <w:p w14:paraId="4D963693" w14:textId="77777777" w:rsidR="00A83BAC" w:rsidRDefault="00000000">
      <w:pPr>
        <w:spacing w:after="40"/>
      </w:pPr>
      <w:r>
        <w:rPr>
          <w:b/>
          <w:color w:val="4B2E83"/>
        </w:rPr>
        <w:t xml:space="preserve">Impacto: </w:t>
      </w:r>
      <w:r>
        <w:t>Si el solapamiento fuera permanente en algún viewport compatible, podría ocultar acciones esenciales.</w:t>
      </w:r>
    </w:p>
    <w:p w14:paraId="16B87474" w14:textId="77777777" w:rsidR="00A83BAC" w:rsidRDefault="00000000">
      <w:pPr>
        <w:spacing w:after="40"/>
      </w:pPr>
      <w:r>
        <w:rPr>
          <w:b/>
          <w:color w:val="4B2E83"/>
        </w:rPr>
        <w:t xml:space="preserve">Acción requerida: </w:t>
      </w:r>
      <w:r>
        <w:t>Probar la zona inferior de todas las pantallas. Asegurar un espacio inferior equivalente a la altura real de la barra fija, la safe area del dispositivo y un margen visual suficiente. Corregir si algún control no puede quedar completamente visible y pulsable.</w:t>
      </w:r>
    </w:p>
    <w:p w14:paraId="3D5851D2" w14:textId="77777777" w:rsidR="00A83BAC" w:rsidRDefault="00000000">
      <w:pPr>
        <w:spacing w:after="40"/>
      </w:pPr>
      <w:r>
        <w:rPr>
          <w:b/>
          <w:color w:val="4B2E83"/>
        </w:rPr>
        <w:t xml:space="preserve">Criterio de aceptación: </w:t>
      </w:r>
      <w:r>
        <w:t>En anchos de 360, 390 y 412 px, el último control se desplaza completamente por encima de la barra; no existe texto ni botón inaccesible.</w:t>
      </w:r>
    </w:p>
    <w:p w14:paraId="0047AA4D" w14:textId="77777777" w:rsidR="00A83BAC" w:rsidRDefault="00A83BAC">
      <w:pPr>
        <w:spacing w:after="40"/>
      </w:pPr>
    </w:p>
    <w:p w14:paraId="585D0A9D" w14:textId="77777777" w:rsidR="00A83BAC" w:rsidRDefault="00000000">
      <w:pPr>
        <w:pStyle w:val="Ttulo2"/>
      </w:pPr>
      <w:r>
        <w:t>MOB-UI-05 - Duplicación del control Next Term</w:t>
      </w:r>
    </w:p>
    <w:tbl>
      <w:tblPr>
        <w:tblW w:w="0" w:type="auto"/>
        <w:tblLayout w:type="fixed"/>
        <w:tblLook w:val="04A0" w:firstRow="1" w:lastRow="0" w:firstColumn="1" w:lastColumn="0" w:noHBand="0" w:noVBand="1"/>
      </w:tblPr>
      <w:tblGrid>
        <w:gridCol w:w="4997"/>
        <w:gridCol w:w="4997"/>
      </w:tblGrid>
      <w:tr w:rsidR="00A83BAC" w14:paraId="14EBA63B" w14:textId="77777777">
        <w:tc>
          <w:tcPr>
            <w:tcW w:w="4997" w:type="dxa"/>
            <w:shd w:val="clear" w:color="auto" w:fill="F3EFFA"/>
            <w:tcMar>
              <w:top w:w="100" w:type="dxa"/>
              <w:left w:w="100" w:type="dxa"/>
              <w:bottom w:w="100" w:type="dxa"/>
              <w:right w:w="100" w:type="dxa"/>
            </w:tcMar>
            <w:vAlign w:val="center"/>
          </w:tcPr>
          <w:p w14:paraId="046CFD2F" w14:textId="77777777" w:rsidR="00A83BAC" w:rsidRDefault="00000000">
            <w:pPr>
              <w:spacing w:after="0"/>
            </w:pPr>
            <w:r>
              <w:rPr>
                <w:b/>
                <w:color w:val="4B2E83"/>
                <w:sz w:val="18"/>
              </w:rPr>
              <w:t>Clasificación</w:t>
            </w:r>
          </w:p>
        </w:tc>
        <w:tc>
          <w:tcPr>
            <w:tcW w:w="4997" w:type="dxa"/>
            <w:shd w:val="clear" w:color="auto" w:fill="FFFFFF"/>
            <w:tcMar>
              <w:top w:w="100" w:type="dxa"/>
              <w:left w:w="100" w:type="dxa"/>
              <w:bottom w:w="100" w:type="dxa"/>
              <w:right w:w="100" w:type="dxa"/>
            </w:tcMar>
            <w:vAlign w:val="center"/>
          </w:tcPr>
          <w:p w14:paraId="6439B543" w14:textId="77777777" w:rsidR="00A83BAC" w:rsidRDefault="00000000">
            <w:pPr>
              <w:spacing w:after="0"/>
            </w:pPr>
            <w:r>
              <w:rPr>
                <w:sz w:val="18"/>
              </w:rPr>
              <w:t>Defecto de UX confirmado - corrección obligatoria</w:t>
            </w:r>
          </w:p>
        </w:tc>
      </w:tr>
      <w:tr w:rsidR="00A83BAC" w14:paraId="52E9C856" w14:textId="77777777">
        <w:tc>
          <w:tcPr>
            <w:tcW w:w="4997" w:type="dxa"/>
            <w:shd w:val="clear" w:color="auto" w:fill="F3EFFA"/>
            <w:tcMar>
              <w:top w:w="100" w:type="dxa"/>
              <w:left w:w="100" w:type="dxa"/>
              <w:bottom w:w="100" w:type="dxa"/>
              <w:right w:w="100" w:type="dxa"/>
            </w:tcMar>
            <w:vAlign w:val="center"/>
          </w:tcPr>
          <w:p w14:paraId="2F54E593" w14:textId="77777777" w:rsidR="00A83BAC" w:rsidRDefault="00000000">
            <w:pPr>
              <w:spacing w:after="0"/>
            </w:pPr>
            <w:r>
              <w:rPr>
                <w:b/>
                <w:color w:val="4B2E83"/>
                <w:sz w:val="18"/>
              </w:rPr>
              <w:t>Severidad técnica</w:t>
            </w:r>
          </w:p>
        </w:tc>
        <w:tc>
          <w:tcPr>
            <w:tcW w:w="4997" w:type="dxa"/>
            <w:shd w:val="clear" w:color="auto" w:fill="FFFFFF"/>
            <w:tcMar>
              <w:top w:w="100" w:type="dxa"/>
              <w:left w:w="100" w:type="dxa"/>
              <w:bottom w:w="100" w:type="dxa"/>
              <w:right w:w="100" w:type="dxa"/>
            </w:tcMar>
            <w:vAlign w:val="center"/>
          </w:tcPr>
          <w:p w14:paraId="66F7FE75" w14:textId="77777777" w:rsidR="00A83BAC" w:rsidRDefault="00000000">
            <w:pPr>
              <w:spacing w:after="0"/>
            </w:pPr>
            <w:r>
              <w:rPr>
                <w:sz w:val="18"/>
              </w:rPr>
              <w:t>Media</w:t>
            </w:r>
          </w:p>
        </w:tc>
      </w:tr>
      <w:tr w:rsidR="00A83BAC" w14:paraId="61140BE6" w14:textId="77777777">
        <w:tc>
          <w:tcPr>
            <w:tcW w:w="4997" w:type="dxa"/>
            <w:shd w:val="clear" w:color="auto" w:fill="F3EFFA"/>
            <w:tcMar>
              <w:top w:w="100" w:type="dxa"/>
              <w:left w:w="100" w:type="dxa"/>
              <w:bottom w:w="100" w:type="dxa"/>
              <w:right w:w="100" w:type="dxa"/>
            </w:tcMar>
            <w:vAlign w:val="center"/>
          </w:tcPr>
          <w:p w14:paraId="6DB7726A" w14:textId="77777777" w:rsidR="00A83BAC" w:rsidRDefault="00000000">
            <w:pPr>
              <w:spacing w:after="0"/>
            </w:pPr>
            <w:r>
              <w:rPr>
                <w:b/>
                <w:color w:val="4B2E83"/>
                <w:sz w:val="18"/>
              </w:rPr>
              <w:t>Prioridad de cierre</w:t>
            </w:r>
          </w:p>
        </w:tc>
        <w:tc>
          <w:tcPr>
            <w:tcW w:w="4997" w:type="dxa"/>
            <w:shd w:val="clear" w:color="auto" w:fill="FFFFFF"/>
            <w:tcMar>
              <w:top w:w="100" w:type="dxa"/>
              <w:left w:w="100" w:type="dxa"/>
              <w:bottom w:w="100" w:type="dxa"/>
              <w:right w:w="100" w:type="dxa"/>
            </w:tcMar>
            <w:vAlign w:val="center"/>
          </w:tcPr>
          <w:p w14:paraId="31AD5148" w14:textId="77777777" w:rsidR="00A83BAC" w:rsidRDefault="00000000">
            <w:pPr>
              <w:spacing w:after="0"/>
            </w:pPr>
            <w:r>
              <w:rPr>
                <w:b/>
                <w:sz w:val="18"/>
              </w:rPr>
              <w:t>Alta - obligatoria para Hito B</w:t>
            </w:r>
          </w:p>
        </w:tc>
      </w:tr>
    </w:tbl>
    <w:p w14:paraId="5919611A" w14:textId="77777777" w:rsidR="00A83BAC" w:rsidRDefault="00000000">
      <w:pPr>
        <w:spacing w:after="40"/>
      </w:pPr>
      <w:r>
        <w:rPr>
          <w:b/>
          <w:color w:val="4B2E83"/>
        </w:rPr>
        <w:t xml:space="preserve">Evidencia observada: </w:t>
      </w:r>
      <w:r>
        <w:t>CON-001 muestra simultaneamente un botón principal Next Term: binding y otro botón Next Term en la navegación inferior.</w:t>
      </w:r>
    </w:p>
    <w:p w14:paraId="3DAF0786" w14:textId="77777777" w:rsidR="00A83BAC" w:rsidRDefault="00000000">
      <w:pPr>
        <w:spacing w:after="40"/>
      </w:pPr>
      <w:r>
        <w:rPr>
          <w:b/>
          <w:color w:val="4B2E83"/>
        </w:rPr>
        <w:t xml:space="preserve">Impacto: </w:t>
      </w:r>
      <w:r>
        <w:t>La duplicación genera ruido visual y puede hacer pensar que los botones ejecutan acciones diferentes.</w:t>
      </w:r>
    </w:p>
    <w:p w14:paraId="7EC07ACA" w14:textId="77777777" w:rsidR="00A83BAC" w:rsidRDefault="00000000">
      <w:pPr>
        <w:spacing w:after="40"/>
      </w:pPr>
      <w:r>
        <w:rPr>
          <w:b/>
          <w:color w:val="4B2E83"/>
        </w:rPr>
        <w:t xml:space="preserve">Acción requerida: </w:t>
      </w:r>
      <w:r>
        <w:t>Mantener una sola seccion de navegación: Previous Term como acción secundaria y Next Term: binding como acción principal. Eliminar el control duplicado. En móvil, apilar los controles si no caben en una sola fila.</w:t>
      </w:r>
    </w:p>
    <w:p w14:paraId="393392CA" w14:textId="77777777" w:rsidR="00A83BAC" w:rsidRDefault="00000000">
      <w:pPr>
        <w:spacing w:after="40"/>
      </w:pPr>
      <w:r>
        <w:rPr>
          <w:b/>
          <w:color w:val="4B2E83"/>
        </w:rPr>
        <w:t xml:space="preserve">Criterio de aceptación: </w:t>
      </w:r>
      <w:r>
        <w:t>Primer Term: Previous deshabilitado y un solo Next. Term intermedio: un Previous y un solo Next. Ultimo Term: Previous habilitado, Next deshabilitado y Choose another area sin duplicaciones.</w:t>
      </w:r>
    </w:p>
    <w:p w14:paraId="0A932F85" w14:textId="77777777" w:rsidR="00A83BAC" w:rsidRDefault="00A83BAC">
      <w:pPr>
        <w:spacing w:after="40"/>
      </w:pPr>
    </w:p>
    <w:p w14:paraId="4B92B684" w14:textId="77777777" w:rsidR="00A83BAC" w:rsidRDefault="00000000">
      <w:pPr>
        <w:pStyle w:val="Ttulo2"/>
      </w:pPr>
      <w:r>
        <w:t>MOB-UI-06 - Visibilidad intermitente de Sign In</w:t>
      </w:r>
    </w:p>
    <w:tbl>
      <w:tblPr>
        <w:tblW w:w="0" w:type="auto"/>
        <w:tblLayout w:type="fixed"/>
        <w:tblLook w:val="04A0" w:firstRow="1" w:lastRow="0" w:firstColumn="1" w:lastColumn="0" w:noHBand="0" w:noVBand="1"/>
      </w:tblPr>
      <w:tblGrid>
        <w:gridCol w:w="4997"/>
        <w:gridCol w:w="4997"/>
      </w:tblGrid>
      <w:tr w:rsidR="00A83BAC" w14:paraId="4075903B" w14:textId="77777777">
        <w:tc>
          <w:tcPr>
            <w:tcW w:w="4997" w:type="dxa"/>
            <w:shd w:val="clear" w:color="auto" w:fill="F3EFFA"/>
            <w:tcMar>
              <w:top w:w="100" w:type="dxa"/>
              <w:left w:w="100" w:type="dxa"/>
              <w:bottom w:w="100" w:type="dxa"/>
              <w:right w:w="100" w:type="dxa"/>
            </w:tcMar>
            <w:vAlign w:val="center"/>
          </w:tcPr>
          <w:p w14:paraId="5670BE71" w14:textId="77777777" w:rsidR="00A83BAC" w:rsidRDefault="00000000">
            <w:pPr>
              <w:spacing w:after="0"/>
            </w:pPr>
            <w:r>
              <w:rPr>
                <w:b/>
                <w:color w:val="4B2E83"/>
                <w:sz w:val="18"/>
              </w:rPr>
              <w:t>Clasificación</w:t>
            </w:r>
          </w:p>
        </w:tc>
        <w:tc>
          <w:tcPr>
            <w:tcW w:w="4997" w:type="dxa"/>
            <w:shd w:val="clear" w:color="auto" w:fill="FFFFFF"/>
            <w:tcMar>
              <w:top w:w="100" w:type="dxa"/>
              <w:left w:w="100" w:type="dxa"/>
              <w:bottom w:w="100" w:type="dxa"/>
              <w:right w:w="100" w:type="dxa"/>
            </w:tcMar>
            <w:vAlign w:val="center"/>
          </w:tcPr>
          <w:p w14:paraId="3E46E2BF" w14:textId="77777777" w:rsidR="00A83BAC" w:rsidRDefault="00000000">
            <w:pPr>
              <w:spacing w:after="0"/>
            </w:pPr>
            <w:r>
              <w:rPr>
                <w:sz w:val="18"/>
              </w:rPr>
              <w:t>Comportamiento intermitente de acceso - revalidación obligatoria</w:t>
            </w:r>
          </w:p>
        </w:tc>
      </w:tr>
      <w:tr w:rsidR="00A83BAC" w14:paraId="005FE3B4" w14:textId="77777777">
        <w:tc>
          <w:tcPr>
            <w:tcW w:w="4997" w:type="dxa"/>
            <w:shd w:val="clear" w:color="auto" w:fill="F3EFFA"/>
            <w:tcMar>
              <w:top w:w="100" w:type="dxa"/>
              <w:left w:w="100" w:type="dxa"/>
              <w:bottom w:w="100" w:type="dxa"/>
              <w:right w:w="100" w:type="dxa"/>
            </w:tcMar>
            <w:vAlign w:val="center"/>
          </w:tcPr>
          <w:p w14:paraId="792AEEE9" w14:textId="77777777" w:rsidR="00A83BAC" w:rsidRDefault="00000000">
            <w:pPr>
              <w:spacing w:after="0"/>
            </w:pPr>
            <w:r>
              <w:rPr>
                <w:b/>
                <w:color w:val="4B2E83"/>
                <w:sz w:val="18"/>
              </w:rPr>
              <w:t>Severidad técnica</w:t>
            </w:r>
          </w:p>
        </w:tc>
        <w:tc>
          <w:tcPr>
            <w:tcW w:w="4997" w:type="dxa"/>
            <w:shd w:val="clear" w:color="auto" w:fill="FFFFFF"/>
            <w:tcMar>
              <w:top w:w="100" w:type="dxa"/>
              <w:left w:w="100" w:type="dxa"/>
              <w:bottom w:w="100" w:type="dxa"/>
              <w:right w:w="100" w:type="dxa"/>
            </w:tcMar>
            <w:vAlign w:val="center"/>
          </w:tcPr>
          <w:p w14:paraId="7F1C6BC8" w14:textId="77777777" w:rsidR="00A83BAC" w:rsidRDefault="00000000">
            <w:pPr>
              <w:spacing w:after="0"/>
            </w:pPr>
            <w:r>
              <w:rPr>
                <w:sz w:val="18"/>
              </w:rPr>
              <w:t>Alta</w:t>
            </w:r>
          </w:p>
        </w:tc>
      </w:tr>
      <w:tr w:rsidR="00A83BAC" w14:paraId="6A644B35" w14:textId="77777777">
        <w:tc>
          <w:tcPr>
            <w:tcW w:w="4997" w:type="dxa"/>
            <w:shd w:val="clear" w:color="auto" w:fill="F3EFFA"/>
            <w:tcMar>
              <w:top w:w="100" w:type="dxa"/>
              <w:left w:w="100" w:type="dxa"/>
              <w:bottom w:w="100" w:type="dxa"/>
              <w:right w:w="100" w:type="dxa"/>
            </w:tcMar>
            <w:vAlign w:val="center"/>
          </w:tcPr>
          <w:p w14:paraId="79AF103B" w14:textId="77777777" w:rsidR="00A83BAC" w:rsidRDefault="00000000">
            <w:pPr>
              <w:spacing w:after="0"/>
            </w:pPr>
            <w:r>
              <w:rPr>
                <w:b/>
                <w:color w:val="4B2E83"/>
                <w:sz w:val="18"/>
              </w:rPr>
              <w:t>Prioridad de cierre</w:t>
            </w:r>
          </w:p>
        </w:tc>
        <w:tc>
          <w:tcPr>
            <w:tcW w:w="4997" w:type="dxa"/>
            <w:shd w:val="clear" w:color="auto" w:fill="FFFFFF"/>
            <w:tcMar>
              <w:top w:w="100" w:type="dxa"/>
              <w:left w:w="100" w:type="dxa"/>
              <w:bottom w:w="100" w:type="dxa"/>
              <w:right w:w="100" w:type="dxa"/>
            </w:tcMar>
            <w:vAlign w:val="center"/>
          </w:tcPr>
          <w:p w14:paraId="4C0EAF34" w14:textId="77777777" w:rsidR="00A83BAC" w:rsidRDefault="00000000">
            <w:pPr>
              <w:spacing w:after="0"/>
            </w:pPr>
            <w:r>
              <w:rPr>
                <w:b/>
                <w:sz w:val="18"/>
              </w:rPr>
              <w:t>Alta - obligatoria para Hito B</w:t>
            </w:r>
          </w:p>
        </w:tc>
      </w:tr>
    </w:tbl>
    <w:p w14:paraId="24A630FC" w14:textId="77777777" w:rsidR="00A83BAC" w:rsidRDefault="00000000">
      <w:pPr>
        <w:spacing w:after="40"/>
      </w:pPr>
      <w:r>
        <w:rPr>
          <w:b/>
          <w:color w:val="4B2E83"/>
        </w:rPr>
        <w:t xml:space="preserve">Evidencia observada: </w:t>
      </w:r>
      <w:r>
        <w:t>En la primera carga móvil, Sign In no fue visible. Posteriormente apareció y abrió correctamente la pantalla de autenticacion.</w:t>
      </w:r>
    </w:p>
    <w:p w14:paraId="16B1E946" w14:textId="77777777" w:rsidR="00A83BAC" w:rsidRDefault="00000000">
      <w:pPr>
        <w:spacing w:after="40"/>
      </w:pPr>
      <w:r>
        <w:rPr>
          <w:b/>
          <w:color w:val="4B2E83"/>
        </w:rPr>
        <w:t xml:space="preserve">Impacto: </w:t>
      </w:r>
      <w:r>
        <w:t>La falta de acceso visible impide o dificulta el ingreso del usuario; por ello la severidad es alta aunque la ejecución posterior haya pasado.</w:t>
      </w:r>
    </w:p>
    <w:p w14:paraId="424EDEF9" w14:textId="77777777" w:rsidR="00A83BAC" w:rsidRDefault="00000000">
      <w:pPr>
        <w:spacing w:after="40"/>
      </w:pPr>
      <w:r>
        <w:rPr>
          <w:b/>
          <w:color w:val="4B2E83"/>
        </w:rPr>
        <w:lastRenderedPageBreak/>
        <w:t xml:space="preserve">Acción requerida: </w:t>
      </w:r>
      <w:r>
        <w:t>Probar en sesión anónima nueva, incógnito y sin caché. Garantizar que Sign In exista desde el primer render y permanezca disponible después de actualizar, cerrar y reabrir, y cambiar la orientación. Corregir cualquier condición de renderizado o breakpoint que lo oculte.</w:t>
      </w:r>
    </w:p>
    <w:p w14:paraId="66CCC74D" w14:textId="77777777" w:rsidR="00A83BAC" w:rsidRDefault="00000000">
      <w:pPr>
        <w:spacing w:after="40"/>
      </w:pPr>
      <w:r>
        <w:rPr>
          <w:b/>
          <w:color w:val="4B2E83"/>
        </w:rPr>
        <w:t xml:space="preserve">Criterio de aceptación: </w:t>
      </w:r>
      <w:r>
        <w:t>Cinco cargas consecutivas en sesión nueva muestran Sign In sin desplazamiento horizontal; el control abre siempre la pantalla correcta.</w:t>
      </w:r>
    </w:p>
    <w:p w14:paraId="5906D4CD" w14:textId="77777777" w:rsidR="00A83BAC" w:rsidRDefault="00A83BAC">
      <w:pPr>
        <w:spacing w:after="40"/>
      </w:pPr>
    </w:p>
    <w:p w14:paraId="761E91AA" w14:textId="77777777" w:rsidR="00A83BAC" w:rsidRDefault="00000000">
      <w:pPr>
        <w:pStyle w:val="Ttulo2"/>
      </w:pPr>
      <w:r>
        <w:t>MOB-UI-07 - Superposición del encabezado de Employment Law</w:t>
      </w:r>
    </w:p>
    <w:tbl>
      <w:tblPr>
        <w:tblW w:w="0" w:type="auto"/>
        <w:tblLayout w:type="fixed"/>
        <w:tblLook w:val="04A0" w:firstRow="1" w:lastRow="0" w:firstColumn="1" w:lastColumn="0" w:noHBand="0" w:noVBand="1"/>
      </w:tblPr>
      <w:tblGrid>
        <w:gridCol w:w="4997"/>
        <w:gridCol w:w="4997"/>
      </w:tblGrid>
      <w:tr w:rsidR="00A83BAC" w14:paraId="61A93E97" w14:textId="77777777">
        <w:tc>
          <w:tcPr>
            <w:tcW w:w="4997" w:type="dxa"/>
            <w:shd w:val="clear" w:color="auto" w:fill="F3EFFA"/>
            <w:tcMar>
              <w:top w:w="100" w:type="dxa"/>
              <w:left w:w="100" w:type="dxa"/>
              <w:bottom w:w="100" w:type="dxa"/>
              <w:right w:w="100" w:type="dxa"/>
            </w:tcMar>
            <w:vAlign w:val="center"/>
          </w:tcPr>
          <w:p w14:paraId="0DC714C2" w14:textId="77777777" w:rsidR="00A83BAC" w:rsidRDefault="00000000">
            <w:pPr>
              <w:spacing w:after="0"/>
            </w:pPr>
            <w:r>
              <w:rPr>
                <w:b/>
                <w:color w:val="4B2E83"/>
                <w:sz w:val="18"/>
              </w:rPr>
              <w:t>Clasificación</w:t>
            </w:r>
          </w:p>
        </w:tc>
        <w:tc>
          <w:tcPr>
            <w:tcW w:w="4997" w:type="dxa"/>
            <w:shd w:val="clear" w:color="auto" w:fill="FFFFFF"/>
            <w:tcMar>
              <w:top w:w="100" w:type="dxa"/>
              <w:left w:w="100" w:type="dxa"/>
              <w:bottom w:w="100" w:type="dxa"/>
              <w:right w:w="100" w:type="dxa"/>
            </w:tcMar>
            <w:vAlign w:val="center"/>
          </w:tcPr>
          <w:p w14:paraId="2973FC78" w14:textId="77777777" w:rsidR="00A83BAC" w:rsidRDefault="00000000">
            <w:pPr>
              <w:spacing w:after="0"/>
            </w:pPr>
            <w:r>
              <w:rPr>
                <w:sz w:val="18"/>
              </w:rPr>
              <w:t>Defecto responsivo confirmado - corrección obligatoria</w:t>
            </w:r>
          </w:p>
        </w:tc>
      </w:tr>
      <w:tr w:rsidR="00A83BAC" w14:paraId="177A2C7C" w14:textId="77777777">
        <w:tc>
          <w:tcPr>
            <w:tcW w:w="4997" w:type="dxa"/>
            <w:shd w:val="clear" w:color="auto" w:fill="F3EFFA"/>
            <w:tcMar>
              <w:top w:w="100" w:type="dxa"/>
              <w:left w:w="100" w:type="dxa"/>
              <w:bottom w:w="100" w:type="dxa"/>
              <w:right w:w="100" w:type="dxa"/>
            </w:tcMar>
            <w:vAlign w:val="center"/>
          </w:tcPr>
          <w:p w14:paraId="34D30D22" w14:textId="77777777" w:rsidR="00A83BAC" w:rsidRDefault="00000000">
            <w:pPr>
              <w:spacing w:after="0"/>
            </w:pPr>
            <w:r>
              <w:rPr>
                <w:b/>
                <w:color w:val="4B2E83"/>
                <w:sz w:val="18"/>
              </w:rPr>
              <w:t>Severidad técnica</w:t>
            </w:r>
          </w:p>
        </w:tc>
        <w:tc>
          <w:tcPr>
            <w:tcW w:w="4997" w:type="dxa"/>
            <w:shd w:val="clear" w:color="auto" w:fill="FFFFFF"/>
            <w:tcMar>
              <w:top w:w="100" w:type="dxa"/>
              <w:left w:w="100" w:type="dxa"/>
              <w:bottom w:w="100" w:type="dxa"/>
              <w:right w:w="100" w:type="dxa"/>
            </w:tcMar>
            <w:vAlign w:val="center"/>
          </w:tcPr>
          <w:p w14:paraId="1FABA8DF" w14:textId="77777777" w:rsidR="00A83BAC" w:rsidRDefault="00000000">
            <w:pPr>
              <w:spacing w:after="0"/>
            </w:pPr>
            <w:r>
              <w:rPr>
                <w:sz w:val="18"/>
              </w:rPr>
              <w:t>Alta</w:t>
            </w:r>
          </w:p>
        </w:tc>
      </w:tr>
      <w:tr w:rsidR="00A83BAC" w14:paraId="5681B443" w14:textId="77777777">
        <w:tc>
          <w:tcPr>
            <w:tcW w:w="4997" w:type="dxa"/>
            <w:shd w:val="clear" w:color="auto" w:fill="F3EFFA"/>
            <w:tcMar>
              <w:top w:w="100" w:type="dxa"/>
              <w:left w:w="100" w:type="dxa"/>
              <w:bottom w:w="100" w:type="dxa"/>
              <w:right w:w="100" w:type="dxa"/>
            </w:tcMar>
            <w:vAlign w:val="center"/>
          </w:tcPr>
          <w:p w14:paraId="450950BC" w14:textId="77777777" w:rsidR="00A83BAC" w:rsidRDefault="00000000">
            <w:pPr>
              <w:spacing w:after="0"/>
            </w:pPr>
            <w:r>
              <w:rPr>
                <w:b/>
                <w:color w:val="4B2E83"/>
                <w:sz w:val="18"/>
              </w:rPr>
              <w:t>Prioridad de cierre</w:t>
            </w:r>
          </w:p>
        </w:tc>
        <w:tc>
          <w:tcPr>
            <w:tcW w:w="4997" w:type="dxa"/>
            <w:shd w:val="clear" w:color="auto" w:fill="FFFFFF"/>
            <w:tcMar>
              <w:top w:w="100" w:type="dxa"/>
              <w:left w:w="100" w:type="dxa"/>
              <w:bottom w:w="100" w:type="dxa"/>
              <w:right w:w="100" w:type="dxa"/>
            </w:tcMar>
            <w:vAlign w:val="center"/>
          </w:tcPr>
          <w:p w14:paraId="116B2546" w14:textId="77777777" w:rsidR="00A83BAC" w:rsidRDefault="00000000">
            <w:pPr>
              <w:spacing w:after="0"/>
            </w:pPr>
            <w:r>
              <w:rPr>
                <w:b/>
                <w:sz w:val="18"/>
              </w:rPr>
              <w:t>Alta - obligatoria para Hito B</w:t>
            </w:r>
          </w:p>
        </w:tc>
      </w:tr>
    </w:tbl>
    <w:p w14:paraId="48ED5345" w14:textId="77777777" w:rsidR="00A83BAC" w:rsidRDefault="00000000">
      <w:pPr>
        <w:spacing w:after="40"/>
      </w:pPr>
      <w:r>
        <w:rPr>
          <w:b/>
          <w:color w:val="4B2E83"/>
        </w:rPr>
        <w:t xml:space="preserve">Evidencia observada: </w:t>
      </w:r>
      <w:r>
        <w:t>En Areas, Employment Law se divide en dos lineas y queda parcialmente cubierto por la etiqueta Area completed.</w:t>
      </w:r>
    </w:p>
    <w:p w14:paraId="53A04B3E" w14:textId="77777777" w:rsidR="00A83BAC" w:rsidRDefault="00000000">
      <w:pPr>
        <w:spacing w:after="40"/>
      </w:pPr>
      <w:r>
        <w:rPr>
          <w:b/>
          <w:color w:val="4B2E83"/>
        </w:rPr>
        <w:t xml:space="preserve">Impacto: </w:t>
      </w:r>
      <w:r>
        <w:t>El título pierde legibilidad y la composicion parece rota.</w:t>
      </w:r>
    </w:p>
    <w:p w14:paraId="477366CF" w14:textId="77777777" w:rsidR="00A83BAC" w:rsidRDefault="00000000">
      <w:pPr>
        <w:spacing w:after="40"/>
      </w:pPr>
      <w:r>
        <w:rPr>
          <w:b/>
          <w:color w:val="4B2E83"/>
        </w:rPr>
        <w:t xml:space="preserve">Acción requerida: </w:t>
      </w:r>
      <w:r>
        <w:t>En móvil, usar una disposicion vertical o una grilla responsiva que reserve filas independientes para título, número de Terms, estado y Browse terms. La etiqueta no debe compartir un espacio insuficiente con el título.</w:t>
      </w:r>
    </w:p>
    <w:p w14:paraId="313BF282" w14:textId="77777777" w:rsidR="00A83BAC" w:rsidRDefault="00000000">
      <w:pPr>
        <w:spacing w:after="40"/>
      </w:pPr>
      <w:r>
        <w:rPr>
          <w:b/>
          <w:color w:val="4B2E83"/>
        </w:rPr>
        <w:t xml:space="preserve">Criterio de aceptación: </w:t>
      </w:r>
      <w:r>
        <w:t>Sin texto cortado, oculto o superpuesto en 360, 390 y 412 px; verificar también orientación horizontal y aumento de texto del sistema.</w:t>
      </w:r>
    </w:p>
    <w:p w14:paraId="63D340DD" w14:textId="77777777" w:rsidR="00A83BAC" w:rsidRDefault="00A83BAC">
      <w:pPr>
        <w:spacing w:after="40"/>
      </w:pPr>
    </w:p>
    <w:p w14:paraId="3A6C3DBF" w14:textId="77777777" w:rsidR="00A83BAC" w:rsidRDefault="00000000">
      <w:r>
        <w:br w:type="page"/>
      </w:r>
    </w:p>
    <w:p w14:paraId="65898B98" w14:textId="77777777" w:rsidR="00A83BAC" w:rsidRDefault="00000000">
      <w:pPr>
        <w:pStyle w:val="Ttulo1"/>
      </w:pPr>
      <w:r>
        <w:lastRenderedPageBreak/>
        <w:t>4. Comportamientos aprobados que deben preservarse</w:t>
      </w:r>
    </w:p>
    <w:p w14:paraId="68BD43CC" w14:textId="77777777" w:rsidR="00A83BAC" w:rsidRDefault="00000000">
      <w:r>
        <w:t>Las correcciones anteriores deben limitarse a presentación, copy y navegación visual. No deben modificar los siguientes resultados ya verificados:</w:t>
      </w:r>
    </w:p>
    <w:p w14:paraId="3FDED36F" w14:textId="77777777" w:rsidR="00A83BAC" w:rsidRDefault="00000000">
      <w:pPr>
        <w:pStyle w:val="Listaconvietas"/>
        <w:spacing w:after="60"/>
        <w:ind w:left="317" w:hanging="230"/>
      </w:pPr>
      <w:r>
        <w:t>DB01: Spanish Equivalent y Civil Law Equivalent se muestran por separado. CON-001 y CON-004 no presentan un bloque Civil Law vacío; EMP-009 presenta ambos bloques aunque el texto principal coincida.</w:t>
      </w:r>
    </w:p>
    <w:p w14:paraId="6262197F" w14:textId="77777777" w:rsidR="00A83BAC" w:rsidRDefault="00000000">
      <w:pPr>
        <w:pStyle w:val="Listaconvietas"/>
        <w:spacing w:after="60"/>
        <w:ind w:left="317" w:hanging="230"/>
      </w:pPr>
      <w:r>
        <w:t>DB02: Last reviewed muestra la fecha canónica: August 26, 2026 para CON-001 y CON-004; September 1, 2026 para EMP-009.</w:t>
      </w:r>
    </w:p>
    <w:p w14:paraId="6879049C" w14:textId="77777777" w:rsidR="00A83BAC" w:rsidRDefault="00000000">
      <w:pPr>
        <w:pStyle w:val="Listaconvietas"/>
        <w:spacing w:after="60"/>
        <w:ind w:left="317" w:hanging="230"/>
      </w:pPr>
      <w:r>
        <w:t>Audio: CON-001 U.S., CON-004 U.S., EMP-009 U.S. y la excepcion EMP-009 U.K. se reproducen correctamente.</w:t>
      </w:r>
    </w:p>
    <w:p w14:paraId="05B2CEF5" w14:textId="77777777" w:rsidR="00A83BAC" w:rsidRDefault="00000000">
      <w:pPr>
        <w:pStyle w:val="Listaconvietas"/>
        <w:spacing w:after="60"/>
        <w:ind w:left="317" w:hanging="230"/>
      </w:pPr>
      <w:r>
        <w:t>Continue Learning abre el primer Term del Area que aún no está Mastered.</w:t>
      </w:r>
    </w:p>
    <w:p w14:paraId="37BA5144" w14:textId="77777777" w:rsidR="00A83BAC" w:rsidRDefault="00000000">
      <w:pPr>
        <w:pStyle w:val="Listaconvietas"/>
        <w:spacing w:after="60"/>
        <w:ind w:left="317" w:hanging="230"/>
      </w:pPr>
      <w:r>
        <w:t>La transición Learning a Mastered funciona al responder correctamente el Quick Quiz y conserva Attempts.</w:t>
      </w:r>
    </w:p>
    <w:p w14:paraId="01CC6364" w14:textId="77777777" w:rsidR="00A83BAC" w:rsidRDefault="00000000">
      <w:pPr>
        <w:pStyle w:val="Listaconvietas"/>
        <w:spacing w:after="60"/>
        <w:ind w:left="317" w:hanging="230"/>
      </w:pPr>
      <w:r>
        <w:t>Contracts completa 2 de 2 Terms y muestra 100% y Area completed.</w:t>
      </w:r>
    </w:p>
    <w:p w14:paraId="190DA3F6" w14:textId="77777777" w:rsidR="00A83BAC" w:rsidRDefault="00000000">
      <w:pPr>
        <w:pStyle w:val="Listaconvietas"/>
        <w:spacing w:after="60"/>
        <w:ind w:left="317" w:hanging="230"/>
      </w:pPr>
      <w:r>
        <w:t>Employment Law completa 1 de 1 Term y muestra 100% y Area completed.</w:t>
      </w:r>
    </w:p>
    <w:p w14:paraId="3B57C36D" w14:textId="77777777" w:rsidR="00A83BAC" w:rsidRDefault="00000000">
      <w:pPr>
        <w:pStyle w:val="Listaconvietas"/>
        <w:spacing w:after="60"/>
        <w:ind w:left="317" w:hanging="230"/>
      </w:pPr>
      <w:r>
        <w:t>El último Term deshabilita Next Term, mantiene Previous Term cuando aplica y ofrece Choose another area.</w:t>
      </w:r>
    </w:p>
    <w:p w14:paraId="30F0F9C6" w14:textId="77777777" w:rsidR="00A83BAC" w:rsidRDefault="00000000">
      <w:pPr>
        <w:pStyle w:val="Listaconvietas"/>
        <w:spacing w:after="60"/>
        <w:ind w:left="317" w:hanging="230"/>
      </w:pPr>
      <w:r>
        <w:t>El progreso permanece después de salir y volver a abrir la página.</w:t>
      </w:r>
    </w:p>
    <w:p w14:paraId="27AAFE38" w14:textId="77777777" w:rsidR="00A83BAC" w:rsidRDefault="00000000">
      <w:pPr>
        <w:pStyle w:val="Listaconvietas"/>
        <w:spacing w:after="60"/>
        <w:ind w:left="317" w:hanging="230"/>
      </w:pPr>
      <w:r>
        <w:t>Abrir el dominio en Home es el comportamiento actual y no demuestra pérdida de progreso; no se solicitó redirección automática al último Term dentro de este alcance.</w:t>
      </w:r>
    </w:p>
    <w:p w14:paraId="65E7634A" w14:textId="77777777" w:rsidR="00A83BAC" w:rsidRDefault="00000000">
      <w:pPr>
        <w:pStyle w:val="Ttulo1"/>
      </w:pPr>
      <w:r>
        <w:t>5. Evidencia requerida para revalidación</w:t>
      </w:r>
    </w:p>
    <w:p w14:paraId="78D8E984" w14:textId="77777777" w:rsidR="00A83BAC" w:rsidRDefault="00000000">
      <w:pPr>
        <w:pStyle w:val="Listaconvietas"/>
        <w:spacing w:after="60"/>
        <w:ind w:left="317" w:hanging="230"/>
      </w:pPr>
      <w:r>
        <w:t>Commit o identificador de despliegue y fecha/hora de publicación en producción.</w:t>
      </w:r>
    </w:p>
    <w:p w14:paraId="348372C7" w14:textId="77777777" w:rsidR="00A83BAC" w:rsidRDefault="00000000">
      <w:pPr>
        <w:pStyle w:val="Listaconvietas"/>
        <w:spacing w:after="60"/>
        <w:ind w:left="317" w:hanging="230"/>
      </w:pPr>
      <w:r>
        <w:t>Captura móvil limpia para cada hallazgo corregido, indicando ancho del viewport.</w:t>
      </w:r>
    </w:p>
    <w:p w14:paraId="31D6FFA8" w14:textId="77777777" w:rsidR="00A83BAC" w:rsidRDefault="00000000">
      <w:pPr>
        <w:pStyle w:val="Listaconvietas"/>
        <w:spacing w:after="60"/>
        <w:ind w:left="317" w:hanging="230"/>
      </w:pPr>
      <w:r>
        <w:t>MOB-UI-01: EMP-009 con Civil Law Equivalent completo y el ícono alineado arriba.</w:t>
      </w:r>
    </w:p>
    <w:p w14:paraId="201A8ED3" w14:textId="77777777" w:rsidR="00A83BAC" w:rsidRDefault="00000000">
      <w:pPr>
        <w:pStyle w:val="Listaconvietas"/>
        <w:spacing w:after="60"/>
        <w:ind w:left="317" w:hanging="230"/>
      </w:pPr>
      <w:r>
        <w:t>MOB-UI-02: EMP-009 sin tarjeta vacia; y un caso con Related Terms publicados para confirmar que el componente sigue funcionando.</w:t>
      </w:r>
    </w:p>
    <w:p w14:paraId="35E5F05F" w14:textId="77777777" w:rsidR="00A83BAC" w:rsidRDefault="00000000">
      <w:pPr>
        <w:pStyle w:val="Listaconvietas"/>
        <w:spacing w:after="60"/>
        <w:ind w:left="317" w:hanging="230"/>
      </w:pPr>
      <w:r>
        <w:t>MOB-UI-03: Area completed sin la nota interna eliminada.</w:t>
      </w:r>
    </w:p>
    <w:p w14:paraId="51433D6F" w14:textId="77777777" w:rsidR="00A83BAC" w:rsidRDefault="00000000">
      <w:pPr>
        <w:pStyle w:val="Listaconvietas"/>
        <w:spacing w:after="60"/>
        <w:ind w:left="317" w:hanging="230"/>
      </w:pPr>
      <w:r>
        <w:t>MOB-UI-04: parte inferior de al menos tres pantallas en 360, 390 y 412 px.</w:t>
      </w:r>
    </w:p>
    <w:p w14:paraId="1B98ABC2" w14:textId="77777777" w:rsidR="00A83BAC" w:rsidRDefault="00000000">
      <w:pPr>
        <w:pStyle w:val="Listaconvietas"/>
        <w:spacing w:after="60"/>
        <w:ind w:left="317" w:hanging="230"/>
      </w:pPr>
      <w:r>
        <w:t>MOB-UI-05: primer Term, Term intermedio y último Term con una sola acción Next.</w:t>
      </w:r>
    </w:p>
    <w:p w14:paraId="4B02028C" w14:textId="77777777" w:rsidR="00A83BAC" w:rsidRDefault="00000000">
      <w:pPr>
        <w:pStyle w:val="Listaconvietas"/>
        <w:spacing w:after="60"/>
        <w:ind w:left="317" w:hanging="230"/>
      </w:pPr>
      <w:r>
        <w:t>MOB-UI-06: cinco cargas anonimas consecutivas y apertura satisfactoria de Sign In.</w:t>
      </w:r>
    </w:p>
    <w:p w14:paraId="2728A33B" w14:textId="77777777" w:rsidR="00A83BAC" w:rsidRDefault="00000000">
      <w:pPr>
        <w:pStyle w:val="Listaconvietas"/>
        <w:spacing w:after="60"/>
        <w:ind w:left="317" w:hanging="230"/>
      </w:pPr>
      <w:r>
        <w:t>MOB-UI-07: encabezado de Employment Law sin superposición en 360, 390 y 412 px.</w:t>
      </w:r>
    </w:p>
    <w:p w14:paraId="5D0AD743" w14:textId="77777777" w:rsidR="00A83BAC" w:rsidRDefault="00000000">
      <w:pPr>
        <w:pStyle w:val="Listaconvietas"/>
        <w:spacing w:after="60"/>
        <w:ind w:left="317" w:hanging="230"/>
      </w:pPr>
      <w:r>
        <w:t>Read-back funcional: confirmar que DB01, DB02, audios, estados, progreso y Area completed continúan pasando.</w:t>
      </w:r>
    </w:p>
    <w:p w14:paraId="03F11476" w14:textId="77777777" w:rsidR="00A83BAC" w:rsidRDefault="00000000">
      <w:pPr>
        <w:pStyle w:val="Ttulo1"/>
      </w:pPr>
      <w:r>
        <w:t>6. Condición obligatoria de cierre del Hito B</w:t>
      </w:r>
    </w:p>
    <w:p w14:paraId="52AAB4A7" w14:textId="77777777" w:rsidR="00A83BAC" w:rsidRDefault="00000000">
      <w:r>
        <w:rPr>
          <w:b/>
        </w:rPr>
        <w:t xml:space="preserve">Los hallazgos MOB-UI-01 a MOB-UI-07 tienen prioridad de cierre alta y constituyen condiciones obligatorias para la aceptación final del Hito B. </w:t>
      </w:r>
      <w:r>
        <w:t>El Hito B no debe cerrarse hasta que los defectos confirmados hayan sido corregidos y revalidados, y MOB-UI-04 y MOB-UI-06 hayan superado sus pruebas de revalidación. Un comportamiento no reproducido puede cerrarse como NOT REPRODUCED / QA PASSED solo si se adjunta la evidencia solicitada; en ese caso no se exige un cambio de codigo innecesario.</w:t>
      </w:r>
    </w:p>
    <w:p w14:paraId="79E156F0" w14:textId="77777777" w:rsidR="00A83BAC" w:rsidRDefault="00000000">
      <w:pPr>
        <w:pStyle w:val="Ttulo1"/>
      </w:pPr>
      <w:r>
        <w:t>7. Respuesta solicitada a Carlos</w:t>
      </w:r>
    </w:p>
    <w:p w14:paraId="54D12115" w14:textId="77777777" w:rsidR="00A83BAC" w:rsidRDefault="00000000">
      <w:r>
        <w:rPr>
          <w:b/>
        </w:rPr>
        <w:t xml:space="preserve">Carlos, por favor confirma por cada ID: </w:t>
      </w:r>
      <w:r>
        <w:t>Implemented / Not reproduced / Blocked, con una explicación breve, evidencia y referencia del despliegue. No debe cerrarse un ID como PASS sin ejecutar su criterio de aceptación correspondiente. El cierre individual de los siete IDs es requisito para autorizar el cierre del Hito B.</w:t>
      </w:r>
    </w:p>
    <w:p w14:paraId="75EF120B" w14:textId="77777777" w:rsidR="00A83BAC" w:rsidRDefault="00000000">
      <w:pPr>
        <w:pStyle w:val="Ttulo1"/>
      </w:pPr>
      <w:r>
        <w:t>Anexo A. Capturas de evidencia</w:t>
      </w:r>
    </w:p>
    <w:p w14:paraId="6F943404" w14:textId="77777777" w:rsidR="00A83BAC" w:rsidRDefault="00000000">
      <w:r>
        <w:t>Las siguientes capturas documentan los hallazgos confirmados durante la validación móvil en producción.</w:t>
      </w:r>
    </w:p>
    <w:tbl>
      <w:tblPr>
        <w:tblW w:w="0" w:type="auto"/>
        <w:jc w:val="center"/>
        <w:tblLayout w:type="fixed"/>
        <w:tblLook w:val="04A0" w:firstRow="1" w:lastRow="0" w:firstColumn="1" w:lastColumn="0" w:noHBand="0" w:noVBand="1"/>
      </w:tblPr>
      <w:tblGrid>
        <w:gridCol w:w="4997"/>
        <w:gridCol w:w="4997"/>
      </w:tblGrid>
      <w:tr w:rsidR="00A83BAC" w14:paraId="6C86B296" w14:textId="77777777">
        <w:trPr>
          <w:jc w:val="center"/>
        </w:trPr>
        <w:tc>
          <w:tcPr>
            <w:tcW w:w="4997" w:type="dxa"/>
            <w:tcMar>
              <w:top w:w="50" w:type="dxa"/>
              <w:left w:w="50" w:type="dxa"/>
              <w:bottom w:w="50" w:type="dxa"/>
              <w:right w:w="50" w:type="dxa"/>
            </w:tcMar>
          </w:tcPr>
          <w:p w14:paraId="239C7FC1" w14:textId="77777777" w:rsidR="00A83BAC" w:rsidRDefault="00000000">
            <w:pPr>
              <w:jc w:val="center"/>
            </w:pPr>
            <w:r>
              <w:rPr>
                <w:noProof/>
              </w:rPr>
              <w:lastRenderedPageBreak/>
              <w:drawing>
                <wp:inline distT="0" distB="0" distL="0" distR="0" wp14:anchorId="08798DE6" wp14:editId="3A4570D8">
                  <wp:extent cx="2606040" cy="5792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162130.png"/>
                          <pic:cNvPicPr/>
                        </pic:nvPicPr>
                        <pic:blipFill>
                          <a:blip r:embed="rId8"/>
                          <a:stretch>
                            <a:fillRect/>
                          </a:stretch>
                        </pic:blipFill>
                        <pic:spPr>
                          <a:xfrm>
                            <a:off x="0" y="0"/>
                            <a:ext cx="2606040" cy="5792876"/>
                          </a:xfrm>
                          <a:prstGeom prst="rect">
                            <a:avLst/>
                          </a:prstGeom>
                        </pic:spPr>
                      </pic:pic>
                    </a:graphicData>
                  </a:graphic>
                </wp:inline>
              </w:drawing>
            </w:r>
          </w:p>
        </w:tc>
        <w:tc>
          <w:tcPr>
            <w:tcW w:w="4997" w:type="dxa"/>
            <w:tcMar>
              <w:top w:w="50" w:type="dxa"/>
              <w:left w:w="50" w:type="dxa"/>
              <w:bottom w:w="50" w:type="dxa"/>
              <w:right w:w="50" w:type="dxa"/>
            </w:tcMar>
          </w:tcPr>
          <w:p w14:paraId="45DDE428" w14:textId="77777777" w:rsidR="00A83BAC" w:rsidRDefault="00000000">
            <w:pPr>
              <w:jc w:val="center"/>
            </w:pPr>
            <w:r>
              <w:rPr>
                <w:noProof/>
              </w:rPr>
              <w:drawing>
                <wp:inline distT="0" distB="0" distL="0" distR="0" wp14:anchorId="1506E277" wp14:editId="442ABA75">
                  <wp:extent cx="2606040" cy="57928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162136.png"/>
                          <pic:cNvPicPr/>
                        </pic:nvPicPr>
                        <pic:blipFill>
                          <a:blip r:embed="rId9"/>
                          <a:stretch>
                            <a:fillRect/>
                          </a:stretch>
                        </pic:blipFill>
                        <pic:spPr>
                          <a:xfrm>
                            <a:off x="0" y="0"/>
                            <a:ext cx="2606040" cy="5792876"/>
                          </a:xfrm>
                          <a:prstGeom prst="rect">
                            <a:avLst/>
                          </a:prstGeom>
                        </pic:spPr>
                      </pic:pic>
                    </a:graphicData>
                  </a:graphic>
                </wp:inline>
              </w:drawing>
            </w:r>
          </w:p>
        </w:tc>
      </w:tr>
      <w:tr w:rsidR="00A83BAC" w14:paraId="4386B228" w14:textId="77777777">
        <w:trPr>
          <w:jc w:val="center"/>
        </w:trPr>
        <w:tc>
          <w:tcPr>
            <w:tcW w:w="4997" w:type="dxa"/>
            <w:tcMar>
              <w:top w:w="50" w:type="dxa"/>
              <w:left w:w="50" w:type="dxa"/>
              <w:bottom w:w="100" w:type="dxa"/>
              <w:right w:w="50" w:type="dxa"/>
            </w:tcMar>
          </w:tcPr>
          <w:p w14:paraId="067E1F74" w14:textId="77777777" w:rsidR="00A83BAC" w:rsidRDefault="00000000">
            <w:pPr>
              <w:jc w:val="center"/>
            </w:pPr>
            <w:r>
              <w:rPr>
                <w:color w:val="6B6670"/>
                <w:sz w:val="16"/>
              </w:rPr>
              <w:t>Figura A1. MOB-UI-01: ícono de Civil Law Equivalent alineado en medio del contenido.</w:t>
            </w:r>
          </w:p>
        </w:tc>
        <w:tc>
          <w:tcPr>
            <w:tcW w:w="4997" w:type="dxa"/>
            <w:tcMar>
              <w:top w:w="50" w:type="dxa"/>
              <w:left w:w="50" w:type="dxa"/>
              <w:bottom w:w="100" w:type="dxa"/>
              <w:right w:w="50" w:type="dxa"/>
            </w:tcMar>
          </w:tcPr>
          <w:p w14:paraId="2F895B77" w14:textId="77777777" w:rsidR="00A83BAC" w:rsidRDefault="00000000">
            <w:pPr>
              <w:jc w:val="center"/>
            </w:pPr>
            <w:r>
              <w:rPr>
                <w:color w:val="6B6670"/>
                <w:sz w:val="16"/>
              </w:rPr>
              <w:t>Figura A2. MOB-UI-02: Related Terms visible sin resultados.</w:t>
            </w:r>
          </w:p>
        </w:tc>
      </w:tr>
      <w:tr w:rsidR="00A83BAC" w14:paraId="60BD31B6" w14:textId="77777777">
        <w:trPr>
          <w:jc w:val="center"/>
        </w:trPr>
        <w:tc>
          <w:tcPr>
            <w:tcW w:w="4997" w:type="dxa"/>
            <w:tcMar>
              <w:top w:w="50" w:type="dxa"/>
              <w:left w:w="50" w:type="dxa"/>
              <w:bottom w:w="50" w:type="dxa"/>
              <w:right w:w="50" w:type="dxa"/>
            </w:tcMar>
          </w:tcPr>
          <w:p w14:paraId="216D7EC7" w14:textId="77777777" w:rsidR="00A83BAC" w:rsidRDefault="00000000">
            <w:pPr>
              <w:jc w:val="center"/>
            </w:pPr>
            <w:r>
              <w:rPr>
                <w:noProof/>
              </w:rPr>
              <w:lastRenderedPageBreak/>
              <w:drawing>
                <wp:inline distT="0" distB="0" distL="0" distR="0" wp14:anchorId="3640026E" wp14:editId="50AA0D54">
                  <wp:extent cx="2606040" cy="5792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162137.png"/>
                          <pic:cNvPicPr/>
                        </pic:nvPicPr>
                        <pic:blipFill>
                          <a:blip r:embed="rId10"/>
                          <a:stretch>
                            <a:fillRect/>
                          </a:stretch>
                        </pic:blipFill>
                        <pic:spPr>
                          <a:xfrm>
                            <a:off x="0" y="0"/>
                            <a:ext cx="2606040" cy="5792876"/>
                          </a:xfrm>
                          <a:prstGeom prst="rect">
                            <a:avLst/>
                          </a:prstGeom>
                        </pic:spPr>
                      </pic:pic>
                    </a:graphicData>
                  </a:graphic>
                </wp:inline>
              </w:drawing>
            </w:r>
          </w:p>
        </w:tc>
        <w:tc>
          <w:tcPr>
            <w:tcW w:w="4997" w:type="dxa"/>
            <w:tcMar>
              <w:top w:w="50" w:type="dxa"/>
              <w:left w:w="50" w:type="dxa"/>
              <w:bottom w:w="50" w:type="dxa"/>
              <w:right w:w="50" w:type="dxa"/>
            </w:tcMar>
          </w:tcPr>
          <w:p w14:paraId="00A54E65" w14:textId="77777777" w:rsidR="00A83BAC" w:rsidRDefault="00000000">
            <w:pPr>
              <w:jc w:val="center"/>
            </w:pPr>
            <w:r>
              <w:rPr>
                <w:noProof/>
              </w:rPr>
              <w:drawing>
                <wp:inline distT="0" distB="0" distL="0" distR="0" wp14:anchorId="26CE216A" wp14:editId="4CE4A770">
                  <wp:extent cx="2606040" cy="5792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161862.png"/>
                          <pic:cNvPicPr/>
                        </pic:nvPicPr>
                        <pic:blipFill>
                          <a:blip r:embed="rId11"/>
                          <a:stretch>
                            <a:fillRect/>
                          </a:stretch>
                        </pic:blipFill>
                        <pic:spPr>
                          <a:xfrm>
                            <a:off x="0" y="0"/>
                            <a:ext cx="2606040" cy="5792876"/>
                          </a:xfrm>
                          <a:prstGeom prst="rect">
                            <a:avLst/>
                          </a:prstGeom>
                        </pic:spPr>
                      </pic:pic>
                    </a:graphicData>
                  </a:graphic>
                </wp:inline>
              </w:drawing>
            </w:r>
          </w:p>
        </w:tc>
      </w:tr>
      <w:tr w:rsidR="00A83BAC" w14:paraId="6598ABA8" w14:textId="77777777">
        <w:trPr>
          <w:jc w:val="center"/>
        </w:trPr>
        <w:tc>
          <w:tcPr>
            <w:tcW w:w="4997" w:type="dxa"/>
            <w:tcMar>
              <w:top w:w="50" w:type="dxa"/>
              <w:left w:w="50" w:type="dxa"/>
              <w:bottom w:w="100" w:type="dxa"/>
              <w:right w:w="50" w:type="dxa"/>
            </w:tcMar>
          </w:tcPr>
          <w:p w14:paraId="5528F5B9" w14:textId="77777777" w:rsidR="00A83BAC" w:rsidRDefault="00000000">
            <w:pPr>
              <w:jc w:val="center"/>
            </w:pPr>
            <w:r>
              <w:rPr>
                <w:color w:val="6B6670"/>
                <w:sz w:val="16"/>
              </w:rPr>
              <w:t>Figura A3. MOB-UI-03: texto interno Guided route in the approved order visible al Learner.</w:t>
            </w:r>
          </w:p>
        </w:tc>
        <w:tc>
          <w:tcPr>
            <w:tcW w:w="4997" w:type="dxa"/>
            <w:tcMar>
              <w:top w:w="50" w:type="dxa"/>
              <w:left w:w="50" w:type="dxa"/>
              <w:bottom w:w="100" w:type="dxa"/>
              <w:right w:w="50" w:type="dxa"/>
            </w:tcMar>
          </w:tcPr>
          <w:p w14:paraId="1F67A103" w14:textId="77777777" w:rsidR="00A83BAC" w:rsidRDefault="00000000">
            <w:pPr>
              <w:jc w:val="center"/>
            </w:pPr>
            <w:r>
              <w:rPr>
                <w:color w:val="6B6670"/>
                <w:sz w:val="16"/>
              </w:rPr>
              <w:t>Figura A4. MOB-UI-05: Next Term: binding y Next Term presentes para la misma acción.</w:t>
            </w:r>
          </w:p>
        </w:tc>
      </w:tr>
      <w:tr w:rsidR="00A83BAC" w14:paraId="12A68B56" w14:textId="77777777">
        <w:trPr>
          <w:jc w:val="center"/>
        </w:trPr>
        <w:tc>
          <w:tcPr>
            <w:tcW w:w="4997" w:type="dxa"/>
            <w:tcMar>
              <w:top w:w="50" w:type="dxa"/>
              <w:left w:w="50" w:type="dxa"/>
              <w:bottom w:w="50" w:type="dxa"/>
              <w:right w:w="50" w:type="dxa"/>
            </w:tcMar>
          </w:tcPr>
          <w:p w14:paraId="2CFE3562" w14:textId="77777777" w:rsidR="00A83BAC" w:rsidRDefault="00000000">
            <w:pPr>
              <w:jc w:val="center"/>
            </w:pPr>
            <w:r>
              <w:rPr>
                <w:noProof/>
              </w:rPr>
              <w:lastRenderedPageBreak/>
              <w:drawing>
                <wp:inline distT="0" distB="0" distL="0" distR="0" wp14:anchorId="7AF85BE9" wp14:editId="24EAECE3">
                  <wp:extent cx="2606040" cy="57928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162173.png"/>
                          <pic:cNvPicPr/>
                        </pic:nvPicPr>
                        <pic:blipFill>
                          <a:blip r:embed="rId12"/>
                          <a:stretch>
                            <a:fillRect/>
                          </a:stretch>
                        </pic:blipFill>
                        <pic:spPr>
                          <a:xfrm>
                            <a:off x="0" y="0"/>
                            <a:ext cx="2606040" cy="5792876"/>
                          </a:xfrm>
                          <a:prstGeom prst="rect">
                            <a:avLst/>
                          </a:prstGeom>
                        </pic:spPr>
                      </pic:pic>
                    </a:graphicData>
                  </a:graphic>
                </wp:inline>
              </w:drawing>
            </w:r>
          </w:p>
        </w:tc>
        <w:tc>
          <w:tcPr>
            <w:tcW w:w="4997" w:type="dxa"/>
          </w:tcPr>
          <w:p w14:paraId="2F52B2EA" w14:textId="77777777" w:rsidR="00A83BAC" w:rsidRDefault="00A83BAC"/>
        </w:tc>
      </w:tr>
      <w:tr w:rsidR="00A83BAC" w14:paraId="0FB6E217" w14:textId="77777777">
        <w:trPr>
          <w:jc w:val="center"/>
        </w:trPr>
        <w:tc>
          <w:tcPr>
            <w:tcW w:w="4997" w:type="dxa"/>
            <w:tcMar>
              <w:top w:w="50" w:type="dxa"/>
              <w:left w:w="50" w:type="dxa"/>
              <w:bottom w:w="100" w:type="dxa"/>
              <w:right w:w="50" w:type="dxa"/>
            </w:tcMar>
          </w:tcPr>
          <w:p w14:paraId="1A3C0AEE" w14:textId="77777777" w:rsidR="00A83BAC" w:rsidRDefault="00000000">
            <w:pPr>
              <w:jc w:val="center"/>
            </w:pPr>
            <w:r>
              <w:rPr>
                <w:color w:val="6B6670"/>
                <w:sz w:val="16"/>
              </w:rPr>
              <w:t>Figura A5. MOB-UI-07: superposición entre Employment Law y Area completed.</w:t>
            </w:r>
          </w:p>
        </w:tc>
        <w:tc>
          <w:tcPr>
            <w:tcW w:w="4997" w:type="dxa"/>
          </w:tcPr>
          <w:p w14:paraId="0C7C1824" w14:textId="77777777" w:rsidR="00A83BAC" w:rsidRDefault="00A83BAC"/>
        </w:tc>
      </w:tr>
    </w:tbl>
    <w:p w14:paraId="760C4AFE" w14:textId="77777777" w:rsidR="00A83BAC" w:rsidRDefault="00A83BAC"/>
    <w:p w14:paraId="50A5ECC8" w14:textId="77777777" w:rsidR="00A83BAC" w:rsidRDefault="00000000">
      <w:pPr>
        <w:jc w:val="center"/>
      </w:pPr>
      <w:r>
        <w:rPr>
          <w:b/>
          <w:color w:val="4B2E83"/>
          <w:sz w:val="18"/>
        </w:rPr>
        <w:t>FIN DEL DOCUMENTO</w:t>
      </w:r>
    </w:p>
    <w:sectPr w:rsidR="00A83BAC" w:rsidSect="00034616">
      <w:headerReference w:type="default" r:id="rId13"/>
      <w:footerReference w:type="default" r:id="rId14"/>
      <w:pgSz w:w="12240" w:h="15840"/>
      <w:pgMar w:top="1037" w:right="1123" w:bottom="1296" w:left="1123"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2F75" w14:textId="77777777" w:rsidR="006B017F" w:rsidRDefault="006B017F">
      <w:pPr>
        <w:spacing w:after="0" w:line="240" w:lineRule="auto"/>
      </w:pPr>
      <w:r>
        <w:separator/>
      </w:r>
    </w:p>
  </w:endnote>
  <w:endnote w:type="continuationSeparator" w:id="0">
    <w:p w14:paraId="274113D4" w14:textId="77777777" w:rsidR="006B017F" w:rsidRDefault="006B0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05A0" w14:textId="77777777" w:rsidR="00A83BAC" w:rsidRDefault="00A83BAC">
    <w:pPr>
      <w:pStyle w:val="Piedepgina"/>
      <w:spacing w:line="20" w:lineRule="exact"/>
    </w:pPr>
  </w:p>
  <w:tbl>
    <w:tblPr>
      <w:tblW w:w="0" w:type="auto"/>
      <w:jc w:val="center"/>
      <w:tblLayout w:type="fixed"/>
      <w:tblLook w:val="04A0" w:firstRow="1" w:lastRow="0" w:firstColumn="1" w:lastColumn="0" w:noHBand="0" w:noVBand="1"/>
    </w:tblPr>
    <w:tblGrid>
      <w:gridCol w:w="4824"/>
      <w:gridCol w:w="4824"/>
    </w:tblGrid>
    <w:tr w:rsidR="00A83BAC" w14:paraId="28966346" w14:textId="77777777">
      <w:trPr>
        <w:jc w:val="center"/>
      </w:trPr>
      <w:tc>
        <w:tcPr>
          <w:tcW w:w="4824" w:type="dxa"/>
          <w:tcMar>
            <w:top w:w="0" w:type="dxa"/>
            <w:left w:w="0" w:type="dxa"/>
            <w:bottom w:w="0" w:type="dxa"/>
            <w:right w:w="0" w:type="dxa"/>
          </w:tcMar>
        </w:tcPr>
        <w:p w14:paraId="5DCBB885" w14:textId="77777777" w:rsidR="00A83BAC" w:rsidRPr="006A4EC7" w:rsidRDefault="00000000">
          <w:pPr>
            <w:rPr>
              <w:lang w:val="es-CO"/>
            </w:rPr>
          </w:pPr>
          <w:r w:rsidRPr="006A4EC7">
            <w:rPr>
              <w:color w:val="6B6670"/>
              <w:sz w:val="16"/>
              <w:lang w:val="es-CO"/>
            </w:rPr>
            <w:t>Legal English 5 - solicitud de correcciones Mobile QA | 14 de septiembre de 2026</w:t>
          </w:r>
        </w:p>
      </w:tc>
      <w:tc>
        <w:tcPr>
          <w:tcW w:w="4824" w:type="dxa"/>
          <w:tcMar>
            <w:top w:w="0" w:type="dxa"/>
            <w:left w:w="0" w:type="dxa"/>
            <w:bottom w:w="0" w:type="dxa"/>
            <w:right w:w="0" w:type="dxa"/>
          </w:tcMar>
        </w:tcPr>
        <w:p w14:paraId="6B72A7A5" w14:textId="77777777" w:rsidR="00A83BAC" w:rsidRDefault="00000000">
          <w:pPr>
            <w:jc w:val="right"/>
          </w:pPr>
          <w:r>
            <w:rPr>
              <w:color w:val="6B6670"/>
              <w:sz w:val="16"/>
            </w:rPr>
            <w:t xml:space="preserve">Página </w:t>
          </w:r>
          <w:r>
            <w:rPr>
              <w:color w:val="6B6670"/>
              <w:sz w:val="16"/>
            </w:rPr>
            <w:fldChar w:fldCharType="begin"/>
          </w:r>
          <w:r>
            <w:rPr>
              <w:color w:val="6B6670"/>
              <w:sz w:val="16"/>
            </w:rPr>
            <w:instrText>PAGE</w:instrText>
          </w:r>
          <w:r w:rsidR="006A4EC7">
            <w:rPr>
              <w:color w:val="6B6670"/>
              <w:sz w:val="16"/>
            </w:rPr>
            <w:fldChar w:fldCharType="separate"/>
          </w:r>
          <w:r w:rsidR="006A4EC7">
            <w:rPr>
              <w:noProof/>
              <w:color w:val="6B6670"/>
              <w:sz w:val="16"/>
            </w:rPr>
            <w:t>1</w:t>
          </w:r>
          <w:r>
            <w:rPr>
              <w:color w:val="6B6670"/>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CA609" w14:textId="77777777" w:rsidR="006B017F" w:rsidRDefault="006B017F">
      <w:pPr>
        <w:spacing w:after="0" w:line="240" w:lineRule="auto"/>
      </w:pPr>
      <w:r>
        <w:separator/>
      </w:r>
    </w:p>
  </w:footnote>
  <w:footnote w:type="continuationSeparator" w:id="0">
    <w:p w14:paraId="07A556C0" w14:textId="77777777" w:rsidR="006B017F" w:rsidRDefault="006B0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DF2E2" w14:textId="77777777" w:rsidR="00A83BAC" w:rsidRDefault="00A83B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32736807">
    <w:abstractNumId w:val="8"/>
  </w:num>
  <w:num w:numId="2" w16cid:durableId="1982153537">
    <w:abstractNumId w:val="6"/>
  </w:num>
  <w:num w:numId="3" w16cid:durableId="1692367518">
    <w:abstractNumId w:val="5"/>
  </w:num>
  <w:num w:numId="4" w16cid:durableId="1156412114">
    <w:abstractNumId w:val="4"/>
  </w:num>
  <w:num w:numId="5" w16cid:durableId="709653395">
    <w:abstractNumId w:val="7"/>
  </w:num>
  <w:num w:numId="6" w16cid:durableId="1521898033">
    <w:abstractNumId w:val="3"/>
  </w:num>
  <w:num w:numId="7" w16cid:durableId="1281841712">
    <w:abstractNumId w:val="2"/>
  </w:num>
  <w:num w:numId="8" w16cid:durableId="487719847">
    <w:abstractNumId w:val="1"/>
  </w:num>
  <w:num w:numId="9" w16cid:durableId="112119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4EC7"/>
    <w:rsid w:val="006B017F"/>
    <w:rsid w:val="00A83BAC"/>
    <w:rsid w:val="00AA1D8D"/>
    <w:rsid w:val="00B47730"/>
    <w:rsid w:val="00CB0664"/>
    <w:rsid w:val="00CC1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FBACF"/>
  <w14:defaultImageDpi w14:val="300"/>
  <w15:docId w15:val="{F1044F79-9C0B-4E8A-BB85-37096B7C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8232E"/>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4B2E83"/>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B2E83"/>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4B2E83"/>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pilar cruz</cp:lastModifiedBy>
  <cp:revision>2</cp:revision>
  <dcterms:created xsi:type="dcterms:W3CDTF">2026-09-14T13:59:00Z</dcterms:created>
  <dcterms:modified xsi:type="dcterms:W3CDTF">2026-09-14T13:59:00Z</dcterms:modified>
  <cp:category/>
</cp:coreProperties>
</file>