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  <w:jc w:val="center"/>
      </w:pPr>
      <w:r>
        <w:drawing>
          <wp:inline distT="0" distB="0" distL="0" distR="0">
            <wp:extent cx="21907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0"/>
        <w:jc w:val="center"/>
      </w:pPr>
      <w:r>
        <w:rPr>
          <w:b/>
          <w:bCs/>
          <w:color w:val="141414"/>
          <w:sz w:val="56"/>
          <w:szCs w:val="56"/>
        </w:rPr>
        <w:t xml:space="preserve">AB SYSTEMS TECH</w:t>
      </w:r>
    </w:p>
    <w:p>
      <w:pPr>
        <w:jc w:val="center"/>
      </w:pPr>
      <w:r>
        <w:rPr>
          <w:b/>
          <w:bCs/>
          <w:color w:val="DA0E12"/>
          <w:sz w:val="22"/>
          <w:szCs w:val="22"/>
        </w:rPr>
        <w:t xml:space="preserve">SOLUCIONES EN SOFTWARE, HARDWARE Y SOPORTE TI</w:t>
      </w:r>
    </w:p>
    <w:p>
      <w:pPr>
        <w:spacing w:before="600"/>
        <w:jc w:val="center"/>
      </w:pPr>
      <w:r>
        <w:rPr>
          <w:color w:val="141414"/>
          <w:sz w:val="32"/>
          <w:szCs w:val="32"/>
        </w:rPr>
        <w:t xml:space="preserve">Manual de Marca</w:t>
      </w:r>
    </w:p>
    <w:p>
      <w:pPr>
        <w:spacing w:before="150"/>
        <w:jc w:val="center"/>
      </w:pPr>
      <w:r>
        <w:rPr>
          <w:i/>
          <w:iCs/>
          <w:color w:val="555555"/>
          <w:sz w:val="22"/>
          <w:szCs w:val="22"/>
        </w:rPr>
        <w:t xml:space="preserve">Guía de identidad visual y uso correcto del logotipo</w:t>
      </w:r>
    </w:p>
    <w:p>
      <w:pPr>
        <w:spacing w:before="1400"/>
        <w:jc w:val="center"/>
      </w:pPr>
      <w:r>
        <w:rPr>
          <w:color w:val="555555"/>
          <w:sz w:val="20"/>
          <w:szCs w:val="20"/>
        </w:rPr>
        <w:t xml:space="preserve">Bogotá D.C., Colombia — 2026</w:t>
      </w:r>
    </w:p>
    <w:p>
      <w:r>
        <w:br w:type="page"/>
      </w:r>
    </w:p>
    <w:p>
      <w:pPr>
        <w:pStyle w:val="Heading1"/>
        <w:pBdr>
          <w:bottom w:val="single" w:color="DA0E12" w:sz="6" w:space="4"/>
        </w:pBdr>
        <w:spacing w:after="200" w:before="400"/>
      </w:pPr>
      <w:r>
        <w:rPr>
          <w:b/>
          <w:bCs/>
          <w:color w:val="141414"/>
          <w:sz w:val="30"/>
          <w:szCs w:val="30"/>
        </w:rPr>
        <w:t xml:space="preserve">1. Introducción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Este manual de marca establece los lineamientos oficiales para el uso correcto de la identidad visual de AB Systems Tech. Su propósito es garantizar que el logotipo, los colores y la tipografía corporativa se apliquen de manera consistente en todos los medios: sitio web, portal de clientes, papelería, redes sociales, uniformes, vehículos y material publicitario.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Una identidad visual aplicada de forma coherente transmite profesionalismo y genera confianza en los clientes, dos valores centrales para una empresa de servicios tecnológicos como AB Systems Tech.</w:t>
      </w:r>
    </w:p>
    <w:p>
      <w:pPr>
        <w:pStyle w:val="Heading2"/>
        <w:spacing w:after="150" w:before="300"/>
      </w:pPr>
      <w:r>
        <w:rPr>
          <w:b/>
          <w:bCs/>
          <w:color w:val="DA0E12"/>
          <w:sz w:val="24"/>
          <w:szCs w:val="24"/>
        </w:rPr>
        <w:t xml:space="preserve">1.1 Valores de marca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Profesionalismo: cada pieza de comunicación refleja seriedad y calidad técnica.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Confianza: la marca transmite solidez a clientes que dependen de su tecnología.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Dinamismo: la tecnología evoluciona constantemente, y la marca lo refleja.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Cercanía: soporte humano y accesible detrás de cada servicio técnico.</w:t>
      </w:r>
    </w:p>
    <w:p>
      <w:pPr>
        <w:pStyle w:val="Heading1"/>
        <w:pBdr>
          <w:bottom w:val="single" w:color="DA0E12" w:sz="6" w:space="4"/>
        </w:pBdr>
        <w:spacing w:after="200" w:before="400"/>
      </w:pPr>
      <w:r>
        <w:rPr>
          <w:b/>
          <w:bCs/>
          <w:color w:val="141414"/>
          <w:sz w:val="30"/>
          <w:szCs w:val="30"/>
        </w:rPr>
        <w:t xml:space="preserve">2. El Logotipo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El logotipo de AB Systems Tech está compuesto por las iniciales “A” y “B” estilizadas dentro de una pantalla de computador portátil, enmarcadas por un anillo circular en dos tonos. El anillo, dividido entre rojo y negro, representa el movimiento continuo y la evolución constante propia de la tecnología; la pantalla de laptop refuerza el vínculo directo de la empresa con el desarrollo de software, el hardware y el soporte técnico.</w:t>
      </w:r>
    </w:p>
    <w:p>
      <w:pPr>
        <w:spacing w:after="200" w:before="200"/>
        <w:jc w:val="center"/>
      </w:pPr>
      <w:r>
        <w:drawing>
          <wp:inline distT="0" distB="0" distL="0" distR="0">
            <wp:extent cx="20002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DA0E12"/>
          <w:sz w:val="24"/>
          <w:szCs w:val="24"/>
        </w:rPr>
        <w:t xml:space="preserve">2.1 Versión principal e isotipo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La versión completa (con la pantalla de laptop) es la versión institucional, recomendada para portadas, presentaciones y papelería formal. El isotipo circular (sin la pantalla) es la versión simplificada, pensada para usos donde el espacio es reducido: ícono de aplicación, favicon del sitio web, redes sociales y sellos.</w:t>
      </w:r>
    </w:p>
    <w:p>
      <w:pPr>
        <w:spacing w:after="100" w:before="200"/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Isotipo — versión simplificada para espacios reducidos</w:t>
      </w:r>
    </w:p>
    <w:p>
      <w:pPr>
        <w:pStyle w:val="Heading1"/>
        <w:pBdr>
          <w:bottom w:val="single" w:color="DA0E12" w:sz="6" w:space="4"/>
        </w:pBdr>
        <w:spacing w:after="200" w:before="400"/>
      </w:pPr>
      <w:r>
        <w:rPr>
          <w:b/>
          <w:bCs/>
          <w:color w:val="141414"/>
          <w:sz w:val="30"/>
          <w:szCs w:val="30"/>
        </w:rPr>
        <w:t xml:space="preserve">3. Área de Protección y Tamaño Mínimo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Para preservar la legibilidad y el impacto visual del logotipo, debe respetarse siempre un área de protección libre de textos, imágenes u otros elementos gráficos a su alrededor. Esta área se mide en unidades “X”, equivalentes al radio del anillo del isotipo.</w:t>
      </w:r>
    </w:p>
    <w:p>
      <w:pPr>
        <w:spacing w:after="200" w:before="200"/>
        <w:jc w:val="center"/>
      </w:pPr>
      <w:r>
        <w:drawing>
          <wp:inline distT="0" distB="0" distL="0" distR="0">
            <wp:extent cx="3048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DA0E12"/>
          <w:sz w:val="24"/>
          <w:szCs w:val="24"/>
        </w:rPr>
        <w:t xml:space="preserve">3.1 Tamaño mínimo de reproducción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Para garantizar la legibilidad del ícono en pantallas y medios impresos, se recomienda no reproducir el logotipo por debajo de los siguientes tamaños:</w:t>
      </w:r>
    </w:p>
    <w:p>
      <w:pPr>
        <w:spacing w:after="200" w:before="100"/>
        <w:jc w:val="center"/>
      </w:pPr>
      <w:r>
        <w:drawing>
          <wp:inline distT="0" distB="0" distL="0" distR="0">
            <wp:extent cx="3810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Digital: 48 px de ancho como mínimo (favicon a partir de 32 px).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Impreso: 1.5 cm de ancho como mínimo.</w:t>
      </w:r>
    </w:p>
    <w:p>
      <w:pPr>
        <w:pStyle w:val="Heading1"/>
        <w:pBdr>
          <w:bottom w:val="single" w:color="DA0E12" w:sz="6" w:space="4"/>
        </w:pBdr>
        <w:spacing w:after="200" w:before="400"/>
      </w:pPr>
      <w:r>
        <w:rPr>
          <w:b/>
          <w:bCs/>
          <w:color w:val="141414"/>
          <w:sz w:val="30"/>
          <w:szCs w:val="30"/>
        </w:rPr>
        <w:t xml:space="preserve">4. Paleta de Colores Corporativos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La paleta de AB Systems Tech se basa en el contraste entre el rojo y el negro sobre fondo blanco, reforzando una imagen tecnológica, seria y con carácter.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500"/>
        <w:gridCol w:w="2600"/>
      </w:tblGrid>
      <w:tr>
        <w:tc>
          <w:tcPr>
            <w:tcW w:type="dxa" w:w="2200"/>
            <w:shd w:fill="14141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00"/>
            <w:shd w:fill="14141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500"/>
            <w:shd w:fill="14141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2600"/>
            <w:shd w:fill="14141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CMYK</w:t>
            </w:r>
          </w:p>
        </w:tc>
      </w:tr>
      <w:tr>
        <w:tc>
          <w:tcPr>
            <w:tcW w:type="dxa" w:w="2200"/>
            <w:shd w:fill="DA0E12" w:val="clear"/>
            <w:tcMar>
              <w:top w:type="dxa" w:w="300"/>
              <w:left w:type="dxa" w:w="140"/>
              <w:bottom w:type="dxa" w:w="3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Rojo AB</w:t>
            </w:r>
          </w:p>
        </w:tc>
        <w:tc>
          <w:tcPr>
            <w:tcW w:type="dxa" w:w="230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414"/>
                <w:sz w:val="20"/>
                <w:szCs w:val="20"/>
              </w:rPr>
              <w:t xml:space="preserve">HEX #DA0E12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414"/>
                <w:sz w:val="20"/>
                <w:szCs w:val="20"/>
              </w:rPr>
              <w:t xml:space="preserve">RGB 218, 14, 18</w:t>
            </w:r>
          </w:p>
        </w:tc>
        <w:tc>
          <w:tcPr>
            <w:tcW w:type="dxa" w:w="260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414"/>
                <w:sz w:val="20"/>
                <w:szCs w:val="20"/>
              </w:rPr>
              <w:t xml:space="preserve">CMYK 0, 94, 92, 15</w:t>
            </w:r>
          </w:p>
        </w:tc>
      </w:tr>
      <w:tr>
        <w:tc>
          <w:tcPr>
            <w:tcW w:type="dxa" w:w="2200"/>
            <w:shd w:fill="141414" w:val="clear"/>
            <w:tcMar>
              <w:top w:type="dxa" w:w="300"/>
              <w:left w:type="dxa" w:w="140"/>
              <w:bottom w:type="dxa" w:w="3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Negro AB</w:t>
            </w:r>
          </w:p>
        </w:tc>
        <w:tc>
          <w:tcPr>
            <w:tcW w:type="dxa" w:w="230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414"/>
                <w:sz w:val="20"/>
                <w:szCs w:val="20"/>
              </w:rPr>
              <w:t xml:space="preserve">HEX #141414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414"/>
                <w:sz w:val="20"/>
                <w:szCs w:val="20"/>
              </w:rPr>
              <w:t xml:space="preserve">RGB 20, 20, 20</w:t>
            </w:r>
          </w:p>
        </w:tc>
        <w:tc>
          <w:tcPr>
            <w:tcW w:type="dxa" w:w="260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414"/>
                <w:sz w:val="20"/>
                <w:szCs w:val="20"/>
              </w:rPr>
              <w:t xml:space="preserve">CMYK 0, 0, 0, 92</w:t>
            </w:r>
          </w:p>
        </w:tc>
      </w:tr>
      <w:tr>
        <w:tc>
          <w:tcPr>
            <w:tcW w:type="dxa" w:w="2200"/>
            <w:shd w:fill="FFFFFF" w:val="clear"/>
            <w:tcMar>
              <w:top w:type="dxa" w:w="300"/>
              <w:left w:type="dxa" w:w="140"/>
              <w:bottom w:type="dxa" w:w="300"/>
              <w:right w:type="dxa" w:w="140"/>
            </w:tcMar>
            <w:vAlign w:val="center"/>
          </w:tcPr>
          <w:p>
            <w:r>
              <w:rPr>
                <w:b/>
                <w:bCs/>
                <w:color w:val="141414"/>
                <w:sz w:val="20"/>
                <w:szCs w:val="20"/>
              </w:rPr>
              <w:t xml:space="preserve">Blanco</w:t>
            </w:r>
          </w:p>
        </w:tc>
        <w:tc>
          <w:tcPr>
            <w:tcW w:type="dxa" w:w="230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414"/>
                <w:sz w:val="20"/>
                <w:szCs w:val="20"/>
              </w:rPr>
              <w:t xml:space="preserve">HEX #FFFFFF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414"/>
                <w:sz w:val="20"/>
                <w:szCs w:val="20"/>
              </w:rPr>
              <w:t xml:space="preserve">RGB 255, 255, 255</w:t>
            </w:r>
          </w:p>
        </w:tc>
        <w:tc>
          <w:tcPr>
            <w:tcW w:type="dxa" w:w="260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41414"/>
                <w:sz w:val="20"/>
                <w:szCs w:val="20"/>
              </w:rPr>
              <w:t xml:space="preserve">CMYK 0, 0, 0, 0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rPr>
          <w:b/>
          <w:bCs/>
          <w:color w:val="DA0E12"/>
          <w:sz w:val="24"/>
          <w:szCs w:val="24"/>
        </w:rPr>
        <w:t xml:space="preserve">4.1 Uso de los colores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El rojo se usa como color de acento: para destacar la letra “A”, llamados a la acción, íconos activos y elementos de énfasis.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El negro se usa como color principal de texto, la letra “B” y elementos estructurales de la interfaz.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El blanco se usa como fondo predominante, priorizando la limpieza visual y la legibilidad.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Como color de apoyo en interfaces digitales se recomienda un gris neutro (#555555) para textos secundarios.</w:t>
      </w:r>
    </w:p>
    <w:p>
      <w:pPr>
        <w:pStyle w:val="Heading1"/>
        <w:pBdr>
          <w:bottom w:val="single" w:color="DA0E12" w:sz="6" w:space="4"/>
        </w:pBdr>
        <w:spacing w:after="200" w:before="400"/>
      </w:pPr>
      <w:r>
        <w:rPr>
          <w:b/>
          <w:bCs/>
          <w:color w:val="141414"/>
          <w:sz w:val="30"/>
          <w:szCs w:val="30"/>
        </w:rPr>
        <w:t xml:space="preserve">5. Tipografía Corporativa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Se recomienda una familia tipográfica sans-serif geométrica y de trazos firmes, coherente con el estilo angular del isotipo.</w:t>
      </w:r>
    </w:p>
    <w:p>
      <w:pPr>
        <w:pStyle w:val="Heading2"/>
        <w:spacing w:after="150" w:before="300"/>
      </w:pPr>
      <w:r>
        <w:rPr>
          <w:b/>
          <w:bCs/>
          <w:color w:val="DA0E12"/>
          <w:sz w:val="24"/>
          <w:szCs w:val="24"/>
        </w:rPr>
        <w:t xml:space="preserve">5.1 Tipografía primaria — Montserrat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Uso: títulos, encabezados, nombre de la marca y llamados a la acción. Pesos recomendados: Bold y ExtraBold.</w:t>
      </w:r>
    </w:p>
    <w:p>
      <w:pPr>
        <w:pStyle w:val="Heading2"/>
        <w:spacing w:after="150" w:before="300"/>
      </w:pPr>
      <w:r>
        <w:rPr>
          <w:b/>
          <w:bCs/>
          <w:color w:val="DA0E12"/>
          <w:sz w:val="24"/>
          <w:szCs w:val="24"/>
        </w:rPr>
        <w:t xml:space="preserve">5.2 Tipografía secundaria — Open Sans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Uso: cuerpo de texto, párrafos, formularios y contenido de las plataformas (sitio web, portal de clientes y sistema interno). Pesos recomendados: Regular y SemiBold.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En documentos de Microsoft Word y Excel donde estas fuentes no estén disponibles, puede usarse Calibri o Arial como alternativa de reemplazo.</w:t>
      </w:r>
    </w:p>
    <w:p>
      <w:pPr>
        <w:pStyle w:val="Heading1"/>
        <w:pBdr>
          <w:bottom w:val="single" w:color="DA0E12" w:sz="6" w:space="4"/>
        </w:pBdr>
        <w:spacing w:after="200" w:before="400"/>
      </w:pPr>
      <w:r>
        <w:rPr>
          <w:b/>
          <w:bCs/>
          <w:color w:val="141414"/>
          <w:sz w:val="30"/>
          <w:szCs w:val="30"/>
        </w:rPr>
        <w:t xml:space="preserve">6. Usos Correctos e Incorrectos</w:t>
      </w:r>
    </w:p>
    <w:p>
      <w:pPr>
        <w:pStyle w:val="Heading2"/>
        <w:spacing w:after="150" w:before="300"/>
      </w:pPr>
      <w:r>
        <w:rPr>
          <w:b/>
          <w:bCs/>
          <w:color w:val="DA0E12"/>
          <w:sz w:val="24"/>
          <w:szCs w:val="24"/>
        </w:rPr>
        <w:t xml:space="preserve">6.1 Usos correctos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1414"/>
          <w:sz w:val="22"/>
          <w:szCs w:val="22"/>
        </w:rPr>
        <w:t xml:space="preserve">Reproducir el logotipo siempre a partir de los archivos originales, sin recrearlo manualmente.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1414"/>
          <w:sz w:val="22"/>
          <w:szCs w:val="22"/>
        </w:rPr>
        <w:t xml:space="preserve">Usar el isotipo completo sobre fondo blanco o claro.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1414"/>
          <w:sz w:val="22"/>
          <w:szCs w:val="22"/>
        </w:rPr>
        <w:t xml:space="preserve">Respetar el área de protección mínima descrita en la sección 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1414"/>
          <w:sz w:val="22"/>
          <w:szCs w:val="22"/>
        </w:rPr>
        <w:t xml:space="preserve">Mantener las proporciones originales al escalar el logotipo.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1414"/>
          <w:sz w:val="22"/>
          <w:szCs w:val="22"/>
        </w:rPr>
        <w:t xml:space="preserve">Usar la versión en un solo color (negro o blanco) cuando el fondo lo requiera.</w:t>
      </w:r>
    </w:p>
    <w:p>
      <w:pPr>
        <w:pStyle w:val="Heading2"/>
        <w:spacing w:after="150" w:before="300"/>
      </w:pPr>
      <w:r>
        <w:rPr>
          <w:b/>
          <w:bCs/>
          <w:color w:val="DA0E12"/>
          <w:sz w:val="24"/>
          <w:szCs w:val="24"/>
        </w:rPr>
        <w:t xml:space="preserve">6.2 Usos incorrectos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41414"/>
          <w:sz w:val="22"/>
          <w:szCs w:val="22"/>
        </w:rPr>
        <w:t xml:space="preserve">No deformar, estirar ni rotar el logotipo.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41414"/>
          <w:sz w:val="22"/>
          <w:szCs w:val="22"/>
        </w:rPr>
        <w:t xml:space="preserve">No cambiar los colores oficiales del logotipo (rojo y negro) por otros tonos.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41414"/>
          <w:sz w:val="22"/>
          <w:szCs w:val="22"/>
        </w:rPr>
        <w:t xml:space="preserve">No colocar el logotipo sobre fondos de bajo contraste o con patrones que dificulten su lectura.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41414"/>
          <w:sz w:val="22"/>
          <w:szCs w:val="22"/>
        </w:rPr>
        <w:t xml:space="preserve">No añadir sombras, degradados, contornos ni efectos adicionales.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41414"/>
          <w:sz w:val="22"/>
          <w:szCs w:val="22"/>
        </w:rPr>
        <w:t xml:space="preserve">No separar ni recombinar los elementos del isotipo (letras, anillo y pantalla) de forma distinta a la original.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41414"/>
          <w:sz w:val="22"/>
          <w:szCs w:val="22"/>
        </w:rPr>
        <w:t xml:space="preserve">No usar el logotipo por debajo del tamaño mínimo establecido.</w:t>
      </w:r>
    </w:p>
    <w:p>
      <w:pPr>
        <w:pStyle w:val="Heading1"/>
        <w:pBdr>
          <w:bottom w:val="single" w:color="DA0E12" w:sz="6" w:space="4"/>
        </w:pBdr>
        <w:spacing w:after="200" w:before="400"/>
      </w:pPr>
      <w:r>
        <w:rPr>
          <w:b/>
          <w:bCs/>
          <w:color w:val="141414"/>
          <w:sz w:val="30"/>
          <w:szCs w:val="30"/>
        </w:rPr>
        <w:t xml:space="preserve">7. Aplicaciones de la Marca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La identidad de AB Systems Tech debe mantenerse consistente en todos los puntos de contacto con clientes y empleados: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Sitio web corporativo y portal de clientes: isotipo en el encabezado, favicon basado en la versión simplificada.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Sistema interno (backoffice): isotipo en la barra de navegación y en documentos generados (facturas, reportes).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Papelería corporativa: tarjetas de presentación, hojas membretadas y firmas de correo electrónico.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Redes sociales: isotipo como foto de perfil; paleta de colores corporativa en las publicaciones.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Uniformes y elementos de dotación técnica: isotipo en pecho o espalda, en negro o blanco según el color de la prenda.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Vehículos de servicio técnico: logotipo completo en puertas laterales, manteniendo el área de protección.</w:t>
      </w:r>
    </w:p>
    <w:p>
      <w:pPr>
        <w:pStyle w:val="Heading1"/>
        <w:pBdr>
          <w:bottom w:val="single" w:color="DA0E12" w:sz="6" w:space="4"/>
        </w:pBdr>
        <w:spacing w:after="200" w:before="400"/>
      </w:pPr>
      <w:r>
        <w:rPr>
          <w:b/>
          <w:bCs/>
          <w:color w:val="141414"/>
          <w:sz w:val="30"/>
          <w:szCs w:val="30"/>
        </w:rPr>
        <w:t xml:space="preserve">8. Voz y Tono de Comunicación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La comunicación escrita y verbal de AB Systems Tech —en el sitio web, el portal de clientes, el Helpdesk y las redes sociales— debe ser: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Clara: explicaciones directas, sin tecnicismos innecesarios frente al cliente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Profesional: correcta redacción y trato respetuoso en todo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Cercana: lenguaje humano que transmita disposición a ayudar, especialmente en soporte técnico.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Confiable: cumplimiento de lo comunicado en tiempos de respuesta y solución de tickets.</w:t>
      </w:r>
    </w:p>
    <w:p>
      <w:pPr>
        <w:pStyle w:val="Heading1"/>
        <w:pBdr>
          <w:bottom w:val="single" w:color="DA0E12" w:sz="6" w:space="4"/>
        </w:pBdr>
        <w:spacing w:after="200" w:before="400"/>
      </w:pPr>
      <w:r>
        <w:rPr>
          <w:b/>
          <w:bCs/>
          <w:color w:val="141414"/>
          <w:sz w:val="30"/>
          <w:szCs w:val="30"/>
        </w:rPr>
        <w:t xml:space="preserve">9. Consideraciones Finales</w:t>
      </w:r>
    </w:p>
    <w:p>
      <w:pPr>
        <w:spacing w:after="160" w:line="300"/>
        <w:jc w:val="both"/>
      </w:pPr>
      <w:r>
        <w:rPr>
          <w:color w:val="141414"/>
          <w:sz w:val="22"/>
          <w:szCs w:val="22"/>
        </w:rPr>
        <w:t xml:space="preserve">Este manual debe actualizarse a medida que la marca evolucione o se desarrollen nuevas aplicaciones (uniformes, vehículos, campañas publicitarias). Se recomienda conservar siempre los archivos originales del logotipo en formato vectorial (SVG/AI) además del PNG en alta resolución, para garantizar su correcta reproducción en cualquier medio.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555555"/>
        <w:sz w:val="16"/>
        <w:szCs w:val="16"/>
      </w:rPr>
      <w:t xml:space="preserve">AB Systems Tech · Manual de Marca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20" w:hanging="260"/>
      </w:pPr>
      <w:rPr>
        <w:color w:val="DA0E12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20" w:hanging="260"/>
      </w:pPr>
      <w:rPr>
        <w:b/>
        <w:bCs/>
        <w:color w:val="1E8E3E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420" w:hanging="260"/>
      </w:pPr>
      <w:rPr>
        <w:b/>
        <w:bCs/>
        <w:color w:val="DA0E12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5ad7bc2667fc4de7831dac02ea0ef1498577d94.png"/><Relationship Id="rId10" Type="http://schemas.openxmlformats.org/officeDocument/2006/relationships/image" Target="media/4e968dc5ea69a5460557329b256c23af37a79141.png"/><Relationship Id="rId11" Type="http://schemas.openxmlformats.org/officeDocument/2006/relationships/image" Target="media/72d7edc43a7062dea1879fc4cdc439a755f0197d.png"/><Relationship Id="rId12" Type="http://schemas.openxmlformats.org/officeDocument/2006/relationships/image" Target="media/ba270bc896056f763ea708901220fc72190ef31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2026-09-07T21:45:15.965Z</dcterms:created>
  <dcterms:modified xsi:type="dcterms:W3CDTF">2026-09-07T21:45:15.966Z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