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ind w:left="-425"/>
      </w:pPr>
      <w:r>
        <w:rPr>
          <w:rFonts w:ascii="Poppins" w:cs="Poppins" w:eastAsia="Poppins" w:hAnsi="Poppins"/>
          <w:b/>
          <w:bCs/>
          <w:sz w:val="20"/>
          <w:szCs w:val="20"/>
        </w:rPr>
        <w:t xml:space="preserve">OTOÑO 2026</w:t>
      </w:r>
    </w:p>
    <w:p>
      <w:pPr>
        <w:spacing w:after="200" w:before="0"/>
        <w:ind w:left="-425"/>
      </w:pPr>
      <w:r>
        <w:rPr>
          <w:rFonts w:ascii="Poppins" w:cs="Poppins" w:eastAsia="Poppins" w:hAnsi="Poppins"/>
          <w:sz w:val="20"/>
          <w:szCs w:val="20"/>
        </w:rPr>
        <w:t xml:space="preserve">MAESTRÍA EN ARTE Y DISEÑO DE VIDEOJUEGOS</w:t>
      </w:r>
    </w:p>
    <w:p>
      <w:pPr>
        <w:spacing w:after="120" w:before="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DISERTACIÓN</w:t>
      </w:r>
      <w:r>
        <w:rPr>
          <w:rFonts w:ascii="Poppins" w:cs="Poppins" w:eastAsia="Poppins" w:hAnsi="Poppins"/>
          <w:b/>
          <w:bCs/>
          <w:sz w:val="20"/>
          <w:szCs w:val="20"/>
        </w:rPr>
        <w:t xml:space="preserve">  Rúbrica de evaluación</w:t>
      </w:r>
    </w:p>
    <w:p>
      <w:pPr>
        <w:spacing w:after="160" w:before="0"/>
        <w:ind w:left="-425"/>
      </w:pPr>
      <w:r>
        <w:rPr>
          <w:rFonts w:ascii="Poppins" w:cs="Poppins" w:eastAsia="Poppins" w:hAnsi="Poppins"/>
          <w:sz w:val="18"/>
          <w:szCs w:val="18"/>
        </w:rPr>
        <w:t xml:space="preserve">Evaluar el Proyecto de Innovación Final concluido: producción y masterización del proyecto interactivo, pruebas con mercado meta, estrategia de lanzamiento y venta, calidad del documento final y la defensa oral ante el comité, integrando la atención a las observaciones del medio término.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80"/>
        <w:gridCol w:w="2400"/>
        <w:gridCol w:w="2580"/>
      </w:tblGrid>
      <w:tr>
        <w:trPr>
          <w:tblHeader/>
        </w:trPr>
        <w:tc>
          <w:tcPr>
            <w:tcW w:type="dxa" w:w="99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DATOS DEL PROYECTO</w:t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MATRÍCULA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NOMBRE ALUMNO(A)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 (TESIS / GDD)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Y HORARIO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DE EVALUACIÓN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 DEL EVALUADOR</w:t>
            </w:r>
          </w:p>
        </w:tc>
        <w:tc>
          <w:tcPr>
            <w:tcW w:type="dxa" w:w="7560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Asesor(a) · 50 %      ☐ Sinodal 1 · 25 %      ☐ Sinodal 2 · 25 %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1. Instrucciones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Cada evaluador (asesor y dos sinodales) llena una rúbrica por alumno o equipo.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/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Asigne a cada criterio un nivel de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0 a 4</w:t>
      </w:r>
      <w:r>
        <w:rPr>
          <w:rFonts w:ascii="Poppins" w:cs="Poppins" w:eastAsia="Poppins" w:hAnsi="Poppins"/>
          <w:sz w:val="18"/>
          <w:szCs w:val="18"/>
        </w:rPr>
        <w:t xml:space="preserve">: 0 No presentado · 1 Insuficiente · 2 En desarrollo · 3 Satisfactorio · 4 Excelente. La escala va de menor a mayor, de izquierda a derecha.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Puntos del criterio =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Peso × Nivel ÷ 4</w:t>
      </w:r>
      <w:r>
        <w:rPr>
          <w:rFonts w:ascii="Poppins" w:cs="Poppins" w:eastAsia="Poppins" w:hAnsi="Poppins"/>
          <w:sz w:val="18"/>
          <w:szCs w:val="18"/>
        </w:rPr>
        <w:t xml:space="preserve">. La calificación del evaluador es la suma de puntos (sobre 100).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Calificación final =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Asesor 50 % + Sinodal 1 25 % + Sinodal 2 25 %</w:t>
      </w:r>
      <w:r>
        <w:rPr>
          <w:rFonts w:ascii="Poppins" w:cs="Poppins" w:eastAsia="Poppins" w:hAnsi="Poppins"/>
          <w:sz w:val="18"/>
          <w:szCs w:val="18"/>
        </w:rPr>
        <w:t xml:space="preserve"> (sección 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La rúbrica aplica a documentos en formato de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tesis o Game Design Document (GDD)</w:t>
      </w:r>
      <w:r>
        <w:rPr>
          <w:rFonts w:ascii="Poppins" w:cs="Poppins" w:eastAsia="Poppins" w:hAnsi="Poppins"/>
          <w:sz w:val="18"/>
          <w:szCs w:val="18"/>
        </w:rPr>
        <w:t xml:space="preserve">; cada criterio indica la sección equivalente.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Mínimo aprobatorio sugerido: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70 / 100.</w:t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2. Entregables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400"/>
      </w:tblGrid>
      <w:tr>
        <w:trPr>
          <w:tblHeader/>
        </w:trP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ENTREGADO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final (libro digital) conforme al formato oficial (Anexo I), enviado una semana antes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Póster con resultados finales (Anexo II)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Presentación en PDF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Build / demo jugable o evidencia audiovisual del proyecto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opcional con diseño editorial (no sustituye el oficial)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</w:tbl>
    <w:p>
      <w:pPr>
        <w:pStyle w:val="Heading2"/>
        <w:keepNext/>
        <w:pageBreakBefore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3. Rúbrica</w:t>
      </w:r>
    </w:p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A. Documento final · 25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A1. Planteamiento y fundamentación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6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Área de oportunidad, objetivos, alcances, marco teórico y referencial. GDD: Concept, Research.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Fundamentación ausente o sin relación con el proyecto.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Fundamentación genérica o incongruente con lo producido.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y fundamentación claros, con relación parcial al resultado.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sólido y congruente con el resultado final; teoría y referentes aplicados en las decisiones.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6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A2. Documentación del proceso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6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Proceso creativo, iteraciones, decisiones técnicas y problemas resueltos. GDD: Game Design, Art, Changelog.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documentación del proceso.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Proceso incompleto o solo descriptivo.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Proceso completo con reflexión parcial.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Proceso completo, ordenado y reflexivo; explica decisiones y soluciones de principio a fin.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6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A3. Resultados y conclusiones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6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Cumplimiento de objetivos, hallazgos, aportación a la disciplina y trabajo futuro.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conclusiones.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Conclusiones generales sin evidencia.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Conclusiones claras con evaluación parcial de objetivos.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Evalúa cada objetivo con evidencia; conclusiones críticas, aportación clara y trabajo futuro concreto.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6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A4. Redacción, formato oficial y APA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7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Formato oficial (Anexo I), redacción académica, figuras, citas y referencias APA 7; documento publicable.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cumple el formato oficial o tiene errores graves.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Errores frecuentes de formato, redacción o citación.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Cumple el formato con pocos errores menores.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Documento publicable: cumple el formato oficial, sin errores, APA 7 correcto y completo.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7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A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25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B. Proyecto final · 30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B1. Calidad técnica y artística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Assets finales: modelado, retopología, UVs, texturizado, animación, diseño visual y sonoro según alcance.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Calidad muy por debajo del nivel de maestría.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Resultados incompletos o con problemas técnicos visibles.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Buena calidad con detalles menores por pulir.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Calidad profesional y consistente con la dirección de arte; optimizado para tiempo real.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B2. Prototipo funcional e integración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12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Integración en motor, iluminación, VFX, interacción, mecánicas y estabilidad del build / vertical slice.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prototipo ni integración.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Integración parcial o prototipo con fallas importantes.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Prototipo funcional con integración correcta y aspectos parcialmente resueltos.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Build jugable y estable; arte, iluminación, VFX y mecánicas integrados construyen la experiencia propuesta.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12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B3. Cumplimiento de alcances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8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Grado de terminación frente a los alcances comprometidos; nivel de pulido y masterización.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Menos de la mitad de los alcances.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≈50 % de los alcances; en estado de prototipo.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≈75 % de los alcances con acabado aceptable.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100 % de los alcances con acabado final listo para presentarse o liberarse.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8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B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30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C. Pruebas con mercado meta · 10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C1. Estudio de mercado y competencia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Mercado meta, tendencias del sector, análisis de competidores y diferenciación. GDD: Audience.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estudio de mercado.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Análisis superficial o sin datos.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Mercado y competencia identificados con datos parciales.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Mercado meta con datos y fuentes; análisis comparativo de competidores y diferenciador claro.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C2. Focus group / playtesting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Instrumento, muestra, aplicación, análisis de resultados y mejoras derivadas. GDD: Playtesting.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pruebas con usuarios.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Prueba informal o muestra no representativa; sin análisis.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Pruebas aplicadas y resultados presentados con pocos ajustes derivados.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Pruebas con muestra del mercado meta; resultados analizados y convertidos en mejoras concretas.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C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10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D. Estrategia de lanzamiento y venta · 10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D1. Modelo de negocio y venta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Propuesta de valor, plataformas, precio, monetización y fechas de lanzamiento. GDD: Revenue Model, Platform, Release Dates.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modelo de negocio.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Modelo genérico o incompleto.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Modelo completo con supuestos poco sustentados.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Modelo viable y coherente con el mercado y la cotización; plan de lanzamiento con metas medibles.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D2. Comunicación y difusión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Identidad, redes, trailer, press kit, comunidad, festivales. GDD: Merchandising, Elevator Pitch.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estrategia de comunicación.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Ideas generales sin piezas ni calendario.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 definido con algunas piezas producidas.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 con canales y calendario, y piezas producidas (trailer, key art, press kit o redes activas).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D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10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E. Disertación · 20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E1. Póster de resultados finales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Síntesis visual conforme al Anexo II: problema, proceso, resultados y conclusiones.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póster.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Póster incompleto o poco legible.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Póster completo con detalles menores.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Póster profesional, jerarquizado y conforme al Anexo II.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E2. Presentación y exposición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8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Presentación PDF y demo; claridad, estructura, dominio y tiempo (25–30 min).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presenta o no permite entender el proyecto.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desorganizada o leída; no respeta el tiempo.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clara con ligeros problemas de estructura o tiempo.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clara, estructurada y segura en 25–30 min; comunica problema, proceso, resultados y valor; demo sin fallas.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8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E3. Defensa ante el comité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7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Respuesta a preguntas de sinodales, asesor y DIPO (15–20 min); reflexión crítica.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logra defender el proyecto.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Respuestas imprecisas o evasivas.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Responde adecuadamente la mayoría de las preguntas.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Responde con fundamento y dominio; reconoce limitaciones y propone siguientes pasos.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7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20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F. Seguimiento del medio término · 5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F1. Atención a observaciones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Integración de las observaciones registradas en la rúbrica de medio término y en la minuta de la presentación.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Observaciones ignoradas.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Pocas observaciones atendidas.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La mayoría de las observaciones atendidas.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Todas las observaciones atendidas y documentadas (qué se cambió y por qué).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F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5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4. Resumen del evaluador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400"/>
        <w:gridCol w:w="1400"/>
        <w:gridCol w:w="2000"/>
      </w:tblGrid>
      <w:tr>
        <w:trPr>
          <w:tblHeader/>
        </w:trP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BLOQUE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PUNTOS</w:t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NIVEL PREDOMINANTE</w:t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A. Documento final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B. Proyecto final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30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C. Pruebas con mercado meta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D. Estrategia de lanzamiento y venta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E. Disertación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F. Seguimiento del medio término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CALIFICACIÓN DEL EVALUADOR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100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7"/>
                <w:szCs w:val="17"/>
              </w:rPr>
              <w:t xml:space="preserve">/ 100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Fortalezas del proyecto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Correcciones para la entrega final (72 horas)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Recomendaciones adicionales / trabajo futuro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5. Nominación a PIF Sobresaliente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Si considera que el proyecto destaca por su innovación, calidad y aportación, puede nominarlo. Las nominaciones se turnan al Comité Directivo de Posgrados.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NOMINACIÓN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Sí, nomino este proyecto a PIF Sobresaliente      ☐ No</w:t>
            </w:r>
          </w:p>
        </w:tc>
      </w:tr>
      <w:tr>
        <w:trPr>
          <w:trHeight w:val="1300" w:hRule="atLeast"/>
        </w:trP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6. Calificación final del comité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i/>
          <w:iCs/>
          <w:sz w:val="17"/>
          <w:szCs w:val="17"/>
        </w:rPr>
        <w:t xml:space="preserve">Lo llena el asesor(a) con las calificaciones de los tres evaluadores durante la deliberación.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60"/>
        <w:gridCol w:w="1500"/>
        <w:gridCol w:w="1200"/>
        <w:gridCol w:w="1500"/>
      </w:tblGrid>
      <w:tr>
        <w:trPr>
          <w:tblHeader/>
        </w:trP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CALIFICACIÓN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PONDERADO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50 %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1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2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CALIFICACIÓN FINAL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PIF SOBRESALIENTE</w:t>
            </w:r>
          </w:p>
        </w:tc>
        <w:tc>
          <w:tcPr>
            <w:tcW w:type="dxa" w:w="76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Se turna al Comité Directivo de Posgrados     ☐ No se nomina     Nominaciones: ___ de 3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DICTAMEN</w:t>
            </w:r>
          </w:p>
        </w:tc>
        <w:tc>
          <w:tcPr>
            <w:tcW w:type="dxa" w:w="76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Aprobado     ☐ Aprobado con correcciones (72 h)     ☐ No aprobado</w:t>
            </w:r>
          </w:p>
        </w:tc>
      </w:tr>
    </w:tbl>
    <w:p>
      <w:pPr>
        <w:spacing w:after="60" w:before="30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3320"/>
        <w:gridCol w:w="3320"/>
      </w:tblGrid>
      <w:tr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1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2</w:t>
            </w:r>
          </w:p>
        </w:tc>
      </w:tr>
      <w:tr>
        <w:trPr>
          <w:trHeight w:val="1100" w:hRule="atLeast"/>
        </w:trPr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7. Plantillas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Descargue las plantillas oficiales para el documento y la presentación. Escanee el QR o use el enlace.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960"/>
        <w:gridCol w:w="190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ENLACE DE DESCARGA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QR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presentación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PPTX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documento (tesis / GDD)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DOCX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002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Disertación · PIF MADV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Disertación · PIF MADV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428625">
          <wp:simplePos x="0" y="0"/>
          <wp:positionH relativeFrom="column">
            <wp:posOffset>5505450</wp:posOffset>
          </wp:positionH>
          <wp:positionV relativeFrom="paragraph">
            <wp:posOffset>-335276</wp:posOffset>
          </wp:positionV>
          <wp:extent cx="857250" cy="428625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23975">
          <wp:simplePos x="0" y="0"/>
          <wp:positionH relativeFrom="page">
            <wp:posOffset>3810</wp:posOffset>
          </wp:positionH>
          <wp:positionV relativeFrom="page">
            <wp:posOffset>32384</wp:posOffset>
          </wp:positionV>
          <wp:extent cx="7572375" cy="1323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0" w:hanging="280"/>
      </w:pPr>
      <w:rPr>
        <w:rFonts w:ascii="Poppins" w:cs="Poppins" w:eastAsia="Poppins" w:hAnsi="Poppin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oppins" w:cs="Poppins" w:eastAsia="Poppins" w:hAnsi="Poppins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0" Type="http://schemas.openxmlformats.org/officeDocument/2006/relationships/font" Target="fonts/Poppins-regular.ttf"/><Relationship Id="rIdP1" Type="http://schemas.openxmlformats.org/officeDocument/2006/relationships/font" Target="fonts/Poppins-bold.ttf"/><Relationship Id="rIdP2" Type="http://schemas.openxmlformats.org/officeDocument/2006/relationships/font" Target="fonts/Poppins-italic.ttf"/><Relationship Id="rIdP3" Type="http://schemas.openxmlformats.org/officeDocument/2006/relationships/font" Target="fonts/Poppins-boldItalic.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3afacc5fac1fb549b25b58226998d9c62fcfe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f3ec441a41cf3a342bdc2320379df60b96d810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2026-09-29T23:05:55.305Z</dcterms:created>
  <dcterms:modified xsi:type="dcterms:W3CDTF">2026-09-29T23:05:55.306Z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