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B00754" w14:textId="77777777" w:rsidR="009D02E6" w:rsidRDefault="00000000">
      <w:pPr>
        <w:pStyle w:val="Heading1"/>
      </w:pPr>
      <w:r>
        <w:t>Examination of the Prosecution of AA Ireland Limited for Unsolicited Marketing under Irish Data Protection Law</w:t>
      </w:r>
    </w:p>
    <w:p w14:paraId="4715F9C8" w14:textId="77777777" w:rsidR="009D02E6" w:rsidRDefault="00000000">
      <w:pPr>
        <w:pStyle w:val="Heading2"/>
      </w:pPr>
      <w:r>
        <w:t>Abstract</w:t>
      </w:r>
    </w:p>
    <w:p w14:paraId="311C4673" w14:textId="77777777" w:rsidR="009D02E6" w:rsidRDefault="00000000">
      <w:r>
        <w:t>This report analyses the 'Prosecution of AA Ireland Limited' case (as published by the Irish Data Protection Commission) to explore which aspect of GDPR (or antecedent data protection law) was implicated, how the case was resolved, and what measures an Information Security Manager might adopt to mitigate similar risks. The case illustrates enforcement of data protection principles in the context of direct marketing, and offers practical lessons for organisational compliance and risk management.</w:t>
      </w:r>
    </w:p>
    <w:p w14:paraId="24C7669F" w14:textId="77777777" w:rsidR="009D02E6" w:rsidRDefault="00000000">
      <w:pPr>
        <w:pStyle w:val="Heading2"/>
      </w:pPr>
      <w:r>
        <w:t>1. Introduction</w:t>
      </w:r>
    </w:p>
    <w:p w14:paraId="10B8A81F" w14:textId="77777777" w:rsidR="009D02E6" w:rsidRDefault="00000000">
      <w:r>
        <w:t>The Irish Data Protection Commission (DPC) publishes case studies on past enforcement actions, including pre‑GDPR and post‑GDPR examples. One case, Case Study 2: Prosecution of AA Ireland Limited, involves a complaint concerning unsolicited marketing communications. This case is instructive for understanding how data protection regulators enforce rules around direct marketing, consent, and the rights of data subjects. (Data Protection Commission, n.d.-a)</w:t>
      </w:r>
      <w:r>
        <w:br/>
      </w:r>
      <w:r>
        <w:br/>
        <w:t>This report addresses three questions:</w:t>
      </w:r>
      <w:r>
        <w:br/>
        <w:t>1. Which specific aspect of data protection (under GDPR or analogous law) does this case implicate?</w:t>
      </w:r>
      <w:r>
        <w:br/>
        <w:t>2. How was the complaint adjudicated and resolved?</w:t>
      </w:r>
      <w:r>
        <w:br/>
        <w:t>3. If this were my organisation, what preventative and remedial measures would I, as an Information Security Manager, implement?</w:t>
      </w:r>
    </w:p>
    <w:p w14:paraId="1716763F" w14:textId="77777777" w:rsidR="009D02E6" w:rsidRDefault="00000000">
      <w:pPr>
        <w:pStyle w:val="Heading2"/>
      </w:pPr>
      <w:r>
        <w:t>2. Case Background</w:t>
      </w:r>
    </w:p>
    <w:p w14:paraId="53C2FF37" w14:textId="77777777" w:rsidR="009D02E6" w:rsidRDefault="00000000">
      <w:r>
        <w:t>In December 2017, the DPC received a complaint from an individual who claimed to have received unsolicited marketing communications from AA Ireland. The complainant alleged that they had not given permission for such marketing and wished the DPC to examine whether AA Ireland had violated data protection obligations. (Data Protection Commission, n.d.-a)</w:t>
      </w:r>
      <w:r>
        <w:br/>
      </w:r>
      <w:r>
        <w:br/>
        <w:t>The DPC’s case study indicates that the core issue was whether AA Ireland had engaged in direct marketing in breach of the relevant Irish data protection statute and related regulations (particularly rules governing unsolicited communications) without valid consent or other lawful basis. (Data Protection Commission, n.d.-b)</w:t>
      </w:r>
      <w:r>
        <w:br/>
      </w:r>
      <w:r>
        <w:br/>
        <w:t>Because this is a pre‑GDPR case, the exact statutory provisions differ from today’s GDPR framework; but the principles—consent, data subject rights, fairness, transparency—are analogous.</w:t>
      </w:r>
    </w:p>
    <w:p w14:paraId="7AC5C0E3" w14:textId="77777777" w:rsidR="009D02E6" w:rsidRDefault="00000000">
      <w:pPr>
        <w:pStyle w:val="Heading2"/>
      </w:pPr>
      <w:r>
        <w:lastRenderedPageBreak/>
        <w:t>3. Analysis</w:t>
      </w:r>
    </w:p>
    <w:p w14:paraId="0F85B17D" w14:textId="77777777" w:rsidR="009D02E6" w:rsidRDefault="00000000">
      <w:pPr>
        <w:pStyle w:val="Heading3"/>
      </w:pPr>
      <w:r>
        <w:t>3.1 Specific Aspect of Data Protection / GDPR Addressed</w:t>
      </w:r>
    </w:p>
    <w:p w14:paraId="16F6C6FA" w14:textId="77777777" w:rsidR="009D02E6" w:rsidRDefault="00000000">
      <w:r>
        <w:t>The AA Ireland case principally concerns electronic direct marketing and the obligations of data controllers in relation to consent, transparency, and unsolicited communications. In GDPR terms, this touches on several relevant articles and principles, including lawfulness, fairness, transparency (Article 5(1)(a)), lawful basis for processing (Article 6), consent requirements (Articles 7 and 4(11)), and the right to object (Article 21). Although the AA Ireland case predates full GDPR enforcement, the complaint reflects those same tensions and obligations. (Data Protection Commission, n.d.-b)</w:t>
      </w:r>
    </w:p>
    <w:p w14:paraId="143C3200" w14:textId="77777777" w:rsidR="009D02E6" w:rsidRDefault="00000000">
      <w:pPr>
        <w:pStyle w:val="Heading3"/>
      </w:pPr>
      <w:r>
        <w:t>3.2 Resolution of the Case</w:t>
      </w:r>
    </w:p>
    <w:p w14:paraId="6456E0EC" w14:textId="77777777" w:rsidR="009D02E6" w:rsidRDefault="00000000">
      <w:r>
        <w:t>The outcome of the DPC’s action against AA Ireland was that the organisation was prosecuted under the relevant data protection and communications legislation, found in breach, and subject to sanction. The DPC exercised its enforcement powers to bring a prosecution rather than merely issuing a reprimand or notice. (Data Protection Commission, n.d.-b)</w:t>
      </w:r>
      <w:r>
        <w:br/>
      </w:r>
      <w:r>
        <w:br/>
        <w:t xml:space="preserve">AA Ireland was convicted, implying that the court found sufficient evidence of unlawful unsolicited marketing had occurred. The sanction likely included a fine and a requirement to cease the offending practices. Although the exact penalty is not publicly disclosed, the case serves as a deterrent and precedent for other organisations in Ireland. </w:t>
      </w:r>
    </w:p>
    <w:p w14:paraId="73FF9D0A" w14:textId="77777777" w:rsidR="009D02E6" w:rsidRDefault="00000000">
      <w:pPr>
        <w:pStyle w:val="Heading2"/>
      </w:pPr>
      <w:r>
        <w:t>4. Proposed Risk Mitigation: Information Security Manager Perspective</w:t>
      </w:r>
    </w:p>
    <w:p w14:paraId="30388AA2" w14:textId="77777777" w:rsidR="009D02E6" w:rsidRDefault="00000000">
      <w:r>
        <w:t>If this case concerned my organisation, I would adopt a layered strategy combining governance, technical, organisational, and responsive controls to prevent and mitigate such issues.</w:t>
      </w:r>
    </w:p>
    <w:p w14:paraId="042B4864" w14:textId="77777777" w:rsidR="009D02E6" w:rsidRDefault="00000000">
      <w:pPr>
        <w:pStyle w:val="Heading3"/>
      </w:pPr>
      <w:r>
        <w:t>4.1 Governance &amp; Policy Controls</w:t>
      </w:r>
    </w:p>
    <w:p w14:paraId="0B84C826" w14:textId="77777777" w:rsidR="009D02E6" w:rsidRDefault="00000000">
      <w:r>
        <w:t>Develop and enforce a marketing/communications policy defining permitted communications, consent mechanisms, opt‑outs, suppression lists, and responsibilities. Ensure lawful basis documentation, consent management systems, suppression lists, vendor oversight, training, audits, and executive governance.</w:t>
      </w:r>
    </w:p>
    <w:p w14:paraId="7FFF0689" w14:textId="77777777" w:rsidR="009D02E6" w:rsidRDefault="00000000">
      <w:pPr>
        <w:pStyle w:val="Heading3"/>
      </w:pPr>
      <w:r>
        <w:t>4.2 Technical &amp; System Controls</w:t>
      </w:r>
    </w:p>
    <w:p w14:paraId="75AAA077" w14:textId="77777777" w:rsidR="009D02E6" w:rsidRDefault="00000000">
      <w:r>
        <w:t>Implement consent linkage and automated suppression filtering in marketing systems, maintain audit trails, restrict campaign permissions, and use testing environments before launch.</w:t>
      </w:r>
    </w:p>
    <w:p w14:paraId="2DDAE83F" w14:textId="77777777" w:rsidR="009D02E6" w:rsidRDefault="00000000">
      <w:pPr>
        <w:pStyle w:val="Heading3"/>
      </w:pPr>
      <w:r>
        <w:t>4.3 Incident Response &amp; Remediation</w:t>
      </w:r>
    </w:p>
    <w:p w14:paraId="420C8BD5" w14:textId="77777777" w:rsidR="009D02E6" w:rsidRDefault="00000000">
      <w:r>
        <w:t>Establish complaint handling and investigation processes, cease communications immediately when breaches occur, remediate root causes, and consider notifying the regulator when required.</w:t>
      </w:r>
    </w:p>
    <w:p w14:paraId="765D4723" w14:textId="77777777" w:rsidR="009D02E6" w:rsidRDefault="00000000">
      <w:pPr>
        <w:pStyle w:val="Heading3"/>
      </w:pPr>
      <w:r>
        <w:lastRenderedPageBreak/>
        <w:t>4.4 Continuous Improvement &amp; Assurance</w:t>
      </w:r>
    </w:p>
    <w:p w14:paraId="737F04F8" w14:textId="77777777" w:rsidR="009D02E6" w:rsidRDefault="00000000">
      <w:r>
        <w:t>Conduct periodic Data Protection Impact Assessments, monitor regulatory updates, engage external auditors, track key metrics, and include marketing compliance in crisis planning.</w:t>
      </w:r>
    </w:p>
    <w:p w14:paraId="6AEE96A7" w14:textId="77777777" w:rsidR="009D02E6" w:rsidRDefault="00000000">
      <w:pPr>
        <w:pStyle w:val="Heading2"/>
      </w:pPr>
      <w:r>
        <w:t>5. Conclusion</w:t>
      </w:r>
    </w:p>
    <w:p w14:paraId="5E16688C" w14:textId="77777777" w:rsidR="009D02E6" w:rsidRDefault="00000000">
      <w:r>
        <w:t>The Prosecution of AA Ireland Limited case underscores the regulatory risk of sending unsolicited marketing communications without valid consent. It highlights the importance of strong governance, training, and technical safeguards to prevent data protection violations. An Information Security Manager should maintain continuous oversight and improvement of marketing compliance frameworks to mitigate such risks.</w:t>
      </w:r>
    </w:p>
    <w:p w14:paraId="1CB5A1A5" w14:textId="77777777" w:rsidR="009D02E6" w:rsidRDefault="00000000">
      <w:pPr>
        <w:pStyle w:val="Heading2"/>
      </w:pPr>
      <w:r>
        <w:t>References</w:t>
      </w:r>
    </w:p>
    <w:p w14:paraId="7F070829" w14:textId="77777777" w:rsidR="009D02E6" w:rsidRDefault="00000000">
      <w:r>
        <w:t>Data Protection Commission (n.d.-a) Case Studies: Prosecution of AA Ireland Limited. Available at: https://www.dataprotection.ie/en/pre-gdpr/case-studies (Accessed: 7 October 2025).</w:t>
      </w:r>
    </w:p>
    <w:p w14:paraId="4BD10933" w14:textId="77777777" w:rsidR="009D02E6" w:rsidRDefault="00000000">
      <w:r>
        <w:t>Data Protection Commission (n.d.-b) Case Studies (Annual Report). Available at: https://dataprotection.ie/en/dpc-guidance/case-studies-annual-report (Accessed: 7 October 2025).</w:t>
      </w:r>
    </w:p>
    <w:p w14:paraId="2D5AD08E" w14:textId="77777777" w:rsidR="009D02E6" w:rsidRDefault="00000000">
      <w:r>
        <w:t>Pinsent Masons (2024) 'Irish court decision demonstrates standards expected of employees handling personal data', Out-Law News, 28 August. Available at: https://www.pinsentmasons.com/out-law/news/irish-court-standard-expected-employee-handling-personal-data (Accessed: 7 October 2025).</w:t>
      </w:r>
    </w:p>
    <w:sectPr w:rsidR="009D02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3234289">
    <w:abstractNumId w:val="8"/>
  </w:num>
  <w:num w:numId="2" w16cid:durableId="1089473134">
    <w:abstractNumId w:val="6"/>
  </w:num>
  <w:num w:numId="3" w16cid:durableId="256906960">
    <w:abstractNumId w:val="5"/>
  </w:num>
  <w:num w:numId="4" w16cid:durableId="862401015">
    <w:abstractNumId w:val="4"/>
  </w:num>
  <w:num w:numId="5" w16cid:durableId="407272224">
    <w:abstractNumId w:val="7"/>
  </w:num>
  <w:num w:numId="6" w16cid:durableId="1855219625">
    <w:abstractNumId w:val="3"/>
  </w:num>
  <w:num w:numId="7" w16cid:durableId="983042118">
    <w:abstractNumId w:val="2"/>
  </w:num>
  <w:num w:numId="8" w16cid:durableId="1888905952">
    <w:abstractNumId w:val="1"/>
  </w:num>
  <w:num w:numId="9" w16cid:durableId="1022321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72EB6"/>
    <w:rsid w:val="009D02E6"/>
    <w:rsid w:val="00A662F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5CB163"/>
  <w14:defaultImageDpi w14:val="300"/>
  <w15:docId w15:val="{64BC6279-C53C-4911-AC56-6BC722F8E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Peter Osifo</cp:lastModifiedBy>
  <cp:revision>2</cp:revision>
  <dcterms:created xsi:type="dcterms:W3CDTF">2025-10-07T20:11:00Z</dcterms:created>
  <dcterms:modified xsi:type="dcterms:W3CDTF">2025-10-07T20:11:00Z</dcterms:modified>
  <cp:category/>
</cp:coreProperties>
</file>