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rPr>
          <w:sz w:val="22"/>
        </w:rPr>
        <w:t>Summary: Vendor Lock-In and Cloud Security Concerns</w:t>
      </w:r>
    </w:p>
    <w:p>
      <w:r>
        <w:rPr>
          <w:sz w:val="22"/>
        </w:rPr>
        <w:t>This summary highlights key insights from Opara-Martins et al. (2014) on vendor lock-in and Morrow et al. (2021) on cloud security, with mitigation strategies. It is intended for inclusion in a professional e-portfolio.</w:t>
      </w:r>
    </w:p>
    <w:p>
      <w:pPr>
        <w:pStyle w:val="Heading1"/>
      </w:pPr>
      <w:r>
        <w:rPr>
          <w:sz w:val="22"/>
        </w:rPr>
        <w:t>Vendor Lock-In Issues (Opara-Martins et al., 2014)</w:t>
      </w:r>
    </w:p>
    <w:p>
      <w:r>
        <w:rPr>
          <w:sz w:val="22"/>
        </w:rPr>
        <w:t>The authors identify several vendor lock-in risks:</w:t>
        <w:br/>
        <w:t>- Lack of interoperability and portability between providers.</w:t>
        <w:br/>
        <w:t>- Dependence on proprietary APIs and unique vendor services.</w:t>
        <w:br/>
        <w:t>- High data transfer costs and data gravity challenges.</w:t>
        <w:br/>
        <w:t>- Complex integration with legacy systems.</w:t>
        <w:br/>
        <w:t>- Restrictive contractual terms and lack of common standards.</w:t>
        <w:br/>
        <w:br/>
        <w:t>Mitigation strategies include adopting open standards, using abstraction/orchestration layers (e.g., Kubernetes, Terraform), negotiating favorable exit clauses, limiting reliance on proprietary features, and pursuing multi-cloud or hybrid strategies to reduce dependency on a single vendor.</w:t>
      </w:r>
    </w:p>
    <w:p>
      <w:pPr>
        <w:pStyle w:val="Heading1"/>
      </w:pPr>
      <w:r>
        <w:rPr>
          <w:sz w:val="22"/>
        </w:rPr>
        <w:t>Cloud Security Concerns (Morrow et al., 2021)</w:t>
      </w:r>
    </w:p>
    <w:p>
      <w:r>
        <w:rPr>
          <w:sz w:val="22"/>
        </w:rPr>
        <w:t>Modern cloud environments introduce security concerns including:</w:t>
        <w:br/>
        <w:t>- Expanded attack surface via exposed APIs and multi-tenant risks.</w:t>
        <w:br/>
        <w:t>- Misconfigurations and weak access controls.</w:t>
        <w:br/>
        <w:t>- Risks to data confidentiality, integrity, and availability.</w:t>
        <w:br/>
        <w:t>- Insider threats and unclear shared responsibility models.</w:t>
        <w:br/>
        <w:t>- Supply chain vulnerabilities, DoS risks, regulatory compliance issues, and limited forensic visibility.</w:t>
        <w:br/>
        <w:br/>
        <w:t>Mitigation strategies involve strong identity and access management (IAM), robust encryption and key management, secure configuration baselines, network segmentation, continuous monitoring and logging, regular audits and penetration testing, disaster recovery planning, and negotiating clear SLAs with cloud providers.</w:t>
      </w:r>
    </w:p>
    <w:p>
      <w:pPr>
        <w:pStyle w:val="Heading1"/>
      </w:pPr>
      <w:r>
        <w:rPr>
          <w:sz w:val="22"/>
        </w:rPr>
        <w:t>Key Takeaway</w:t>
      </w:r>
    </w:p>
    <w:p>
      <w:r>
        <w:rPr>
          <w:sz w:val="22"/>
        </w:rPr>
        <w:t>Both vendor lock-in and cloud security challenges emphasize the importance of building flexibility, resilience, and transparency into cloud strategies from the outset. By adopting open standards, maintaining strong governance, and embedding robust security practices, organizations can fully leverage cloud benefits while minimizing long-term risks.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