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D0F8A" w14:textId="592FF43A" w:rsidR="00186662" w:rsidRPr="0048745B" w:rsidRDefault="004E0F33" w:rsidP="00186662">
      <w:pPr>
        <w:pStyle w:val="Heading2"/>
        <w:spacing w:line="360" w:lineRule="auto"/>
      </w:pPr>
      <w:bookmarkStart w:id="0" w:name="_Toc205900670"/>
      <w:r w:rsidRPr="004E0F33">
        <w:rPr>
          <w:sz w:val="28"/>
          <w:szCs w:val="28"/>
        </w:rPr>
        <w:t>Comparative Analysis</w:t>
      </w:r>
      <w:bookmarkEnd w:id="0"/>
    </w:p>
    <w:p w14:paraId="69248FFA" w14:textId="77777777" w:rsidR="004E0F33" w:rsidRDefault="00186662" w:rsidP="00186662">
      <w:pPr>
        <w:pStyle w:val="Help"/>
        <w:spacing w:line="276" w:lineRule="auto"/>
        <w:ind w:left="0"/>
        <w:jc w:val="both"/>
        <w:rPr>
          <w:rFonts w:ascii="Times New Roman" w:hAnsi="Times New Roman"/>
          <w:bCs/>
          <w:i w:val="0"/>
          <w:color w:val="auto"/>
          <w:sz w:val="24"/>
          <w:szCs w:val="24"/>
        </w:rPr>
      </w:pPr>
      <w:r>
        <w:rPr>
          <w:rFonts w:ascii="Times New Roman" w:hAnsi="Times New Roman"/>
          <w:bCs/>
          <w:i w:val="0"/>
          <w:color w:val="auto"/>
          <w:sz w:val="24"/>
          <w:szCs w:val="24"/>
        </w:rPr>
        <w:t>T</w:t>
      </w:r>
      <w:r w:rsidR="004E0F33" w:rsidRPr="004E0F33">
        <w:rPr>
          <w:rFonts w:ascii="Times New Roman" w:hAnsi="Times New Roman"/>
          <w:bCs/>
          <w:i w:val="0"/>
          <w:color w:val="auto"/>
          <w:sz w:val="24"/>
          <w:szCs w:val="24"/>
        </w:rPr>
        <w:t>his section compares the risks of maintaining the status quo versus pursuing digitalization. It evaluates the potential for 33% customer loss without online features, the feasibility of 50% growth through an online presence, and the likelihood of 24% cost reduction with international suppliers. The analysis weighs operational, financial, and reputational impacts to guide the final recommendation</w:t>
      </w:r>
      <w:r w:rsidR="004E0F33">
        <w:rPr>
          <w:rFonts w:ascii="Times New Roman" w:hAnsi="Times New Roman"/>
          <w:bCs/>
          <w:i w:val="0"/>
          <w:color w:val="auto"/>
          <w:sz w:val="24"/>
          <w:szCs w:val="24"/>
        </w:rPr>
        <w:t>.</w:t>
      </w:r>
    </w:p>
    <w:p w14:paraId="350F6877" w14:textId="77777777" w:rsidR="004E0F33" w:rsidRDefault="004E0F33" w:rsidP="00186662">
      <w:pPr>
        <w:pStyle w:val="Help"/>
        <w:spacing w:line="276" w:lineRule="auto"/>
        <w:ind w:left="0"/>
        <w:jc w:val="both"/>
        <w:rPr>
          <w:rFonts w:ascii="Times New Roman" w:hAnsi="Times New Roman"/>
          <w:bCs/>
          <w:i w:val="0"/>
          <w:color w:val="auto"/>
          <w:sz w:val="24"/>
          <w:szCs w:val="24"/>
        </w:rPr>
      </w:pPr>
    </w:p>
    <w:p w14:paraId="14CB9FCB" w14:textId="36DDED3A" w:rsidR="004E0F33" w:rsidRPr="0048745B" w:rsidRDefault="004E0F33" w:rsidP="004E0F33">
      <w:pPr>
        <w:pStyle w:val="Heading2"/>
        <w:spacing w:line="360" w:lineRule="auto"/>
      </w:pPr>
      <w:bookmarkStart w:id="1" w:name="_Toc205900671"/>
      <w:r>
        <w:rPr>
          <w:sz w:val="28"/>
          <w:szCs w:val="28"/>
        </w:rPr>
        <w:t>Recommendations</w:t>
      </w:r>
      <w:bookmarkEnd w:id="1"/>
    </w:p>
    <w:p w14:paraId="2FB15E5E" w14:textId="77777777" w:rsidR="004E0F33" w:rsidRDefault="004E0F33" w:rsidP="004E0F33">
      <w:pPr>
        <w:pStyle w:val="Help"/>
        <w:spacing w:line="276" w:lineRule="auto"/>
        <w:ind w:left="0"/>
        <w:jc w:val="both"/>
        <w:rPr>
          <w:rFonts w:ascii="Times New Roman" w:hAnsi="Times New Roman"/>
          <w:bCs/>
          <w:i w:val="0"/>
          <w:color w:val="auto"/>
          <w:sz w:val="24"/>
          <w:szCs w:val="24"/>
        </w:rPr>
      </w:pPr>
      <w:r>
        <w:rPr>
          <w:rFonts w:ascii="Times New Roman" w:hAnsi="Times New Roman"/>
          <w:bCs/>
          <w:i w:val="0"/>
          <w:color w:val="auto"/>
          <w:sz w:val="24"/>
          <w:szCs w:val="24"/>
        </w:rPr>
        <w:t>T</w:t>
      </w:r>
      <w:r w:rsidRPr="004E0F33">
        <w:rPr>
          <w:rFonts w:ascii="Times New Roman" w:hAnsi="Times New Roman"/>
          <w:bCs/>
          <w:i w:val="0"/>
          <w:color w:val="auto"/>
          <w:sz w:val="24"/>
          <w:szCs w:val="24"/>
        </w:rPr>
        <w:t>his section presents a clear recommendation on whether Pampered Pets should digitalize or maintain current operations, based on risk assessments and business goals. It includes a detailed implementation plan and timeline to ensure clarity for stakeholders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>.</w:t>
      </w:r>
    </w:p>
    <w:p w14:paraId="78D3CB74" w14:textId="77777777" w:rsidR="004E0F33" w:rsidRDefault="004E0F33" w:rsidP="004E0F33">
      <w:pPr>
        <w:pStyle w:val="Help"/>
        <w:spacing w:line="276" w:lineRule="auto"/>
        <w:ind w:left="0"/>
        <w:jc w:val="both"/>
        <w:rPr>
          <w:rFonts w:ascii="Times New Roman" w:hAnsi="Times New Roman"/>
          <w:bCs/>
          <w:i w:val="0"/>
          <w:color w:val="auto"/>
          <w:sz w:val="24"/>
          <w:szCs w:val="24"/>
        </w:rPr>
      </w:pPr>
    </w:p>
    <w:p w14:paraId="6F1385AF" w14:textId="77777777" w:rsidR="004E0F33" w:rsidRDefault="004E0F33" w:rsidP="004E0F33">
      <w:pPr>
        <w:pStyle w:val="Help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bCs/>
          <w:i w:val="0"/>
          <w:color w:val="auto"/>
          <w:sz w:val="24"/>
          <w:szCs w:val="24"/>
        </w:rPr>
      </w:pPr>
      <w:r w:rsidRPr="004A6048">
        <w:rPr>
          <w:rFonts w:ascii="Times New Roman" w:hAnsi="Times New Roman"/>
          <w:bCs/>
          <w:i w:val="0"/>
          <w:color w:val="auto"/>
          <w:sz w:val="24"/>
          <w:szCs w:val="24"/>
          <w:u w:val="single"/>
        </w:rPr>
        <w:t>Recommendation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 xml:space="preserve"> – R</w:t>
      </w:r>
      <w:r w:rsidRPr="004E0F33">
        <w:rPr>
          <w:rFonts w:ascii="Times New Roman" w:hAnsi="Times New Roman"/>
          <w:bCs/>
          <w:i w:val="0"/>
          <w:color w:val="auto"/>
          <w:sz w:val="24"/>
          <w:szCs w:val="24"/>
        </w:rPr>
        <w:t>ecommends digitalization if mitigated risks allow for significant growth and cost savings, or status quo if risks outweigh benefits, supported by evidence from assessments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>.</w:t>
      </w:r>
    </w:p>
    <w:p w14:paraId="1FBB5D70" w14:textId="323F37BE" w:rsidR="004E0F33" w:rsidRDefault="004E0F33" w:rsidP="004E0F33">
      <w:pPr>
        <w:pStyle w:val="Help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bCs/>
          <w:i w:val="0"/>
          <w:color w:val="auto"/>
          <w:sz w:val="24"/>
          <w:szCs w:val="24"/>
        </w:rPr>
      </w:pPr>
      <w:r w:rsidRPr="004A6048">
        <w:rPr>
          <w:rFonts w:ascii="Times New Roman" w:hAnsi="Times New Roman"/>
          <w:bCs/>
          <w:i w:val="0"/>
          <w:color w:val="auto"/>
          <w:sz w:val="24"/>
          <w:szCs w:val="24"/>
          <w:u w:val="single"/>
        </w:rPr>
        <w:t>Implementation Plan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 xml:space="preserve"> – O</w:t>
      </w:r>
      <w:r w:rsidRPr="004E0F33">
        <w:rPr>
          <w:rFonts w:ascii="Times New Roman" w:hAnsi="Times New Roman"/>
          <w:bCs/>
          <w:i w:val="0"/>
          <w:color w:val="auto"/>
          <w:sz w:val="24"/>
          <w:szCs w:val="24"/>
        </w:rPr>
        <w:t>utlines phases, such as e-commerce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>, E</w:t>
      </w:r>
      <w:r w:rsidRPr="004E0F33">
        <w:rPr>
          <w:rFonts w:ascii="Times New Roman" w:hAnsi="Times New Roman"/>
          <w:bCs/>
          <w:i w:val="0"/>
          <w:color w:val="auto"/>
          <w:sz w:val="24"/>
          <w:szCs w:val="24"/>
        </w:rPr>
        <w:t>RP implementation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>, i</w:t>
      </w:r>
      <w:r w:rsidRPr="004E0F33">
        <w:rPr>
          <w:rFonts w:ascii="Times New Roman" w:hAnsi="Times New Roman"/>
          <w:bCs/>
          <w:i w:val="0"/>
          <w:color w:val="auto"/>
          <w:sz w:val="24"/>
          <w:szCs w:val="24"/>
        </w:rPr>
        <w:t>nternational supplier integration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>, a</w:t>
      </w:r>
      <w:r w:rsidRPr="004E0F33">
        <w:rPr>
          <w:rFonts w:ascii="Times New Roman" w:hAnsi="Times New Roman"/>
          <w:bCs/>
          <w:i w:val="0"/>
          <w:color w:val="auto"/>
          <w:sz w:val="24"/>
          <w:szCs w:val="24"/>
        </w:rPr>
        <w:t>nd ongoing marketing efforts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>.</w:t>
      </w:r>
    </w:p>
    <w:p w14:paraId="04AFF6AD" w14:textId="77777777" w:rsidR="004E0F33" w:rsidRDefault="004E0F33" w:rsidP="004E0F33">
      <w:pPr>
        <w:pStyle w:val="Help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bCs/>
          <w:i w:val="0"/>
          <w:color w:val="auto"/>
          <w:sz w:val="24"/>
          <w:szCs w:val="24"/>
        </w:rPr>
      </w:pPr>
      <w:r w:rsidRPr="004A6048">
        <w:rPr>
          <w:rFonts w:ascii="Times New Roman" w:hAnsi="Times New Roman"/>
          <w:bCs/>
          <w:i w:val="0"/>
          <w:color w:val="auto"/>
          <w:sz w:val="24"/>
          <w:szCs w:val="24"/>
          <w:u w:val="single"/>
        </w:rPr>
        <w:t>Timeline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 xml:space="preserve"> – P</w:t>
      </w:r>
      <w:r w:rsidRPr="004E0F33">
        <w:rPr>
          <w:rFonts w:ascii="Times New Roman" w:hAnsi="Times New Roman"/>
          <w:bCs/>
          <w:i w:val="0"/>
          <w:color w:val="auto"/>
          <w:sz w:val="24"/>
          <w:szCs w:val="24"/>
        </w:rPr>
        <w:t>resents a Gantt chart detailing milestones, ensuring a clear schedule for digitalization or status quo improvements</w:t>
      </w:r>
      <w:r>
        <w:rPr>
          <w:rFonts w:ascii="Times New Roman" w:hAnsi="Times New Roman"/>
          <w:bCs/>
          <w:i w:val="0"/>
          <w:color w:val="auto"/>
          <w:sz w:val="24"/>
          <w:szCs w:val="24"/>
        </w:rPr>
        <w:t>.</w:t>
      </w:r>
    </w:p>
    <w:p w14:paraId="5362B670" w14:textId="77777777" w:rsidR="004E0F33" w:rsidRDefault="004E0F33" w:rsidP="004E0F33">
      <w:pPr>
        <w:pStyle w:val="Help"/>
        <w:spacing w:line="276" w:lineRule="auto"/>
        <w:ind w:left="0"/>
        <w:jc w:val="both"/>
        <w:rPr>
          <w:rFonts w:ascii="Times New Roman" w:hAnsi="Times New Roman"/>
          <w:bCs/>
          <w:i w:val="0"/>
          <w:color w:val="auto"/>
          <w:sz w:val="24"/>
          <w:szCs w:val="24"/>
        </w:rPr>
      </w:pPr>
    </w:p>
    <w:p w14:paraId="7E8D842D" w14:textId="77777777" w:rsidR="004E0F33" w:rsidRDefault="004E0F33" w:rsidP="004E0F33">
      <w:pPr>
        <w:pStyle w:val="Help"/>
        <w:spacing w:line="276" w:lineRule="auto"/>
        <w:ind w:left="0"/>
        <w:jc w:val="both"/>
        <w:rPr>
          <w:rFonts w:ascii="Times New Roman" w:hAnsi="Times New Roman"/>
          <w:bCs/>
          <w:i w:val="0"/>
          <w:color w:val="auto"/>
          <w:sz w:val="24"/>
          <w:szCs w:val="24"/>
        </w:rPr>
      </w:pPr>
    </w:p>
    <w:sectPr w:rsidR="004E0F33" w:rsidSect="009E70A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30BAF" w14:textId="77777777" w:rsidR="00277B52" w:rsidRDefault="00277B52" w:rsidP="004722C1">
      <w:pPr>
        <w:spacing w:after="0" w:line="240" w:lineRule="auto"/>
      </w:pPr>
      <w:r>
        <w:separator/>
      </w:r>
    </w:p>
  </w:endnote>
  <w:endnote w:type="continuationSeparator" w:id="0">
    <w:p w14:paraId="2F940107" w14:textId="77777777" w:rsidR="00277B52" w:rsidRDefault="00277B52" w:rsidP="0047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3EFDA" w14:textId="77D6C346" w:rsidR="00E20E54" w:rsidRDefault="007E787D" w:rsidP="00D94893">
    <w:pPr>
      <w:pStyle w:val="Footer"/>
      <w:pBdr>
        <w:top w:val="single" w:sz="4" w:space="4" w:color="auto"/>
      </w:pBdr>
      <w:jc w:val="center"/>
      <w:rPr>
        <w:snapToGrid w:val="0"/>
        <w:sz w:val="16"/>
      </w:rPr>
    </w:pPr>
    <w:r w:rsidRPr="00D94893">
      <w:rPr>
        <w:snapToGrid w:val="0"/>
        <w:sz w:val="16"/>
      </w:rPr>
      <w:t xml:space="preserve">Page </w:t>
    </w:r>
    <w:r w:rsidRPr="00D94893">
      <w:rPr>
        <w:snapToGrid w:val="0"/>
        <w:sz w:val="16"/>
      </w:rPr>
      <w:fldChar w:fldCharType="begin"/>
    </w:r>
    <w:r w:rsidRPr="00D94893">
      <w:rPr>
        <w:snapToGrid w:val="0"/>
        <w:sz w:val="16"/>
      </w:rPr>
      <w:instrText xml:space="preserve"> PAGE </w:instrText>
    </w:r>
    <w:r w:rsidRPr="00D94893">
      <w:rPr>
        <w:snapToGrid w:val="0"/>
        <w:sz w:val="16"/>
      </w:rPr>
      <w:fldChar w:fldCharType="separate"/>
    </w:r>
    <w:r w:rsidR="00AE2AF9">
      <w:rPr>
        <w:noProof/>
        <w:snapToGrid w:val="0"/>
        <w:sz w:val="16"/>
      </w:rPr>
      <w:t>2</w:t>
    </w:r>
    <w:r w:rsidRPr="00D94893">
      <w:rPr>
        <w:snapToGrid w:val="0"/>
        <w:sz w:val="16"/>
      </w:rPr>
      <w:fldChar w:fldCharType="end"/>
    </w:r>
    <w:r w:rsidRPr="00D94893">
      <w:rPr>
        <w:snapToGrid w:val="0"/>
        <w:sz w:val="16"/>
      </w:rPr>
      <w:t xml:space="preserve"> of </w:t>
    </w:r>
    <w:r w:rsidRPr="00D94893">
      <w:rPr>
        <w:snapToGrid w:val="0"/>
        <w:sz w:val="16"/>
      </w:rPr>
      <w:fldChar w:fldCharType="begin"/>
    </w:r>
    <w:r w:rsidRPr="00D94893">
      <w:rPr>
        <w:snapToGrid w:val="0"/>
        <w:sz w:val="16"/>
      </w:rPr>
      <w:instrText xml:space="preserve"> NUMPAGES </w:instrText>
    </w:r>
    <w:r w:rsidRPr="00D94893">
      <w:rPr>
        <w:snapToGrid w:val="0"/>
        <w:sz w:val="16"/>
      </w:rPr>
      <w:fldChar w:fldCharType="separate"/>
    </w:r>
    <w:r w:rsidR="00AE2AF9">
      <w:rPr>
        <w:noProof/>
        <w:snapToGrid w:val="0"/>
        <w:sz w:val="16"/>
      </w:rPr>
      <w:t>5</w:t>
    </w:r>
    <w:r w:rsidRPr="00D94893">
      <w:rPr>
        <w:snapToGrid w:val="0"/>
        <w:sz w:val="16"/>
      </w:rPr>
      <w:fldChar w:fldCharType="end"/>
    </w:r>
  </w:p>
  <w:p w14:paraId="12F6CF69" w14:textId="77777777" w:rsidR="00D94893" w:rsidRPr="00800118" w:rsidRDefault="00D94893" w:rsidP="00D94893">
    <w:pPr>
      <w:pStyle w:val="Footer"/>
      <w:pBdr>
        <w:top w:val="single" w:sz="4" w:space="4" w:color="auto"/>
      </w:pBdr>
      <w:jc w:val="center"/>
      <w:rPr>
        <w:color w:val="A2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B533A" w14:textId="77777777" w:rsidR="00E20E54" w:rsidRDefault="00E20E54" w:rsidP="003B3E6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47695" w14:textId="77777777" w:rsidR="00277B52" w:rsidRDefault="00277B52" w:rsidP="004722C1">
      <w:pPr>
        <w:spacing w:after="0" w:line="240" w:lineRule="auto"/>
      </w:pPr>
      <w:r>
        <w:separator/>
      </w:r>
    </w:p>
  </w:footnote>
  <w:footnote w:type="continuationSeparator" w:id="0">
    <w:p w14:paraId="2FCF4245" w14:textId="77777777" w:rsidR="00277B52" w:rsidRDefault="00277B52" w:rsidP="0047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E1D78" w14:textId="77777777" w:rsidR="001C77A3" w:rsidRDefault="001C77A3" w:rsidP="006F1FB0">
    <w:pPr>
      <w:pStyle w:val="Header"/>
      <w:rPr>
        <w:sz w:val="16"/>
        <w:szCs w:val="10"/>
      </w:rPr>
    </w:pPr>
  </w:p>
  <w:p w14:paraId="3D1866C8" w14:textId="5C78634E" w:rsidR="00E20E54" w:rsidRPr="00D94893" w:rsidRDefault="004E0F33" w:rsidP="006F1FB0">
    <w:pPr>
      <w:pStyle w:val="Header"/>
      <w:rPr>
        <w:sz w:val="16"/>
        <w:szCs w:val="10"/>
      </w:rPr>
    </w:pPr>
    <w:r>
      <w:rPr>
        <w:sz w:val="16"/>
        <w:szCs w:val="10"/>
      </w:rPr>
      <w:t>Risk Identification</w:t>
    </w:r>
    <w:r w:rsidR="006F1FB0" w:rsidRPr="00D94893">
      <w:rPr>
        <w:sz w:val="16"/>
        <w:szCs w:val="10"/>
      </w:rPr>
      <w:t xml:space="preserve">                    </w:t>
    </w:r>
    <w:r w:rsidR="001C77A3">
      <w:rPr>
        <w:sz w:val="16"/>
        <w:szCs w:val="10"/>
      </w:rPr>
      <w:t xml:space="preserve">                                               </w:t>
    </w:r>
    <w:r w:rsidR="00B94D7D">
      <w:rPr>
        <w:sz w:val="16"/>
        <w:szCs w:val="10"/>
      </w:rPr>
      <w:t xml:space="preserve">                                  </w:t>
    </w:r>
    <w:r w:rsidR="0060543B">
      <w:rPr>
        <w:sz w:val="16"/>
        <w:szCs w:val="10"/>
      </w:rPr>
      <w:t xml:space="preserve">         </w:t>
    </w:r>
    <w:r w:rsidR="002132AC">
      <w:rPr>
        <w:sz w:val="16"/>
        <w:szCs w:val="10"/>
      </w:rPr>
      <w:t xml:space="preserve">                            </w:t>
    </w:r>
    <w:r>
      <w:rPr>
        <w:sz w:val="16"/>
        <w:szCs w:val="10"/>
      </w:rPr>
      <w:t xml:space="preserve">          </w:t>
    </w:r>
    <w:r w:rsidR="002132AC">
      <w:rPr>
        <w:sz w:val="16"/>
        <w:szCs w:val="10"/>
      </w:rPr>
      <w:t xml:space="preserve"> </w:t>
    </w:r>
    <w:r w:rsidR="0060543B">
      <w:rPr>
        <w:sz w:val="16"/>
        <w:szCs w:val="10"/>
      </w:rPr>
      <w:t xml:space="preserve">         </w:t>
    </w:r>
    <w:r>
      <w:rPr>
        <w:sz w:val="16"/>
        <w:szCs w:val="10"/>
      </w:rPr>
      <w:t>Project Outline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03CD0" w14:textId="77777777" w:rsidR="00E20E54" w:rsidRDefault="00E20E54" w:rsidP="003B3E65">
    <w:pPr>
      <w:pStyle w:val="Header"/>
      <w:pBdr>
        <w:bottom w:val="none" w:sz="0" w:space="0" w:color="auto"/>
      </w:pBdr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EF4"/>
    <w:multiLevelType w:val="hybridMultilevel"/>
    <w:tmpl w:val="F15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0940"/>
    <w:multiLevelType w:val="multilevel"/>
    <w:tmpl w:val="C2D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abstractNum w:abstractNumId="2" w15:restartNumberingAfterBreak="0">
    <w:nsid w:val="28450F48"/>
    <w:multiLevelType w:val="hybridMultilevel"/>
    <w:tmpl w:val="EA90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9312E"/>
    <w:multiLevelType w:val="hybridMultilevel"/>
    <w:tmpl w:val="D99C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138BA"/>
    <w:multiLevelType w:val="hybridMultilevel"/>
    <w:tmpl w:val="0596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859B3"/>
    <w:multiLevelType w:val="hybridMultilevel"/>
    <w:tmpl w:val="EA1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50248"/>
    <w:multiLevelType w:val="hybridMultilevel"/>
    <w:tmpl w:val="7BA4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434768">
    <w:abstractNumId w:val="1"/>
  </w:num>
  <w:num w:numId="2" w16cid:durableId="2100521279">
    <w:abstractNumId w:val="3"/>
  </w:num>
  <w:num w:numId="3" w16cid:durableId="235865483">
    <w:abstractNumId w:val="2"/>
  </w:num>
  <w:num w:numId="4" w16cid:durableId="998919389">
    <w:abstractNumId w:val="4"/>
  </w:num>
  <w:num w:numId="5" w16cid:durableId="737169706">
    <w:abstractNumId w:val="6"/>
  </w:num>
  <w:num w:numId="6" w16cid:durableId="87580802">
    <w:abstractNumId w:val="0"/>
  </w:num>
  <w:num w:numId="7" w16cid:durableId="25921934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BE5"/>
    <w:rsid w:val="00001333"/>
    <w:rsid w:val="00001B94"/>
    <w:rsid w:val="00006FBB"/>
    <w:rsid w:val="00007652"/>
    <w:rsid w:val="00017D99"/>
    <w:rsid w:val="00021098"/>
    <w:rsid w:val="00023EC9"/>
    <w:rsid w:val="00027B90"/>
    <w:rsid w:val="000342C1"/>
    <w:rsid w:val="00034A14"/>
    <w:rsid w:val="000371B2"/>
    <w:rsid w:val="00042585"/>
    <w:rsid w:val="00043ACF"/>
    <w:rsid w:val="000445D1"/>
    <w:rsid w:val="00046C6A"/>
    <w:rsid w:val="0005125E"/>
    <w:rsid w:val="00052AA3"/>
    <w:rsid w:val="000600DD"/>
    <w:rsid w:val="00060208"/>
    <w:rsid w:val="00065B24"/>
    <w:rsid w:val="00066274"/>
    <w:rsid w:val="0007782E"/>
    <w:rsid w:val="00080A93"/>
    <w:rsid w:val="000836B3"/>
    <w:rsid w:val="000841D3"/>
    <w:rsid w:val="0008504D"/>
    <w:rsid w:val="00086BA8"/>
    <w:rsid w:val="000879BE"/>
    <w:rsid w:val="00090B61"/>
    <w:rsid w:val="0009258A"/>
    <w:rsid w:val="00093306"/>
    <w:rsid w:val="00094A0A"/>
    <w:rsid w:val="000965D1"/>
    <w:rsid w:val="000A18FE"/>
    <w:rsid w:val="000A39A8"/>
    <w:rsid w:val="000B0D74"/>
    <w:rsid w:val="000C2210"/>
    <w:rsid w:val="000C25EF"/>
    <w:rsid w:val="000C4C97"/>
    <w:rsid w:val="000C5594"/>
    <w:rsid w:val="000D0334"/>
    <w:rsid w:val="000D23DE"/>
    <w:rsid w:val="000E1FC1"/>
    <w:rsid w:val="000E316F"/>
    <w:rsid w:val="000E4E58"/>
    <w:rsid w:val="000E5AF1"/>
    <w:rsid w:val="000E63E0"/>
    <w:rsid w:val="000F0740"/>
    <w:rsid w:val="000F5545"/>
    <w:rsid w:val="000F5EE7"/>
    <w:rsid w:val="00105A78"/>
    <w:rsid w:val="00114D23"/>
    <w:rsid w:val="00114F8E"/>
    <w:rsid w:val="0012064D"/>
    <w:rsid w:val="00120EB9"/>
    <w:rsid w:val="0012496F"/>
    <w:rsid w:val="00125543"/>
    <w:rsid w:val="00131683"/>
    <w:rsid w:val="00136B7B"/>
    <w:rsid w:val="00136D85"/>
    <w:rsid w:val="001402BA"/>
    <w:rsid w:val="00141E00"/>
    <w:rsid w:val="0014289E"/>
    <w:rsid w:val="001500DD"/>
    <w:rsid w:val="0015328F"/>
    <w:rsid w:val="00154690"/>
    <w:rsid w:val="00161681"/>
    <w:rsid w:val="00163FAE"/>
    <w:rsid w:val="00174854"/>
    <w:rsid w:val="00175A1F"/>
    <w:rsid w:val="00177E30"/>
    <w:rsid w:val="0018339A"/>
    <w:rsid w:val="00185800"/>
    <w:rsid w:val="00186662"/>
    <w:rsid w:val="00187436"/>
    <w:rsid w:val="0019235C"/>
    <w:rsid w:val="00193A3B"/>
    <w:rsid w:val="00194C12"/>
    <w:rsid w:val="00195C87"/>
    <w:rsid w:val="00196160"/>
    <w:rsid w:val="00196A11"/>
    <w:rsid w:val="001A2DBF"/>
    <w:rsid w:val="001A46D8"/>
    <w:rsid w:val="001B0385"/>
    <w:rsid w:val="001B1DBD"/>
    <w:rsid w:val="001B31CE"/>
    <w:rsid w:val="001B5961"/>
    <w:rsid w:val="001B68F4"/>
    <w:rsid w:val="001C26DC"/>
    <w:rsid w:val="001C524E"/>
    <w:rsid w:val="001C6523"/>
    <w:rsid w:val="001C77A3"/>
    <w:rsid w:val="001D0B9C"/>
    <w:rsid w:val="001D12F2"/>
    <w:rsid w:val="001D3DD9"/>
    <w:rsid w:val="001D44F7"/>
    <w:rsid w:val="001D4EC7"/>
    <w:rsid w:val="001D5C51"/>
    <w:rsid w:val="001D68F6"/>
    <w:rsid w:val="001E4275"/>
    <w:rsid w:val="001F05FA"/>
    <w:rsid w:val="001F111E"/>
    <w:rsid w:val="001F2766"/>
    <w:rsid w:val="001F7CDF"/>
    <w:rsid w:val="00201B47"/>
    <w:rsid w:val="00203D87"/>
    <w:rsid w:val="002046AD"/>
    <w:rsid w:val="00205939"/>
    <w:rsid w:val="00205E83"/>
    <w:rsid w:val="00206BE1"/>
    <w:rsid w:val="002132AC"/>
    <w:rsid w:val="00214334"/>
    <w:rsid w:val="00221565"/>
    <w:rsid w:val="00221627"/>
    <w:rsid w:val="00221F4E"/>
    <w:rsid w:val="0023190E"/>
    <w:rsid w:val="0023558E"/>
    <w:rsid w:val="00237482"/>
    <w:rsid w:val="0023754E"/>
    <w:rsid w:val="00241574"/>
    <w:rsid w:val="00242E9D"/>
    <w:rsid w:val="00251B4F"/>
    <w:rsid w:val="002615E0"/>
    <w:rsid w:val="00261EBF"/>
    <w:rsid w:val="0026396E"/>
    <w:rsid w:val="00270611"/>
    <w:rsid w:val="00271D41"/>
    <w:rsid w:val="00274DF5"/>
    <w:rsid w:val="00276DFE"/>
    <w:rsid w:val="00277B52"/>
    <w:rsid w:val="0028237C"/>
    <w:rsid w:val="0028278B"/>
    <w:rsid w:val="002848C8"/>
    <w:rsid w:val="00285136"/>
    <w:rsid w:val="00287DD9"/>
    <w:rsid w:val="002A0902"/>
    <w:rsid w:val="002A3729"/>
    <w:rsid w:val="002A4D06"/>
    <w:rsid w:val="002A4F20"/>
    <w:rsid w:val="002A6699"/>
    <w:rsid w:val="002B0528"/>
    <w:rsid w:val="002B1637"/>
    <w:rsid w:val="002B2295"/>
    <w:rsid w:val="002B5C33"/>
    <w:rsid w:val="002B6CB1"/>
    <w:rsid w:val="002B6D97"/>
    <w:rsid w:val="002C39C0"/>
    <w:rsid w:val="002C5A04"/>
    <w:rsid w:val="002C6EBC"/>
    <w:rsid w:val="002D0A2B"/>
    <w:rsid w:val="002D58AE"/>
    <w:rsid w:val="002D5C5C"/>
    <w:rsid w:val="002D7A39"/>
    <w:rsid w:val="002E04A4"/>
    <w:rsid w:val="002E16A7"/>
    <w:rsid w:val="002E1C86"/>
    <w:rsid w:val="002E410A"/>
    <w:rsid w:val="002E787C"/>
    <w:rsid w:val="002F1F5F"/>
    <w:rsid w:val="002F3658"/>
    <w:rsid w:val="002F3CF1"/>
    <w:rsid w:val="002F6F73"/>
    <w:rsid w:val="003006D1"/>
    <w:rsid w:val="0030350C"/>
    <w:rsid w:val="00303D3D"/>
    <w:rsid w:val="003042F3"/>
    <w:rsid w:val="003061B9"/>
    <w:rsid w:val="00306C5A"/>
    <w:rsid w:val="00306C76"/>
    <w:rsid w:val="003104DD"/>
    <w:rsid w:val="003161C2"/>
    <w:rsid w:val="00317701"/>
    <w:rsid w:val="003226D4"/>
    <w:rsid w:val="003239E4"/>
    <w:rsid w:val="003242EE"/>
    <w:rsid w:val="00330A2F"/>
    <w:rsid w:val="00331F9F"/>
    <w:rsid w:val="0033414B"/>
    <w:rsid w:val="003349BB"/>
    <w:rsid w:val="00341CE0"/>
    <w:rsid w:val="0034340E"/>
    <w:rsid w:val="0034618A"/>
    <w:rsid w:val="00346ED5"/>
    <w:rsid w:val="00347934"/>
    <w:rsid w:val="003600E9"/>
    <w:rsid w:val="003610DA"/>
    <w:rsid w:val="00372CFD"/>
    <w:rsid w:val="003844C4"/>
    <w:rsid w:val="003855CE"/>
    <w:rsid w:val="00386FA7"/>
    <w:rsid w:val="003904C3"/>
    <w:rsid w:val="00391962"/>
    <w:rsid w:val="00391C0F"/>
    <w:rsid w:val="00396EF4"/>
    <w:rsid w:val="003A17B5"/>
    <w:rsid w:val="003A1D51"/>
    <w:rsid w:val="003A6751"/>
    <w:rsid w:val="003A6AC3"/>
    <w:rsid w:val="003B098B"/>
    <w:rsid w:val="003B0D3E"/>
    <w:rsid w:val="003B0F90"/>
    <w:rsid w:val="003B3E65"/>
    <w:rsid w:val="003C0892"/>
    <w:rsid w:val="003C3FF6"/>
    <w:rsid w:val="003C409C"/>
    <w:rsid w:val="003C4B3D"/>
    <w:rsid w:val="003C4CBD"/>
    <w:rsid w:val="003C6BFA"/>
    <w:rsid w:val="003D51E4"/>
    <w:rsid w:val="003D7F43"/>
    <w:rsid w:val="003E2350"/>
    <w:rsid w:val="003E3320"/>
    <w:rsid w:val="003E6211"/>
    <w:rsid w:val="00400100"/>
    <w:rsid w:val="0040016F"/>
    <w:rsid w:val="004014D8"/>
    <w:rsid w:val="00402765"/>
    <w:rsid w:val="00410824"/>
    <w:rsid w:val="004117B0"/>
    <w:rsid w:val="0041278A"/>
    <w:rsid w:val="0041297D"/>
    <w:rsid w:val="0041330B"/>
    <w:rsid w:val="0042060C"/>
    <w:rsid w:val="0042095A"/>
    <w:rsid w:val="00423DD8"/>
    <w:rsid w:val="00425CEC"/>
    <w:rsid w:val="00426F6E"/>
    <w:rsid w:val="00431D7C"/>
    <w:rsid w:val="0043225F"/>
    <w:rsid w:val="00432D39"/>
    <w:rsid w:val="004340B2"/>
    <w:rsid w:val="00435082"/>
    <w:rsid w:val="00435E19"/>
    <w:rsid w:val="00441BD7"/>
    <w:rsid w:val="00451111"/>
    <w:rsid w:val="0045153B"/>
    <w:rsid w:val="00451AE2"/>
    <w:rsid w:val="00456CCA"/>
    <w:rsid w:val="004630EF"/>
    <w:rsid w:val="004664D6"/>
    <w:rsid w:val="0047130E"/>
    <w:rsid w:val="00471F83"/>
    <w:rsid w:val="004722C1"/>
    <w:rsid w:val="00475EDE"/>
    <w:rsid w:val="00476AD1"/>
    <w:rsid w:val="00477A8F"/>
    <w:rsid w:val="0048191D"/>
    <w:rsid w:val="0048745B"/>
    <w:rsid w:val="0049144A"/>
    <w:rsid w:val="00497D5E"/>
    <w:rsid w:val="004A18E3"/>
    <w:rsid w:val="004A6048"/>
    <w:rsid w:val="004B0412"/>
    <w:rsid w:val="004B3673"/>
    <w:rsid w:val="004B6B0A"/>
    <w:rsid w:val="004B756D"/>
    <w:rsid w:val="004B7FF4"/>
    <w:rsid w:val="004C1DCE"/>
    <w:rsid w:val="004C4BAB"/>
    <w:rsid w:val="004C6CBC"/>
    <w:rsid w:val="004D4122"/>
    <w:rsid w:val="004E0D33"/>
    <w:rsid w:val="004E0F33"/>
    <w:rsid w:val="004E26C7"/>
    <w:rsid w:val="004E52C4"/>
    <w:rsid w:val="004F348C"/>
    <w:rsid w:val="004F4F2B"/>
    <w:rsid w:val="004F7BE5"/>
    <w:rsid w:val="00502B0B"/>
    <w:rsid w:val="00503408"/>
    <w:rsid w:val="00512FEA"/>
    <w:rsid w:val="00516DE0"/>
    <w:rsid w:val="005216AE"/>
    <w:rsid w:val="00530EDA"/>
    <w:rsid w:val="00534B1B"/>
    <w:rsid w:val="00537CA7"/>
    <w:rsid w:val="00537EBE"/>
    <w:rsid w:val="005451BA"/>
    <w:rsid w:val="005473D8"/>
    <w:rsid w:val="005479B1"/>
    <w:rsid w:val="00547A8B"/>
    <w:rsid w:val="005504EE"/>
    <w:rsid w:val="00555F40"/>
    <w:rsid w:val="005564F5"/>
    <w:rsid w:val="00562A10"/>
    <w:rsid w:val="00576A67"/>
    <w:rsid w:val="00576DF2"/>
    <w:rsid w:val="005818F1"/>
    <w:rsid w:val="0058335B"/>
    <w:rsid w:val="00587BB1"/>
    <w:rsid w:val="00590D7A"/>
    <w:rsid w:val="00593C4A"/>
    <w:rsid w:val="00595121"/>
    <w:rsid w:val="0059662C"/>
    <w:rsid w:val="00597977"/>
    <w:rsid w:val="005A3933"/>
    <w:rsid w:val="005A52BB"/>
    <w:rsid w:val="005B35CF"/>
    <w:rsid w:val="005B6A59"/>
    <w:rsid w:val="005B7CFD"/>
    <w:rsid w:val="005C0ECC"/>
    <w:rsid w:val="005C34DB"/>
    <w:rsid w:val="005C5A37"/>
    <w:rsid w:val="005C6A8A"/>
    <w:rsid w:val="005C6C72"/>
    <w:rsid w:val="005C72D6"/>
    <w:rsid w:val="005C79E7"/>
    <w:rsid w:val="005D48F1"/>
    <w:rsid w:val="005D5E11"/>
    <w:rsid w:val="005E279C"/>
    <w:rsid w:val="005E7FA2"/>
    <w:rsid w:val="005F07AA"/>
    <w:rsid w:val="005F0860"/>
    <w:rsid w:val="005F0DB3"/>
    <w:rsid w:val="005F4A71"/>
    <w:rsid w:val="00601652"/>
    <w:rsid w:val="0060543B"/>
    <w:rsid w:val="00605A43"/>
    <w:rsid w:val="0061295F"/>
    <w:rsid w:val="00612EBC"/>
    <w:rsid w:val="00616E34"/>
    <w:rsid w:val="00617C88"/>
    <w:rsid w:val="00621642"/>
    <w:rsid w:val="006243F7"/>
    <w:rsid w:val="006267B6"/>
    <w:rsid w:val="00627A53"/>
    <w:rsid w:val="006300EF"/>
    <w:rsid w:val="0063447E"/>
    <w:rsid w:val="0064017D"/>
    <w:rsid w:val="006428D5"/>
    <w:rsid w:val="00646D8D"/>
    <w:rsid w:val="00651874"/>
    <w:rsid w:val="00653F8C"/>
    <w:rsid w:val="00660672"/>
    <w:rsid w:val="00670AE4"/>
    <w:rsid w:val="00671ED4"/>
    <w:rsid w:val="00684893"/>
    <w:rsid w:val="006848DC"/>
    <w:rsid w:val="0068594F"/>
    <w:rsid w:val="006861FC"/>
    <w:rsid w:val="006870A6"/>
    <w:rsid w:val="00691EC6"/>
    <w:rsid w:val="00697233"/>
    <w:rsid w:val="00697A23"/>
    <w:rsid w:val="006A0220"/>
    <w:rsid w:val="006A0D04"/>
    <w:rsid w:val="006B58CC"/>
    <w:rsid w:val="006C0DC1"/>
    <w:rsid w:val="006C721F"/>
    <w:rsid w:val="006D1CDC"/>
    <w:rsid w:val="006D6F8F"/>
    <w:rsid w:val="006D76AF"/>
    <w:rsid w:val="006D7B0D"/>
    <w:rsid w:val="006E2694"/>
    <w:rsid w:val="006E26EA"/>
    <w:rsid w:val="006E4155"/>
    <w:rsid w:val="006E442B"/>
    <w:rsid w:val="006F0DBE"/>
    <w:rsid w:val="006F1FB0"/>
    <w:rsid w:val="006F2179"/>
    <w:rsid w:val="006F3E48"/>
    <w:rsid w:val="007007F7"/>
    <w:rsid w:val="00711F63"/>
    <w:rsid w:val="007129E1"/>
    <w:rsid w:val="007264D2"/>
    <w:rsid w:val="00726752"/>
    <w:rsid w:val="00727916"/>
    <w:rsid w:val="007303B2"/>
    <w:rsid w:val="00731B8C"/>
    <w:rsid w:val="007323E4"/>
    <w:rsid w:val="00732B0D"/>
    <w:rsid w:val="00736558"/>
    <w:rsid w:val="007376D1"/>
    <w:rsid w:val="00747830"/>
    <w:rsid w:val="007501EB"/>
    <w:rsid w:val="00753042"/>
    <w:rsid w:val="0075440E"/>
    <w:rsid w:val="0075630B"/>
    <w:rsid w:val="00757A27"/>
    <w:rsid w:val="00757A2E"/>
    <w:rsid w:val="007714F7"/>
    <w:rsid w:val="007836D0"/>
    <w:rsid w:val="00784D54"/>
    <w:rsid w:val="00787B52"/>
    <w:rsid w:val="0079490C"/>
    <w:rsid w:val="007955C6"/>
    <w:rsid w:val="007965C6"/>
    <w:rsid w:val="00796C7C"/>
    <w:rsid w:val="007A3AC3"/>
    <w:rsid w:val="007A5009"/>
    <w:rsid w:val="007B2764"/>
    <w:rsid w:val="007B5C16"/>
    <w:rsid w:val="007B5C4A"/>
    <w:rsid w:val="007B7A4D"/>
    <w:rsid w:val="007C4FE1"/>
    <w:rsid w:val="007C6C15"/>
    <w:rsid w:val="007C7677"/>
    <w:rsid w:val="007C7CDD"/>
    <w:rsid w:val="007D6162"/>
    <w:rsid w:val="007E26DF"/>
    <w:rsid w:val="007E56CF"/>
    <w:rsid w:val="007E74F6"/>
    <w:rsid w:val="007E787D"/>
    <w:rsid w:val="007F0B7E"/>
    <w:rsid w:val="00800118"/>
    <w:rsid w:val="008006DD"/>
    <w:rsid w:val="00803FDE"/>
    <w:rsid w:val="00807EEB"/>
    <w:rsid w:val="0081014E"/>
    <w:rsid w:val="00812649"/>
    <w:rsid w:val="008144FB"/>
    <w:rsid w:val="00817A23"/>
    <w:rsid w:val="00825177"/>
    <w:rsid w:val="008273C6"/>
    <w:rsid w:val="008277BF"/>
    <w:rsid w:val="00832005"/>
    <w:rsid w:val="00833AFB"/>
    <w:rsid w:val="00833F79"/>
    <w:rsid w:val="00834771"/>
    <w:rsid w:val="0084219F"/>
    <w:rsid w:val="008423BD"/>
    <w:rsid w:val="00843006"/>
    <w:rsid w:val="00843369"/>
    <w:rsid w:val="0084692D"/>
    <w:rsid w:val="008473FC"/>
    <w:rsid w:val="0085066B"/>
    <w:rsid w:val="00850E66"/>
    <w:rsid w:val="008567DC"/>
    <w:rsid w:val="00861779"/>
    <w:rsid w:val="008630F7"/>
    <w:rsid w:val="00865A33"/>
    <w:rsid w:val="00865ABE"/>
    <w:rsid w:val="00866C11"/>
    <w:rsid w:val="008672B2"/>
    <w:rsid w:val="008732D7"/>
    <w:rsid w:val="00874129"/>
    <w:rsid w:val="00875178"/>
    <w:rsid w:val="008758FE"/>
    <w:rsid w:val="00884696"/>
    <w:rsid w:val="00896DF1"/>
    <w:rsid w:val="008978D2"/>
    <w:rsid w:val="008A2B62"/>
    <w:rsid w:val="008A319A"/>
    <w:rsid w:val="008A6721"/>
    <w:rsid w:val="008A6E8A"/>
    <w:rsid w:val="008C2E03"/>
    <w:rsid w:val="008C3211"/>
    <w:rsid w:val="008C6514"/>
    <w:rsid w:val="008D0DCD"/>
    <w:rsid w:val="008D1611"/>
    <w:rsid w:val="008D1D12"/>
    <w:rsid w:val="008D341B"/>
    <w:rsid w:val="008E21E2"/>
    <w:rsid w:val="008E4176"/>
    <w:rsid w:val="008E7624"/>
    <w:rsid w:val="008F1FB7"/>
    <w:rsid w:val="008F62AF"/>
    <w:rsid w:val="008F720A"/>
    <w:rsid w:val="00903A82"/>
    <w:rsid w:val="00903F33"/>
    <w:rsid w:val="00904D06"/>
    <w:rsid w:val="009072C3"/>
    <w:rsid w:val="009107C5"/>
    <w:rsid w:val="009128C2"/>
    <w:rsid w:val="00913F94"/>
    <w:rsid w:val="00922347"/>
    <w:rsid w:val="009253CD"/>
    <w:rsid w:val="00927EAB"/>
    <w:rsid w:val="00932FC3"/>
    <w:rsid w:val="00942D7C"/>
    <w:rsid w:val="0094423F"/>
    <w:rsid w:val="00947A78"/>
    <w:rsid w:val="0096176A"/>
    <w:rsid w:val="00966EFE"/>
    <w:rsid w:val="00971011"/>
    <w:rsid w:val="00971B2C"/>
    <w:rsid w:val="00974A29"/>
    <w:rsid w:val="009752CF"/>
    <w:rsid w:val="00976D10"/>
    <w:rsid w:val="00980676"/>
    <w:rsid w:val="00981EEE"/>
    <w:rsid w:val="0098544B"/>
    <w:rsid w:val="00987C3B"/>
    <w:rsid w:val="0099168D"/>
    <w:rsid w:val="00992973"/>
    <w:rsid w:val="00993F4C"/>
    <w:rsid w:val="00997B32"/>
    <w:rsid w:val="009A33D6"/>
    <w:rsid w:val="009B0F9E"/>
    <w:rsid w:val="009B1996"/>
    <w:rsid w:val="009B7E29"/>
    <w:rsid w:val="009C24FE"/>
    <w:rsid w:val="009C381E"/>
    <w:rsid w:val="009C432E"/>
    <w:rsid w:val="009C5BCA"/>
    <w:rsid w:val="009C6D93"/>
    <w:rsid w:val="009C6E20"/>
    <w:rsid w:val="009D35E4"/>
    <w:rsid w:val="009E43AF"/>
    <w:rsid w:val="009E59BA"/>
    <w:rsid w:val="009E70AA"/>
    <w:rsid w:val="009F2B56"/>
    <w:rsid w:val="009F4E78"/>
    <w:rsid w:val="00A00CE2"/>
    <w:rsid w:val="00A00D1B"/>
    <w:rsid w:val="00A01527"/>
    <w:rsid w:val="00A0235E"/>
    <w:rsid w:val="00A03426"/>
    <w:rsid w:val="00A06D0E"/>
    <w:rsid w:val="00A0710A"/>
    <w:rsid w:val="00A165DF"/>
    <w:rsid w:val="00A175C6"/>
    <w:rsid w:val="00A22130"/>
    <w:rsid w:val="00A22254"/>
    <w:rsid w:val="00A226B0"/>
    <w:rsid w:val="00A26A3D"/>
    <w:rsid w:val="00A27D2F"/>
    <w:rsid w:val="00A34838"/>
    <w:rsid w:val="00A36B8A"/>
    <w:rsid w:val="00A40846"/>
    <w:rsid w:val="00A42670"/>
    <w:rsid w:val="00A434F0"/>
    <w:rsid w:val="00A50F76"/>
    <w:rsid w:val="00A52DD5"/>
    <w:rsid w:val="00A55F4B"/>
    <w:rsid w:val="00A71495"/>
    <w:rsid w:val="00A7577D"/>
    <w:rsid w:val="00A779AA"/>
    <w:rsid w:val="00A82DA0"/>
    <w:rsid w:val="00A84E0F"/>
    <w:rsid w:val="00A870D1"/>
    <w:rsid w:val="00A97544"/>
    <w:rsid w:val="00AA5560"/>
    <w:rsid w:val="00AB01FE"/>
    <w:rsid w:val="00AB05E7"/>
    <w:rsid w:val="00AB503F"/>
    <w:rsid w:val="00AB63F2"/>
    <w:rsid w:val="00AB7748"/>
    <w:rsid w:val="00AC6A15"/>
    <w:rsid w:val="00AD31AD"/>
    <w:rsid w:val="00AE03A7"/>
    <w:rsid w:val="00AE2AF9"/>
    <w:rsid w:val="00AE4D0B"/>
    <w:rsid w:val="00AF4A22"/>
    <w:rsid w:val="00B01255"/>
    <w:rsid w:val="00B01C7D"/>
    <w:rsid w:val="00B028F6"/>
    <w:rsid w:val="00B03B51"/>
    <w:rsid w:val="00B047DF"/>
    <w:rsid w:val="00B063BD"/>
    <w:rsid w:val="00B06615"/>
    <w:rsid w:val="00B0737D"/>
    <w:rsid w:val="00B10898"/>
    <w:rsid w:val="00B11F3B"/>
    <w:rsid w:val="00B139CA"/>
    <w:rsid w:val="00B150BE"/>
    <w:rsid w:val="00B15515"/>
    <w:rsid w:val="00B224B9"/>
    <w:rsid w:val="00B22BAC"/>
    <w:rsid w:val="00B234B6"/>
    <w:rsid w:val="00B266BA"/>
    <w:rsid w:val="00B337A5"/>
    <w:rsid w:val="00B379FC"/>
    <w:rsid w:val="00B40490"/>
    <w:rsid w:val="00B47039"/>
    <w:rsid w:val="00B51B4B"/>
    <w:rsid w:val="00B51F96"/>
    <w:rsid w:val="00B53308"/>
    <w:rsid w:val="00B556D2"/>
    <w:rsid w:val="00B573F0"/>
    <w:rsid w:val="00B64C22"/>
    <w:rsid w:val="00B6630C"/>
    <w:rsid w:val="00B67D00"/>
    <w:rsid w:val="00B758F3"/>
    <w:rsid w:val="00B900EB"/>
    <w:rsid w:val="00B90D3B"/>
    <w:rsid w:val="00B9395B"/>
    <w:rsid w:val="00B947C2"/>
    <w:rsid w:val="00B94D7D"/>
    <w:rsid w:val="00B95B8C"/>
    <w:rsid w:val="00B975ED"/>
    <w:rsid w:val="00BA18E6"/>
    <w:rsid w:val="00BA4844"/>
    <w:rsid w:val="00BA48EF"/>
    <w:rsid w:val="00BA749D"/>
    <w:rsid w:val="00BB0913"/>
    <w:rsid w:val="00BB5FDB"/>
    <w:rsid w:val="00BC54E4"/>
    <w:rsid w:val="00BD4695"/>
    <w:rsid w:val="00BD4B56"/>
    <w:rsid w:val="00BD4EAD"/>
    <w:rsid w:val="00BD507D"/>
    <w:rsid w:val="00BD641C"/>
    <w:rsid w:val="00BE0931"/>
    <w:rsid w:val="00BE7499"/>
    <w:rsid w:val="00BF08B6"/>
    <w:rsid w:val="00BF5244"/>
    <w:rsid w:val="00C029B0"/>
    <w:rsid w:val="00C02DDB"/>
    <w:rsid w:val="00C06FD4"/>
    <w:rsid w:val="00C07042"/>
    <w:rsid w:val="00C10092"/>
    <w:rsid w:val="00C15752"/>
    <w:rsid w:val="00C1645A"/>
    <w:rsid w:val="00C179D6"/>
    <w:rsid w:val="00C20AC7"/>
    <w:rsid w:val="00C22E69"/>
    <w:rsid w:val="00C312C8"/>
    <w:rsid w:val="00C334F6"/>
    <w:rsid w:val="00C354A5"/>
    <w:rsid w:val="00C36E54"/>
    <w:rsid w:val="00C37B25"/>
    <w:rsid w:val="00C43D6F"/>
    <w:rsid w:val="00C4516F"/>
    <w:rsid w:val="00C45F89"/>
    <w:rsid w:val="00C51F7D"/>
    <w:rsid w:val="00C550F2"/>
    <w:rsid w:val="00C56ABB"/>
    <w:rsid w:val="00C601A7"/>
    <w:rsid w:val="00C63999"/>
    <w:rsid w:val="00C654F0"/>
    <w:rsid w:val="00C72F78"/>
    <w:rsid w:val="00C75BED"/>
    <w:rsid w:val="00C75D25"/>
    <w:rsid w:val="00C77FAA"/>
    <w:rsid w:val="00C8206B"/>
    <w:rsid w:val="00C83739"/>
    <w:rsid w:val="00C83BBE"/>
    <w:rsid w:val="00C84186"/>
    <w:rsid w:val="00C934CB"/>
    <w:rsid w:val="00C9730A"/>
    <w:rsid w:val="00CA5528"/>
    <w:rsid w:val="00CA6BEB"/>
    <w:rsid w:val="00CB1DA8"/>
    <w:rsid w:val="00CC2BFC"/>
    <w:rsid w:val="00CC4E39"/>
    <w:rsid w:val="00CC7342"/>
    <w:rsid w:val="00CE0DB4"/>
    <w:rsid w:val="00CF004C"/>
    <w:rsid w:val="00CF1751"/>
    <w:rsid w:val="00CF203C"/>
    <w:rsid w:val="00CF25E1"/>
    <w:rsid w:val="00CF490C"/>
    <w:rsid w:val="00CF7CD2"/>
    <w:rsid w:val="00D018CC"/>
    <w:rsid w:val="00D054AC"/>
    <w:rsid w:val="00D06032"/>
    <w:rsid w:val="00D06D07"/>
    <w:rsid w:val="00D07C71"/>
    <w:rsid w:val="00D23991"/>
    <w:rsid w:val="00D25C99"/>
    <w:rsid w:val="00D272E3"/>
    <w:rsid w:val="00D3309A"/>
    <w:rsid w:val="00D40203"/>
    <w:rsid w:val="00D41EA8"/>
    <w:rsid w:val="00D43FCC"/>
    <w:rsid w:val="00D5026B"/>
    <w:rsid w:val="00D56039"/>
    <w:rsid w:val="00D57DCA"/>
    <w:rsid w:val="00D667EE"/>
    <w:rsid w:val="00D670FB"/>
    <w:rsid w:val="00D704FD"/>
    <w:rsid w:val="00D70679"/>
    <w:rsid w:val="00D71908"/>
    <w:rsid w:val="00D806EF"/>
    <w:rsid w:val="00D80AA2"/>
    <w:rsid w:val="00D812E0"/>
    <w:rsid w:val="00D81729"/>
    <w:rsid w:val="00D87100"/>
    <w:rsid w:val="00D91F4F"/>
    <w:rsid w:val="00D9398F"/>
    <w:rsid w:val="00D94893"/>
    <w:rsid w:val="00D96478"/>
    <w:rsid w:val="00D976CF"/>
    <w:rsid w:val="00DA3D6A"/>
    <w:rsid w:val="00DA72AD"/>
    <w:rsid w:val="00DA73B1"/>
    <w:rsid w:val="00DB18F5"/>
    <w:rsid w:val="00DB245C"/>
    <w:rsid w:val="00DB76CE"/>
    <w:rsid w:val="00DD07FC"/>
    <w:rsid w:val="00DE124D"/>
    <w:rsid w:val="00DE126A"/>
    <w:rsid w:val="00DE56CA"/>
    <w:rsid w:val="00DF1419"/>
    <w:rsid w:val="00DF1F19"/>
    <w:rsid w:val="00DF775D"/>
    <w:rsid w:val="00E019A0"/>
    <w:rsid w:val="00E0274C"/>
    <w:rsid w:val="00E03108"/>
    <w:rsid w:val="00E05127"/>
    <w:rsid w:val="00E069F8"/>
    <w:rsid w:val="00E12B0B"/>
    <w:rsid w:val="00E20987"/>
    <w:rsid w:val="00E20E54"/>
    <w:rsid w:val="00E2128D"/>
    <w:rsid w:val="00E236D7"/>
    <w:rsid w:val="00E267A2"/>
    <w:rsid w:val="00E26E8D"/>
    <w:rsid w:val="00E339E6"/>
    <w:rsid w:val="00E3453C"/>
    <w:rsid w:val="00E34636"/>
    <w:rsid w:val="00E3578C"/>
    <w:rsid w:val="00E41071"/>
    <w:rsid w:val="00E44F3C"/>
    <w:rsid w:val="00E5081A"/>
    <w:rsid w:val="00E556FD"/>
    <w:rsid w:val="00E55C00"/>
    <w:rsid w:val="00E6050C"/>
    <w:rsid w:val="00E60DEE"/>
    <w:rsid w:val="00E61DBF"/>
    <w:rsid w:val="00E66B59"/>
    <w:rsid w:val="00E743F5"/>
    <w:rsid w:val="00E90BC5"/>
    <w:rsid w:val="00E92ED9"/>
    <w:rsid w:val="00E93946"/>
    <w:rsid w:val="00E93C2C"/>
    <w:rsid w:val="00E96236"/>
    <w:rsid w:val="00EA10CE"/>
    <w:rsid w:val="00EA277E"/>
    <w:rsid w:val="00EA79D1"/>
    <w:rsid w:val="00EA7A1F"/>
    <w:rsid w:val="00EC03DD"/>
    <w:rsid w:val="00EC5299"/>
    <w:rsid w:val="00EC5868"/>
    <w:rsid w:val="00EC5F18"/>
    <w:rsid w:val="00ED4FCF"/>
    <w:rsid w:val="00EE1B56"/>
    <w:rsid w:val="00EE1D80"/>
    <w:rsid w:val="00EE3BF5"/>
    <w:rsid w:val="00EF1493"/>
    <w:rsid w:val="00EF20C5"/>
    <w:rsid w:val="00EF4653"/>
    <w:rsid w:val="00EF7360"/>
    <w:rsid w:val="00F00A1F"/>
    <w:rsid w:val="00F0342C"/>
    <w:rsid w:val="00F120E8"/>
    <w:rsid w:val="00F1363C"/>
    <w:rsid w:val="00F16B75"/>
    <w:rsid w:val="00F20791"/>
    <w:rsid w:val="00F27BDA"/>
    <w:rsid w:val="00F33E6E"/>
    <w:rsid w:val="00F36A40"/>
    <w:rsid w:val="00F41A42"/>
    <w:rsid w:val="00F41A5E"/>
    <w:rsid w:val="00F510A4"/>
    <w:rsid w:val="00F51BCB"/>
    <w:rsid w:val="00F54BA1"/>
    <w:rsid w:val="00F56521"/>
    <w:rsid w:val="00F57D86"/>
    <w:rsid w:val="00F67437"/>
    <w:rsid w:val="00F7095F"/>
    <w:rsid w:val="00F72B85"/>
    <w:rsid w:val="00F7484B"/>
    <w:rsid w:val="00F80435"/>
    <w:rsid w:val="00F8147A"/>
    <w:rsid w:val="00F86198"/>
    <w:rsid w:val="00F907AD"/>
    <w:rsid w:val="00F9189F"/>
    <w:rsid w:val="00F93C52"/>
    <w:rsid w:val="00F948A9"/>
    <w:rsid w:val="00F94E04"/>
    <w:rsid w:val="00F9521F"/>
    <w:rsid w:val="00FA32AF"/>
    <w:rsid w:val="00FA4BCF"/>
    <w:rsid w:val="00FA7C53"/>
    <w:rsid w:val="00FB65BB"/>
    <w:rsid w:val="00FB67F5"/>
    <w:rsid w:val="00FB7274"/>
    <w:rsid w:val="00FC0B74"/>
    <w:rsid w:val="00FC5584"/>
    <w:rsid w:val="00FC772D"/>
    <w:rsid w:val="00FD1849"/>
    <w:rsid w:val="00FD2C4F"/>
    <w:rsid w:val="00FD5D29"/>
    <w:rsid w:val="00FE6CB2"/>
    <w:rsid w:val="00FE7188"/>
    <w:rsid w:val="00FF0F58"/>
    <w:rsid w:val="00FF2A61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7ACF0"/>
  <w15:chartTrackingRefBased/>
  <w15:docId w15:val="{7C08E614-EBB4-402C-AECB-665CBD03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dBodyText"/>
    <w:link w:val="Heading1Char"/>
    <w:autoRedefine/>
    <w:qFormat/>
    <w:rsid w:val="002E16A7"/>
    <w:pPr>
      <w:keepNext/>
      <w:spacing w:before="240" w:after="120" w:line="24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kern w:val="28"/>
      <w:sz w:val="32"/>
      <w:szCs w:val="32"/>
    </w:rPr>
  </w:style>
  <w:style w:type="paragraph" w:styleId="Heading2">
    <w:name w:val="heading 2"/>
    <w:basedOn w:val="Normal"/>
    <w:next w:val="StdBodyText"/>
    <w:link w:val="Heading2Char"/>
    <w:autoRedefine/>
    <w:qFormat/>
    <w:rsid w:val="00DA73B1"/>
    <w:pPr>
      <w:keepNext/>
      <w:numPr>
        <w:ilvl w:val="1"/>
        <w:numId w:val="1"/>
      </w:numPr>
      <w:spacing w:before="240" w:after="120" w:line="24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StdBodyText"/>
    <w:link w:val="Heading3Char"/>
    <w:autoRedefine/>
    <w:qFormat/>
    <w:rsid w:val="004722C1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</w:rPr>
  </w:style>
  <w:style w:type="paragraph" w:styleId="Heading4">
    <w:name w:val="heading 4"/>
    <w:basedOn w:val="Normal"/>
    <w:next w:val="StdBodyText"/>
    <w:link w:val="Heading4Char"/>
    <w:qFormat/>
    <w:rsid w:val="004722C1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szCs w:val="20"/>
    </w:rPr>
  </w:style>
  <w:style w:type="paragraph" w:styleId="Heading5">
    <w:name w:val="heading 5"/>
    <w:basedOn w:val="Normal"/>
    <w:next w:val="StdBodyText"/>
    <w:link w:val="Heading5Char"/>
    <w:qFormat/>
    <w:rsid w:val="004722C1"/>
    <w:pPr>
      <w:numPr>
        <w:ilvl w:val="4"/>
        <w:numId w:val="1"/>
      </w:numPr>
      <w:tabs>
        <w:tab w:val="left" w:pos="1080"/>
        <w:tab w:val="left" w:pos="1440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StdBodyText"/>
    <w:link w:val="Heading6Char"/>
    <w:qFormat/>
    <w:rsid w:val="004722C1"/>
    <w:pPr>
      <w:numPr>
        <w:ilvl w:val="5"/>
        <w:numId w:val="1"/>
      </w:numPr>
      <w:tabs>
        <w:tab w:val="left" w:pos="1080"/>
        <w:tab w:val="left" w:pos="1440"/>
      </w:tabs>
      <w:spacing w:before="240" w:after="60" w:line="240" w:lineRule="auto"/>
      <w:outlineLvl w:val="5"/>
    </w:pPr>
    <w:rPr>
      <w:rFonts w:ascii="Arial" w:eastAsia="Times New Roman" w:hAnsi="Arial" w:cs="Times New Roman"/>
      <w:szCs w:val="20"/>
    </w:rPr>
  </w:style>
  <w:style w:type="paragraph" w:styleId="Heading7">
    <w:name w:val="heading 7"/>
    <w:basedOn w:val="Normal"/>
    <w:next w:val="StdBodyText"/>
    <w:link w:val="Heading7Char"/>
    <w:qFormat/>
    <w:rsid w:val="004722C1"/>
    <w:pPr>
      <w:numPr>
        <w:ilvl w:val="6"/>
        <w:numId w:val="1"/>
      </w:numPr>
      <w:tabs>
        <w:tab w:val="left" w:pos="1440"/>
        <w:tab w:val="left" w:pos="1800"/>
      </w:tabs>
      <w:spacing w:before="240" w:after="60" w:line="240" w:lineRule="auto"/>
      <w:outlineLvl w:val="6"/>
    </w:pPr>
    <w:rPr>
      <w:rFonts w:ascii="Arial" w:eastAsia="Times New Roman" w:hAnsi="Arial" w:cs="Times New Roman"/>
      <w:szCs w:val="20"/>
    </w:rPr>
  </w:style>
  <w:style w:type="paragraph" w:styleId="Heading8">
    <w:name w:val="heading 8"/>
    <w:basedOn w:val="Normal"/>
    <w:next w:val="StdBodyText"/>
    <w:link w:val="Heading8Char"/>
    <w:qFormat/>
    <w:rsid w:val="004722C1"/>
    <w:pPr>
      <w:numPr>
        <w:ilvl w:val="7"/>
        <w:numId w:val="1"/>
      </w:numPr>
      <w:tabs>
        <w:tab w:val="left" w:pos="1800"/>
        <w:tab w:val="left" w:pos="2160"/>
      </w:tabs>
      <w:spacing w:before="240" w:after="60" w:line="240" w:lineRule="auto"/>
      <w:outlineLvl w:val="7"/>
    </w:pPr>
    <w:rPr>
      <w:rFonts w:ascii="Arial" w:eastAsia="Times New Roman" w:hAnsi="Arial" w:cs="Times New Roman"/>
      <w:szCs w:val="20"/>
    </w:rPr>
  </w:style>
  <w:style w:type="paragraph" w:styleId="Heading9">
    <w:name w:val="heading 9"/>
    <w:basedOn w:val="Normal"/>
    <w:next w:val="StdBodyText"/>
    <w:link w:val="Heading9Char"/>
    <w:qFormat/>
    <w:rsid w:val="004722C1"/>
    <w:pPr>
      <w:numPr>
        <w:ilvl w:val="8"/>
        <w:numId w:val="1"/>
      </w:numPr>
      <w:tabs>
        <w:tab w:val="left" w:pos="1800"/>
        <w:tab w:val="left" w:pos="2160"/>
      </w:tabs>
      <w:spacing w:before="240" w:after="60" w:line="240" w:lineRule="auto"/>
      <w:outlineLvl w:val="8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5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5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2E16A7"/>
    <w:rPr>
      <w:rFonts w:ascii="Times New Roman" w:eastAsia="Times New Roman" w:hAnsi="Times New Roman" w:cs="Times New Roman"/>
      <w:b/>
      <w:color w:val="000000" w:themeColor="text1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A73B1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722C1"/>
    <w:rPr>
      <w:rFonts w:ascii="Arial" w:eastAsia="Times New Roman" w:hAnsi="Arial" w:cs="Times New Roman"/>
      <w:b/>
      <w:i/>
      <w:szCs w:val="20"/>
    </w:rPr>
  </w:style>
  <w:style w:type="character" w:customStyle="1" w:styleId="Heading4Char">
    <w:name w:val="Heading 4 Char"/>
    <w:basedOn w:val="DefaultParagraphFont"/>
    <w:link w:val="Heading4"/>
    <w:rsid w:val="004722C1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4722C1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722C1"/>
    <w:rPr>
      <w:rFonts w:ascii="Arial" w:eastAsia="Times New Roman" w:hAnsi="Arial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4722C1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4722C1"/>
    <w:rPr>
      <w:rFonts w:ascii="Arial" w:eastAsia="Times New Roman" w:hAnsi="Arial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4722C1"/>
    <w:rPr>
      <w:rFonts w:ascii="Arial" w:eastAsia="Times New Roman" w:hAnsi="Arial" w:cs="Times New Roman"/>
      <w:szCs w:val="20"/>
    </w:rPr>
  </w:style>
  <w:style w:type="paragraph" w:customStyle="1" w:styleId="StdBodyText">
    <w:name w:val="Std Body Text"/>
    <w:link w:val="StdBodyTextChar1"/>
    <w:rsid w:val="004722C1"/>
    <w:pPr>
      <w:spacing w:after="18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rsid w:val="004722C1"/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</w:pPr>
    <w:rPr>
      <w:rFonts w:ascii="Arial" w:eastAsia="Times New Roman" w:hAnsi="Arial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722C1"/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rsid w:val="004722C1"/>
    <w:pPr>
      <w:pBdr>
        <w:bottom w:val="single" w:sz="4" w:space="1" w:color="auto"/>
      </w:pBdr>
      <w:tabs>
        <w:tab w:val="right" w:pos="9360"/>
      </w:tabs>
      <w:spacing w:after="240" w:line="240" w:lineRule="auto"/>
    </w:pPr>
    <w:rPr>
      <w:rFonts w:ascii="Arial" w:eastAsia="Times New Roman" w:hAnsi="Arial" w:cs="Times New Roman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4722C1"/>
    <w:rPr>
      <w:rFonts w:ascii="Arial" w:eastAsia="Times New Roman" w:hAnsi="Arial" w:cs="Times New Roman"/>
      <w:sz w:val="28"/>
      <w:szCs w:val="20"/>
    </w:rPr>
  </w:style>
  <w:style w:type="paragraph" w:customStyle="1" w:styleId="Header-Doc">
    <w:name w:val="Header - Doc"/>
    <w:basedOn w:val="Header"/>
    <w:rsid w:val="004722C1"/>
    <w:pPr>
      <w:pBdr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rsid w:val="004722C1"/>
    <w:pPr>
      <w:tabs>
        <w:tab w:val="left" w:pos="360"/>
        <w:tab w:val="right" w:leader="dot" w:pos="9360"/>
      </w:tabs>
      <w:spacing w:before="60" w:after="60" w:line="240" w:lineRule="auto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4722C1"/>
    <w:pPr>
      <w:tabs>
        <w:tab w:val="left" w:pos="900"/>
        <w:tab w:val="right" w:leader="dot" w:pos="9360"/>
      </w:tabs>
      <w:spacing w:before="60" w:after="60" w:line="240" w:lineRule="auto"/>
      <w:ind w:left="360"/>
    </w:pPr>
    <w:rPr>
      <w:rFonts w:ascii="Arial" w:eastAsia="Times New Roman" w:hAnsi="Arial" w:cs="Times New Roman"/>
      <w:b/>
      <w:noProof/>
      <w:szCs w:val="20"/>
    </w:rPr>
  </w:style>
  <w:style w:type="paragraph" w:styleId="BodyText">
    <w:name w:val="Body Text"/>
    <w:basedOn w:val="Normal"/>
    <w:link w:val="BodyTextChar"/>
    <w:rsid w:val="004722C1"/>
    <w:pPr>
      <w:spacing w:after="0" w:line="240" w:lineRule="auto"/>
      <w:ind w:right="-30"/>
      <w:jc w:val="both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4722C1"/>
    <w:rPr>
      <w:rFonts w:ascii="Arial" w:eastAsia="Times New Roman" w:hAnsi="Arial" w:cs="Times New Roman"/>
      <w:szCs w:val="20"/>
      <w:lang w:val="en-CA"/>
    </w:rPr>
  </w:style>
  <w:style w:type="paragraph" w:customStyle="1" w:styleId="StdBlueText">
    <w:name w:val="Std Blue Text"/>
    <w:basedOn w:val="StdBodyText"/>
    <w:link w:val="StdBlueTextChar"/>
    <w:rsid w:val="004722C1"/>
    <w:pPr>
      <w:spacing w:after="0"/>
    </w:pPr>
    <w:rPr>
      <w:rFonts w:ascii="Arial" w:hAnsi="Arial"/>
      <w:i/>
      <w:color w:val="0000FF"/>
      <w:sz w:val="20"/>
    </w:rPr>
  </w:style>
  <w:style w:type="paragraph" w:customStyle="1" w:styleId="TableText">
    <w:name w:val="Table Text"/>
    <w:rsid w:val="004722C1"/>
    <w:pPr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customStyle="1" w:styleId="CovTableText">
    <w:name w:val="Cov_Table Text"/>
    <w:basedOn w:val="Header"/>
    <w:rsid w:val="004722C1"/>
    <w:pPr>
      <w:pBdr>
        <w:bottom w:val="none" w:sz="0" w:space="0" w:color="auto"/>
      </w:pBdr>
      <w:tabs>
        <w:tab w:val="clear" w:pos="9360"/>
      </w:tabs>
      <w:spacing w:before="60" w:after="60"/>
      <w:jc w:val="center"/>
    </w:pPr>
    <w:rPr>
      <w:sz w:val="20"/>
    </w:rPr>
  </w:style>
  <w:style w:type="paragraph" w:customStyle="1" w:styleId="ABodyText">
    <w:name w:val="A_Body Text"/>
    <w:basedOn w:val="Normal"/>
    <w:rsid w:val="004722C1"/>
    <w:pPr>
      <w:spacing w:before="60" w:after="60" w:line="240" w:lineRule="auto"/>
      <w:ind w:right="-180"/>
      <w:jc w:val="both"/>
    </w:pPr>
    <w:rPr>
      <w:rFonts w:ascii="Arial" w:eastAsia="Times New Roman" w:hAnsi="Arial" w:cs="Times New Roman"/>
      <w:color w:val="000000"/>
      <w:szCs w:val="20"/>
    </w:rPr>
  </w:style>
  <w:style w:type="paragraph" w:customStyle="1" w:styleId="ATableTextIndent">
    <w:name w:val="A_Table Text Indent"/>
    <w:basedOn w:val="Normal"/>
    <w:rsid w:val="004722C1"/>
    <w:pPr>
      <w:spacing w:before="120" w:after="60" w:line="240" w:lineRule="auto"/>
      <w:ind w:left="360"/>
      <w:jc w:val="both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StdBodyTextChar1">
    <w:name w:val="Std Body Text Char1"/>
    <w:basedOn w:val="DefaultParagraphFont"/>
    <w:link w:val="StdBodyText"/>
    <w:rsid w:val="004722C1"/>
    <w:rPr>
      <w:rFonts w:ascii="Times New Roman" w:eastAsia="Times New Roman" w:hAnsi="Times New Roman" w:cs="Times New Roman"/>
      <w:szCs w:val="20"/>
    </w:rPr>
  </w:style>
  <w:style w:type="paragraph" w:customStyle="1" w:styleId="Help">
    <w:name w:val="Help"/>
    <w:basedOn w:val="StdBlueText"/>
    <w:link w:val="HelpChar"/>
    <w:qFormat/>
    <w:rsid w:val="004722C1"/>
  </w:style>
  <w:style w:type="character" w:customStyle="1" w:styleId="StdBlueTextChar">
    <w:name w:val="Std Blue Text Char"/>
    <w:basedOn w:val="StdBodyTextChar1"/>
    <w:link w:val="StdBlueText"/>
    <w:rsid w:val="004722C1"/>
    <w:rPr>
      <w:rFonts w:ascii="Arial" w:eastAsia="Times New Roman" w:hAnsi="Arial" w:cs="Times New Roman"/>
      <w:i/>
      <w:color w:val="0000FF"/>
      <w:sz w:val="20"/>
      <w:szCs w:val="20"/>
    </w:rPr>
  </w:style>
  <w:style w:type="character" w:customStyle="1" w:styleId="HelpChar">
    <w:name w:val="Help Char"/>
    <w:basedOn w:val="StdBlueTextChar"/>
    <w:link w:val="Help"/>
    <w:rsid w:val="004722C1"/>
    <w:rPr>
      <w:rFonts w:ascii="Arial" w:eastAsia="Times New Roman" w:hAnsi="Arial" w:cs="Times New Roman"/>
      <w:i/>
      <w:color w:val="0000F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87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C5A04"/>
    <w:pPr>
      <w:spacing w:after="0"/>
    </w:pPr>
  </w:style>
  <w:style w:type="paragraph" w:styleId="ListParagraph">
    <w:name w:val="List Paragraph"/>
    <w:basedOn w:val="Normal"/>
    <w:uiPriority w:val="34"/>
    <w:qFormat/>
    <w:rsid w:val="00425CEC"/>
    <w:pPr>
      <w:ind w:left="720"/>
      <w:contextualSpacing/>
    </w:pPr>
  </w:style>
  <w:style w:type="table" w:styleId="PlainTable1">
    <w:name w:val="Plain Table 1"/>
    <w:basedOn w:val="TableNormal"/>
    <w:uiPriority w:val="41"/>
    <w:rsid w:val="002B22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2B22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16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OWA21</b:Tag>
    <b:SourceType>InternetSite</b:SourceType>
    <b:Guid>{B270B64D-87B7-4DEA-98F9-5AB8EC57F9B7}</b:Guid>
    <b:Title>OWASP Top Ten 2021: A03 Injection and A07 Cross-Site Scripting (XSS)</b:Title>
    <b:Year>2021</b:Year>
    <b:Author>
      <b:Author>
        <b:Corporate>OWASP</b:Corporate>
      </b:Author>
    </b:Author>
    <b:URL>https://owasp.org/Top10/A03_2021-Injection/</b:URL>
    <b:RefOrder>1</b:RefOrder>
  </b:Source>
  <b:Source>
    <b:Tag>Rom22</b:Tag>
    <b:SourceType>JournalArticle</b:SourceType>
    <b:Guid>{F9F9192E-9DD0-4D4E-83E9-D165EFD885AE}</b:Guid>
    <b:Title>The cost of data breaches in the financial sector: A global perspective</b:Title>
    <b:Year>2022</b:Year>
    <b:Author>
      <b:Author>
        <b:NameList>
          <b:Person>
            <b:Last>Romanosky</b:Last>
            <b:First>S.</b:First>
            <b:Middle>and Telang, R.</b:Middle>
          </b:Person>
        </b:NameList>
      </b:Author>
    </b:Author>
    <b:Pages>1–15</b:Pages>
    <b:RefOrder>2</b:RefOrder>
  </b:Source>
  <b:Source>
    <b:Tag>Voi21</b:Tag>
    <b:SourceType>JournalArticle</b:SourceType>
    <b:Guid>{029FBF28-5188-4466-A3E9-3E9696D2A5B4}</b:Guid>
    <b:Author>
      <b:Author>
        <b:NameList>
          <b:Person>
            <b:Last>Voigt</b:Last>
            <b:First>P.</b:First>
            <b:Middle>and Von dem Bussche, A.</b:Middle>
          </b:Person>
        </b:NameList>
      </b:Author>
    </b:Author>
    <b:Title>The EU General Data Protection Regulation (GDPR): A practical guide</b:Title>
    <b:Year>2021</b:Year>
    <b:Pages>pp. 315–324</b:Pages>
    <b:RefOrder>3</b:RefOrder>
  </b:Source>
  <b:Source>
    <b:Tag>PCI23</b:Tag>
    <b:SourceType>JournalArticle</b:SourceType>
    <b:Guid>{207301F0-B706-4555-9284-F8C4C198350F}</b:Guid>
    <b:Author>
      <b:Author>
        <b:Corporate>PCI Security Standards Council</b:Corporate>
      </b:Author>
    </b:Author>
    <b:Title>PCI DSS v4.0: Requirements and security assessment procedures</b:Title>
    <b:Year>2023</b:Year>
    <b:RefOrder>4</b:RefOrder>
  </b:Source>
  <b:Source>
    <b:Tag>Mac23</b:Tag>
    <b:SourceType>JournalArticle</b:SourceType>
    <b:Guid>{F9F558DD-AC4B-4427-B6D7-E4BA9506014D}</b:Guid>
    <b:Author>
      <b:Author>
        <b:NameList>
          <b:Person>
            <b:Last>Macnish</b:Last>
            <b:First>K.</b:First>
            <b:Middle>and Fernández Inguanzo, A.</b:Middle>
          </b:Person>
        </b:NameList>
      </b:Author>
    </b:Author>
    <b:Title>Ethics in cybersecurity: Balancing privacy and security in the digital age</b:Title>
    <b:Year>2023</b:Year>
    <b:Pages>pp. 1–12</b:Pages>
    <b:RefOrder>5</b:RefOrder>
  </b:Source>
</b:Sources>
</file>

<file path=customXml/itemProps1.xml><?xml version="1.0" encoding="utf-8"?>
<ds:datastoreItem xmlns:ds="http://schemas.openxmlformats.org/officeDocument/2006/customXml" ds:itemID="{F630C46D-4779-45A7-B678-FA26ADDBD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Osifo</dc:creator>
  <cp:keywords/>
  <dc:description/>
  <cp:lastModifiedBy>Peter Osifo</cp:lastModifiedBy>
  <cp:revision>2</cp:revision>
  <dcterms:created xsi:type="dcterms:W3CDTF">2025-08-18T10:31:00Z</dcterms:created>
  <dcterms:modified xsi:type="dcterms:W3CDTF">2025-08-18T10:31:00Z</dcterms:modified>
</cp:coreProperties>
</file>