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B527" w14:textId="77777777" w:rsidR="00995F39" w:rsidRPr="00995F39" w:rsidRDefault="00995F39" w:rsidP="00995F39">
      <w:pPr>
        <w:jc w:val="center"/>
        <w:rPr>
          <w:rFonts w:ascii="Calibri Light" w:hAnsi="Calibri Light" w:cs="Calibri Light"/>
          <w:sz w:val="24"/>
          <w:szCs w:val="24"/>
        </w:rPr>
      </w:pPr>
      <w:r w:rsidRPr="00995F39">
        <w:rPr>
          <w:rFonts w:ascii="Calibri Light" w:hAnsi="Calibri Light" w:cs="Calibri Light"/>
          <w:b/>
          <w:bCs/>
          <w:sz w:val="24"/>
          <w:szCs w:val="24"/>
        </w:rPr>
        <w:t xml:space="preserve">Review of </w:t>
      </w:r>
      <w:proofErr w:type="spellStart"/>
      <w:r w:rsidRPr="00995F39">
        <w:rPr>
          <w:rFonts w:ascii="Calibri Light" w:hAnsi="Calibri Light" w:cs="Calibri Light"/>
          <w:b/>
          <w:bCs/>
          <w:sz w:val="24"/>
          <w:szCs w:val="24"/>
        </w:rPr>
        <w:t>Jbair</w:t>
      </w:r>
      <w:proofErr w:type="spellEnd"/>
      <w:r w:rsidRPr="00995F39">
        <w:rPr>
          <w:rFonts w:ascii="Calibri Light" w:hAnsi="Calibri Light" w:cs="Calibri Light"/>
          <w:b/>
          <w:bCs/>
          <w:sz w:val="24"/>
          <w:szCs w:val="24"/>
        </w:rPr>
        <w:t xml:space="preserve"> et al. (2022)</w:t>
      </w:r>
    </w:p>
    <w:p w14:paraId="617E43CD" w14:textId="77777777" w:rsidR="00995F39" w:rsidRPr="00995F39" w:rsidRDefault="00995F39" w:rsidP="00995F39">
      <w:pPr>
        <w:rPr>
          <w:rFonts w:ascii="Calibri Light" w:hAnsi="Calibri Light" w:cs="Calibri Light"/>
          <w:sz w:val="24"/>
          <w:szCs w:val="24"/>
        </w:rPr>
      </w:pPr>
      <w:proofErr w:type="spellStart"/>
      <w:r w:rsidRPr="00995F39">
        <w:rPr>
          <w:rFonts w:ascii="Calibri Light" w:hAnsi="Calibri Light" w:cs="Calibri Light"/>
          <w:sz w:val="24"/>
          <w:szCs w:val="24"/>
        </w:rPr>
        <w:t>Jbair</w:t>
      </w:r>
      <w:proofErr w:type="spellEnd"/>
      <w:r w:rsidRPr="00995F39">
        <w:rPr>
          <w:rFonts w:ascii="Calibri Light" w:hAnsi="Calibri Light" w:cs="Calibri Light"/>
          <w:sz w:val="24"/>
          <w:szCs w:val="24"/>
        </w:rPr>
        <w:t xml:space="preserve"> et al. (2022) examine the application of threat modelling within </w:t>
      </w:r>
      <w:r w:rsidRPr="00995F39">
        <w:rPr>
          <w:rFonts w:ascii="Calibri Light" w:hAnsi="Calibri Light" w:cs="Calibri Light"/>
          <w:b/>
          <w:bCs/>
          <w:sz w:val="24"/>
          <w:szCs w:val="24"/>
        </w:rPr>
        <w:t>cyber-physical systems (CPS)</w:t>
      </w:r>
      <w:r w:rsidRPr="00995F39">
        <w:rPr>
          <w:rFonts w:ascii="Calibri Light" w:hAnsi="Calibri Light" w:cs="Calibri Light"/>
          <w:sz w:val="24"/>
          <w:szCs w:val="24"/>
        </w:rPr>
        <w:t xml:space="preserve">, emphasizing the intricate interconnections between digital, physical, and human components. The authors highlight that an effective and comprehensive threat model must capture key elements such as </w:t>
      </w:r>
      <w:r w:rsidRPr="00995F39">
        <w:rPr>
          <w:rFonts w:ascii="Calibri Light" w:hAnsi="Calibri Light" w:cs="Calibri Light"/>
          <w:b/>
          <w:bCs/>
          <w:sz w:val="24"/>
          <w:szCs w:val="24"/>
        </w:rPr>
        <w:t>system architecture, data flows, communication protocols, physical processes, and control logic</w:t>
      </w:r>
      <w:r w:rsidRPr="00995F39">
        <w:rPr>
          <w:rFonts w:ascii="Calibri Light" w:hAnsi="Calibri Light" w:cs="Calibri Light"/>
          <w:sz w:val="24"/>
          <w:szCs w:val="24"/>
        </w:rPr>
        <w:t>. These components are deeply interdependent, and overlooking any of them can lead to incomplete risk assessments. Their inclusion is critical for accurate risk analysis because it enables analysts to understand how disruptions or attacks in one layer—such as the digital network—can cascade into physical or operational failures, potentially endangering safety and system reliability.</w:t>
      </w:r>
    </w:p>
    <w:p w14:paraId="43FBF6E0" w14:textId="77777777" w:rsidR="00995F39" w:rsidRPr="00995F39" w:rsidRDefault="00995F39" w:rsidP="00995F39">
      <w:pPr>
        <w:rPr>
          <w:rFonts w:ascii="Calibri Light" w:hAnsi="Calibri Light" w:cs="Calibri Light"/>
          <w:sz w:val="24"/>
          <w:szCs w:val="24"/>
        </w:rPr>
      </w:pPr>
      <w:r w:rsidRPr="00995F39">
        <w:rPr>
          <w:rFonts w:ascii="Calibri Light" w:hAnsi="Calibri Light" w:cs="Calibri Light"/>
          <w:sz w:val="24"/>
          <w:szCs w:val="24"/>
        </w:rPr>
        <w:t xml:space="preserve">Threat modelling, as discussed in the study, serves as a structured approach to </w:t>
      </w:r>
      <w:r w:rsidRPr="00995F39">
        <w:rPr>
          <w:rFonts w:ascii="Calibri Light" w:hAnsi="Calibri Light" w:cs="Calibri Light"/>
          <w:b/>
          <w:bCs/>
          <w:sz w:val="24"/>
          <w:szCs w:val="24"/>
        </w:rPr>
        <w:t>identifying attack entry points and vulnerabilities</w:t>
      </w:r>
      <w:r w:rsidRPr="00995F39">
        <w:rPr>
          <w:rFonts w:ascii="Calibri Light" w:hAnsi="Calibri Light" w:cs="Calibri Light"/>
          <w:sz w:val="24"/>
          <w:szCs w:val="24"/>
        </w:rPr>
        <w:t xml:space="preserve"> within CPS, particularly in complex infrastructures like </w:t>
      </w:r>
      <w:r w:rsidRPr="00995F39">
        <w:rPr>
          <w:rFonts w:ascii="Calibri Light" w:hAnsi="Calibri Light" w:cs="Calibri Light"/>
          <w:b/>
          <w:bCs/>
          <w:sz w:val="24"/>
          <w:szCs w:val="24"/>
        </w:rPr>
        <w:t>energy systems</w:t>
      </w:r>
      <w:r w:rsidRPr="00995F39">
        <w:rPr>
          <w:rFonts w:ascii="Calibri Light" w:hAnsi="Calibri Light" w:cs="Calibri Light"/>
          <w:sz w:val="24"/>
          <w:szCs w:val="24"/>
        </w:rPr>
        <w:t xml:space="preserve">. By mapping out system interactions and dependencies, analysts can pinpoint where adversaries might exploit weaknesses. However, </w:t>
      </w:r>
      <w:proofErr w:type="spellStart"/>
      <w:r w:rsidRPr="00995F39">
        <w:rPr>
          <w:rFonts w:ascii="Calibri Light" w:hAnsi="Calibri Light" w:cs="Calibri Light"/>
          <w:sz w:val="24"/>
          <w:szCs w:val="24"/>
        </w:rPr>
        <w:t>Jbair</w:t>
      </w:r>
      <w:proofErr w:type="spellEnd"/>
      <w:r w:rsidRPr="00995F39">
        <w:rPr>
          <w:rFonts w:ascii="Calibri Light" w:hAnsi="Calibri Light" w:cs="Calibri Light"/>
          <w:sz w:val="24"/>
          <w:szCs w:val="24"/>
        </w:rPr>
        <w:t xml:space="preserve"> et al. note several challenges to achieving this effectively, including the dynamic nature of CPS environments, the diversity of components from multiple vendors, and the difficulty of maintaining real-time visibility across interconnected subsystems.</w:t>
      </w:r>
    </w:p>
    <w:p w14:paraId="343ABC54" w14:textId="77777777" w:rsidR="00995F39" w:rsidRPr="00995F39" w:rsidRDefault="00995F39" w:rsidP="00995F39">
      <w:pPr>
        <w:rPr>
          <w:rFonts w:ascii="Calibri Light" w:hAnsi="Calibri Light" w:cs="Calibri Light"/>
          <w:sz w:val="24"/>
          <w:szCs w:val="24"/>
        </w:rPr>
      </w:pPr>
      <w:r w:rsidRPr="00995F39">
        <w:rPr>
          <w:rFonts w:ascii="Calibri Light" w:hAnsi="Calibri Light" w:cs="Calibri Light"/>
          <w:sz w:val="24"/>
          <w:szCs w:val="24"/>
        </w:rPr>
        <w:t xml:space="preserve">The study also emphasizes the importance of </w:t>
      </w:r>
      <w:r w:rsidRPr="00995F39">
        <w:rPr>
          <w:rFonts w:ascii="Calibri Light" w:hAnsi="Calibri Light" w:cs="Calibri Light"/>
          <w:b/>
          <w:bCs/>
          <w:sz w:val="24"/>
          <w:szCs w:val="24"/>
        </w:rPr>
        <w:t>scenario-specific metrics and risk assessment methodologies</w:t>
      </w:r>
      <w:r w:rsidRPr="00995F39">
        <w:rPr>
          <w:rFonts w:ascii="Calibri Light" w:hAnsi="Calibri Light" w:cs="Calibri Light"/>
          <w:sz w:val="24"/>
          <w:szCs w:val="24"/>
        </w:rPr>
        <w:t xml:space="preserve">. These tools allow security teams to quantify and prioritize vulnerabilities based on contextual factors such as system criticality, likelihood of exploitation, and potential impact. By doing so, organizations can allocate resources efficiently and develop </w:t>
      </w:r>
      <w:r w:rsidRPr="00995F39">
        <w:rPr>
          <w:rFonts w:ascii="Calibri Light" w:hAnsi="Calibri Light" w:cs="Calibri Light"/>
          <w:b/>
          <w:bCs/>
          <w:sz w:val="24"/>
          <w:szCs w:val="24"/>
        </w:rPr>
        <w:t>targeted countermeasures</w:t>
      </w:r>
      <w:r w:rsidRPr="00995F39">
        <w:rPr>
          <w:rFonts w:ascii="Calibri Light" w:hAnsi="Calibri Light" w:cs="Calibri Light"/>
          <w:sz w:val="24"/>
          <w:szCs w:val="24"/>
        </w:rPr>
        <w:t xml:space="preserve"> that address the most significant risks. Ultimately, </w:t>
      </w:r>
      <w:proofErr w:type="spellStart"/>
      <w:r w:rsidRPr="00995F39">
        <w:rPr>
          <w:rFonts w:ascii="Calibri Light" w:hAnsi="Calibri Light" w:cs="Calibri Light"/>
          <w:sz w:val="24"/>
          <w:szCs w:val="24"/>
        </w:rPr>
        <w:t>Jbair</w:t>
      </w:r>
      <w:proofErr w:type="spellEnd"/>
      <w:r w:rsidRPr="00995F39">
        <w:rPr>
          <w:rFonts w:ascii="Calibri Light" w:hAnsi="Calibri Light" w:cs="Calibri Light"/>
          <w:sz w:val="24"/>
          <w:szCs w:val="24"/>
        </w:rPr>
        <w:t xml:space="preserve"> et al. (2022) advocate for an adaptive and data-driven threat modelling approach that integrates both qualitative and quantitative assessments to enhance the resilience and security of cyber-physical systems</w:t>
      </w:r>
    </w:p>
    <w:p w14:paraId="112D7CE3" w14:textId="77777777" w:rsidR="008F182C" w:rsidRPr="00995F39" w:rsidRDefault="008F182C">
      <w:pPr>
        <w:rPr>
          <w:rFonts w:ascii="Calibri Light" w:hAnsi="Calibri Light" w:cs="Calibri Light"/>
          <w:sz w:val="24"/>
          <w:szCs w:val="24"/>
        </w:rPr>
      </w:pPr>
    </w:p>
    <w:sectPr w:rsidR="008F182C" w:rsidRPr="00995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F39"/>
    <w:rsid w:val="008F182C"/>
    <w:rsid w:val="00995F39"/>
    <w:rsid w:val="00A31BCE"/>
    <w:rsid w:val="00AE2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E114"/>
  <w15:chartTrackingRefBased/>
  <w15:docId w15:val="{7389AEA9-9045-4F20-A087-E894B890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F3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95F3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95F3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95F3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95F3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5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F3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95F3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95F3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95F3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95F3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5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F39"/>
    <w:rPr>
      <w:rFonts w:eastAsiaTheme="majorEastAsia" w:cstheme="majorBidi"/>
      <w:color w:val="272727" w:themeColor="text1" w:themeTint="D8"/>
    </w:rPr>
  </w:style>
  <w:style w:type="paragraph" w:styleId="Title">
    <w:name w:val="Title"/>
    <w:basedOn w:val="Normal"/>
    <w:next w:val="Normal"/>
    <w:link w:val="TitleChar"/>
    <w:uiPriority w:val="10"/>
    <w:qFormat/>
    <w:rsid w:val="00995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F39"/>
    <w:pPr>
      <w:spacing w:before="160"/>
      <w:jc w:val="center"/>
    </w:pPr>
    <w:rPr>
      <w:i/>
      <w:iCs/>
      <w:color w:val="404040" w:themeColor="text1" w:themeTint="BF"/>
    </w:rPr>
  </w:style>
  <w:style w:type="character" w:customStyle="1" w:styleId="QuoteChar">
    <w:name w:val="Quote Char"/>
    <w:basedOn w:val="DefaultParagraphFont"/>
    <w:link w:val="Quote"/>
    <w:uiPriority w:val="29"/>
    <w:rsid w:val="00995F39"/>
    <w:rPr>
      <w:i/>
      <w:iCs/>
      <w:color w:val="404040" w:themeColor="text1" w:themeTint="BF"/>
    </w:rPr>
  </w:style>
  <w:style w:type="paragraph" w:styleId="ListParagraph">
    <w:name w:val="List Paragraph"/>
    <w:basedOn w:val="Normal"/>
    <w:uiPriority w:val="34"/>
    <w:qFormat/>
    <w:rsid w:val="00995F39"/>
    <w:pPr>
      <w:ind w:left="720"/>
      <w:contextualSpacing/>
    </w:pPr>
  </w:style>
  <w:style w:type="character" w:styleId="IntenseEmphasis">
    <w:name w:val="Intense Emphasis"/>
    <w:basedOn w:val="DefaultParagraphFont"/>
    <w:uiPriority w:val="21"/>
    <w:qFormat/>
    <w:rsid w:val="00995F39"/>
    <w:rPr>
      <w:i/>
      <w:iCs/>
      <w:color w:val="2E74B5" w:themeColor="accent1" w:themeShade="BF"/>
    </w:rPr>
  </w:style>
  <w:style w:type="paragraph" w:styleId="IntenseQuote">
    <w:name w:val="Intense Quote"/>
    <w:basedOn w:val="Normal"/>
    <w:next w:val="Normal"/>
    <w:link w:val="IntenseQuoteChar"/>
    <w:uiPriority w:val="30"/>
    <w:qFormat/>
    <w:rsid w:val="00995F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5F39"/>
    <w:rPr>
      <w:i/>
      <w:iCs/>
      <w:color w:val="2E74B5" w:themeColor="accent1" w:themeShade="BF"/>
    </w:rPr>
  </w:style>
  <w:style w:type="character" w:styleId="IntenseReference">
    <w:name w:val="Intense Reference"/>
    <w:basedOn w:val="DefaultParagraphFont"/>
    <w:uiPriority w:val="32"/>
    <w:qFormat/>
    <w:rsid w:val="00995F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Osifo</dc:creator>
  <cp:keywords/>
  <dc:description/>
  <cp:lastModifiedBy>Peter Osifo</cp:lastModifiedBy>
  <cp:revision>1</cp:revision>
  <dcterms:created xsi:type="dcterms:W3CDTF">2025-10-19T18:07:00Z</dcterms:created>
  <dcterms:modified xsi:type="dcterms:W3CDTF">2025-10-19T18:09:00Z</dcterms:modified>
</cp:coreProperties>
</file>