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9BAD" w14:textId="59F15071" w:rsidR="00C82D54" w:rsidRPr="000E47C8" w:rsidRDefault="00C82D54" w:rsidP="00C82D54">
      <w:pPr>
        <w:pStyle w:val="Heading1"/>
        <w:rPr>
          <w:rFonts w:ascii="Calibri Light" w:hAnsi="Calibri Light" w:cs="Calibri Light"/>
          <w:b/>
          <w:bCs/>
          <w:sz w:val="28"/>
          <w:szCs w:val="28"/>
        </w:rPr>
      </w:pPr>
      <w:r w:rsidRPr="000E47C8">
        <w:rPr>
          <w:rFonts w:ascii="Calibri Light" w:hAnsi="Calibri Light" w:cs="Calibri Light"/>
          <w:b/>
          <w:bCs/>
          <w:sz w:val="28"/>
          <w:szCs w:val="28"/>
        </w:rPr>
        <w:t>Prosecution of AA Ireland Limited</w:t>
      </w:r>
    </w:p>
    <w:p w14:paraId="15EE420C" w14:textId="77777777" w:rsidR="00C82D54" w:rsidRPr="000E47C8" w:rsidRDefault="00C82D54" w:rsidP="00C82D54">
      <w:pPr>
        <w:pStyle w:val="Heading2"/>
        <w:rPr>
          <w:rFonts w:ascii="Calibri Light" w:hAnsi="Calibri Light" w:cs="Calibri Light"/>
          <w:b/>
          <w:bCs/>
          <w:sz w:val="24"/>
          <w:szCs w:val="24"/>
        </w:rPr>
      </w:pPr>
      <w:r w:rsidRPr="000E47C8">
        <w:rPr>
          <w:rFonts w:ascii="Calibri Light" w:hAnsi="Calibri Light" w:cs="Calibri Light"/>
          <w:b/>
          <w:bCs/>
          <w:sz w:val="24"/>
          <w:szCs w:val="24"/>
        </w:rPr>
        <w:t>Specific Aspect of GDPR Addressed</w:t>
      </w:r>
    </w:p>
    <w:p w14:paraId="7068861F" w14:textId="19A7DD03" w:rsidR="00C82D54" w:rsidRPr="000E47C8" w:rsidRDefault="00C82D54" w:rsidP="00C82D54">
      <w:pPr>
        <w:rPr>
          <w:rFonts w:ascii="Calibri Light" w:hAnsi="Calibri Light" w:cs="Calibri Light"/>
          <w:sz w:val="24"/>
          <w:szCs w:val="24"/>
        </w:rPr>
      </w:pPr>
      <w:r w:rsidRPr="000E47C8">
        <w:rPr>
          <w:rFonts w:ascii="Calibri Light" w:hAnsi="Calibri Light" w:cs="Calibri Light"/>
          <w:sz w:val="24"/>
          <w:szCs w:val="24"/>
        </w:rPr>
        <w:t>The case concerns unsolicited direct marketing, specifically the sending of marketing SMS messages without valid consent and despite an opt-out—engaging GDPR principles of lawfulness (Article 6) and consent (Articles 4(11) and 7), alongside Ireland’s Privacy rules (S.I. No. 336/2011) that govern electronic marketing. The Data Protection Commission (DPC) records that the complaint arose after a consumer received two marketing texts from AA Ireland contrary to his instructions, and that AA Ireland admitted the texts were sent without consent (Data Protection Commission, n.d.).</w:t>
      </w:r>
    </w:p>
    <w:p w14:paraId="74EE4334" w14:textId="77777777" w:rsidR="00C82D54" w:rsidRPr="000E47C8" w:rsidRDefault="00C82D54" w:rsidP="00C82D54">
      <w:pPr>
        <w:pStyle w:val="Heading2"/>
        <w:rPr>
          <w:rFonts w:ascii="Calibri Light" w:hAnsi="Calibri Light" w:cs="Calibri Light"/>
          <w:b/>
          <w:bCs/>
          <w:sz w:val="24"/>
          <w:szCs w:val="24"/>
        </w:rPr>
      </w:pPr>
      <w:r w:rsidRPr="000E47C8">
        <w:rPr>
          <w:rFonts w:ascii="Calibri Light" w:hAnsi="Calibri Light" w:cs="Calibri Light"/>
          <w:b/>
          <w:bCs/>
          <w:sz w:val="24"/>
          <w:szCs w:val="24"/>
        </w:rPr>
        <w:t>How It Was Resolved</w:t>
      </w:r>
    </w:p>
    <w:p w14:paraId="73950A1D" w14:textId="77777777" w:rsidR="00C82D54" w:rsidRPr="000E47C8" w:rsidRDefault="00C82D54" w:rsidP="00C82D54">
      <w:pPr>
        <w:rPr>
          <w:rFonts w:ascii="Calibri Light" w:hAnsi="Calibri Light" w:cs="Calibri Light"/>
          <w:sz w:val="24"/>
          <w:szCs w:val="24"/>
        </w:rPr>
      </w:pPr>
      <w:r w:rsidRPr="000E47C8">
        <w:rPr>
          <w:rFonts w:ascii="Calibri Light" w:hAnsi="Calibri Light" w:cs="Calibri Light"/>
          <w:sz w:val="24"/>
          <w:szCs w:val="24"/>
        </w:rPr>
        <w:t xml:space="preserve">The matter proceeded </w:t>
      </w:r>
      <w:proofErr w:type="gramStart"/>
      <w:r w:rsidRPr="000E47C8">
        <w:rPr>
          <w:rFonts w:ascii="Calibri Light" w:hAnsi="Calibri Light" w:cs="Calibri Light"/>
          <w:sz w:val="24"/>
          <w:szCs w:val="24"/>
        </w:rPr>
        <w:t>by</w:t>
      </w:r>
      <w:proofErr w:type="gramEnd"/>
      <w:r w:rsidRPr="000E47C8">
        <w:rPr>
          <w:rFonts w:ascii="Calibri Light" w:hAnsi="Calibri Light" w:cs="Calibri Light"/>
          <w:sz w:val="24"/>
          <w:szCs w:val="24"/>
        </w:rPr>
        <w:t xml:space="preserve"> prosecution in the Dublin District Court. AA Ireland pleaded guilty in May 2018 to offences of sending unsolicited marketing communications brought by the DPC. The DPC’s records also indicate that AA Ireland had previously been warned about similar breaches, which influenced the decision to prosecute after the December 2017 complaint. The case was resolved through the court process, resulting in fines and compliance requirements (Irish Examiner, 2018; Data Protection Commission, 2018).</w:t>
      </w:r>
    </w:p>
    <w:p w14:paraId="37B1EDDA" w14:textId="36CFF0AA" w:rsidR="00C82D54" w:rsidRPr="000E47C8" w:rsidRDefault="00C82D54" w:rsidP="00C82D54">
      <w:pPr>
        <w:pStyle w:val="Heading2"/>
        <w:rPr>
          <w:rFonts w:ascii="Calibri Light" w:hAnsi="Calibri Light" w:cs="Calibri Light"/>
          <w:b/>
          <w:bCs/>
          <w:sz w:val="24"/>
          <w:szCs w:val="24"/>
        </w:rPr>
      </w:pPr>
      <w:r w:rsidRPr="000E47C8">
        <w:rPr>
          <w:rFonts w:ascii="Calibri Light" w:hAnsi="Calibri Light" w:cs="Calibri Light"/>
          <w:b/>
          <w:bCs/>
          <w:sz w:val="24"/>
          <w:szCs w:val="24"/>
        </w:rPr>
        <w:t>Steps to Mitigate the Issue</w:t>
      </w:r>
    </w:p>
    <w:p w14:paraId="3FFE8CA7" w14:textId="2137D335"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Lawful Basis and Consent Governance: Implement a robust opt-in consent mechanism, maintain suppression lists, and ensure all marketing messages include clear opt-out options.</w:t>
      </w:r>
    </w:p>
    <w:p w14:paraId="2366AEF2" w14:textId="5D59BF14"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 xml:space="preserve">Policy, Training, and Accountability: Develop and enforce a Direct Marketing and </w:t>
      </w:r>
      <w:proofErr w:type="spellStart"/>
      <w:r w:rsidRPr="000E47C8">
        <w:rPr>
          <w:rFonts w:ascii="Calibri Light" w:hAnsi="Calibri Light" w:cs="Calibri Light"/>
          <w:sz w:val="24"/>
          <w:szCs w:val="24"/>
        </w:rPr>
        <w:t>ePrivacy</w:t>
      </w:r>
      <w:proofErr w:type="spellEnd"/>
      <w:r w:rsidRPr="000E47C8">
        <w:rPr>
          <w:rFonts w:ascii="Calibri Light" w:hAnsi="Calibri Light" w:cs="Calibri Light"/>
          <w:sz w:val="24"/>
          <w:szCs w:val="24"/>
        </w:rPr>
        <w:t xml:space="preserve"> Policy aligned with GDPR and </w:t>
      </w:r>
      <w:proofErr w:type="spellStart"/>
      <w:r w:rsidRPr="000E47C8">
        <w:rPr>
          <w:rFonts w:ascii="Calibri Light" w:hAnsi="Calibri Light" w:cs="Calibri Light"/>
          <w:sz w:val="24"/>
          <w:szCs w:val="24"/>
        </w:rPr>
        <w:t>ePrivacy</w:t>
      </w:r>
      <w:proofErr w:type="spellEnd"/>
      <w:r w:rsidRPr="000E47C8">
        <w:rPr>
          <w:rFonts w:ascii="Calibri Light" w:hAnsi="Calibri Light" w:cs="Calibri Light"/>
          <w:sz w:val="24"/>
          <w:szCs w:val="24"/>
        </w:rPr>
        <w:t xml:space="preserve"> laws. Conduct regular staff training and marketing audits.</w:t>
      </w:r>
    </w:p>
    <w:p w14:paraId="3552504F" w14:textId="562BDA5A"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 xml:space="preserve">Data </w:t>
      </w:r>
      <w:proofErr w:type="spellStart"/>
      <w:r w:rsidRPr="000E47C8">
        <w:rPr>
          <w:rFonts w:ascii="Calibri Light" w:hAnsi="Calibri Light" w:cs="Calibri Light"/>
          <w:sz w:val="24"/>
          <w:szCs w:val="24"/>
        </w:rPr>
        <w:t>Minimisation</w:t>
      </w:r>
      <w:proofErr w:type="spellEnd"/>
      <w:r w:rsidRPr="000E47C8">
        <w:rPr>
          <w:rFonts w:ascii="Calibri Light" w:hAnsi="Calibri Light" w:cs="Calibri Light"/>
          <w:sz w:val="24"/>
          <w:szCs w:val="24"/>
        </w:rPr>
        <w:t xml:space="preserve"> and Vendor Controls: Limit marketing data to what is necessary, ensure data protection agreements with third-party vendors, and monitor compliance with data retention standards.</w:t>
      </w:r>
    </w:p>
    <w:p w14:paraId="31DFAABC" w14:textId="692652BC"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Privacy by Design: Integrate automated consent validation into marketing workflows, conduct Data Protection Impact Assessments (DPIAs), and ensure transparency in data processing.</w:t>
      </w:r>
    </w:p>
    <w:p w14:paraId="6CA5C570" w14:textId="51397CCA"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Monitoring and Incident Response: Establish a monitoring process for complaints and violations, ensure prompt corrective action, and involve the Data Protection Officer (DPO) in all compliance decisions.</w:t>
      </w:r>
    </w:p>
    <w:p w14:paraId="2E943D0B" w14:textId="77777777" w:rsidR="00C82D54" w:rsidRPr="000E47C8" w:rsidRDefault="00C82D54" w:rsidP="00C82D54">
      <w:pPr>
        <w:pStyle w:val="Heading2"/>
        <w:rPr>
          <w:rFonts w:ascii="Calibri Light" w:hAnsi="Calibri Light" w:cs="Calibri Light"/>
          <w:b/>
          <w:bCs/>
          <w:sz w:val="24"/>
          <w:szCs w:val="24"/>
        </w:rPr>
      </w:pPr>
      <w:r w:rsidRPr="000E47C8">
        <w:rPr>
          <w:rFonts w:ascii="Calibri Light" w:hAnsi="Calibri Light" w:cs="Calibri Light"/>
          <w:b/>
          <w:bCs/>
          <w:sz w:val="24"/>
          <w:szCs w:val="24"/>
        </w:rPr>
        <w:lastRenderedPageBreak/>
        <w:t>Academic Insight</w:t>
      </w:r>
    </w:p>
    <w:p w14:paraId="07F6A372" w14:textId="77777777" w:rsidR="00C82D54" w:rsidRPr="000E47C8" w:rsidRDefault="00C82D54" w:rsidP="00C82D54">
      <w:pPr>
        <w:rPr>
          <w:rFonts w:ascii="Calibri Light" w:hAnsi="Calibri Light" w:cs="Calibri Light"/>
          <w:sz w:val="24"/>
          <w:szCs w:val="24"/>
        </w:rPr>
      </w:pPr>
      <w:r w:rsidRPr="000E47C8">
        <w:rPr>
          <w:rFonts w:ascii="Calibri Light" w:hAnsi="Calibri Light" w:cs="Calibri Light"/>
          <w:sz w:val="24"/>
          <w:szCs w:val="24"/>
        </w:rPr>
        <w:t xml:space="preserve">The AA Ireland prosecution underscores that failure to </w:t>
      </w:r>
      <w:proofErr w:type="spellStart"/>
      <w:r w:rsidRPr="000E47C8">
        <w:rPr>
          <w:rFonts w:ascii="Calibri Light" w:hAnsi="Calibri Light" w:cs="Calibri Light"/>
          <w:sz w:val="24"/>
          <w:szCs w:val="24"/>
        </w:rPr>
        <w:t>honour</w:t>
      </w:r>
      <w:proofErr w:type="spellEnd"/>
      <w:r w:rsidRPr="000E47C8">
        <w:rPr>
          <w:rFonts w:ascii="Calibri Light" w:hAnsi="Calibri Light" w:cs="Calibri Light"/>
          <w:sz w:val="24"/>
          <w:szCs w:val="24"/>
        </w:rPr>
        <w:t xml:space="preserve"> opt-outs and obtain valid consent for e-marketing constitutes unlawful processing under GDPR principles and the </w:t>
      </w:r>
      <w:proofErr w:type="spellStart"/>
      <w:r w:rsidRPr="000E47C8">
        <w:rPr>
          <w:rFonts w:ascii="Calibri Light" w:hAnsi="Calibri Light" w:cs="Calibri Light"/>
          <w:sz w:val="24"/>
          <w:szCs w:val="24"/>
        </w:rPr>
        <w:t>ePrivacy</w:t>
      </w:r>
      <w:proofErr w:type="spellEnd"/>
      <w:r w:rsidRPr="000E47C8">
        <w:rPr>
          <w:rFonts w:ascii="Calibri Light" w:hAnsi="Calibri Light" w:cs="Calibri Light"/>
          <w:sz w:val="24"/>
          <w:szCs w:val="24"/>
        </w:rPr>
        <w:t xml:space="preserve"> regime (Data Protection Commission, 2018; Irish Examiner, 2018).</w:t>
      </w:r>
    </w:p>
    <w:p w14:paraId="1BE8F4BA" w14:textId="77777777" w:rsidR="00C82D54" w:rsidRPr="000E47C8" w:rsidRDefault="00C82D54" w:rsidP="00C82D54">
      <w:pPr>
        <w:pStyle w:val="Heading2"/>
        <w:rPr>
          <w:rFonts w:ascii="Calibri Light" w:hAnsi="Calibri Light" w:cs="Calibri Light"/>
          <w:b/>
          <w:bCs/>
          <w:sz w:val="24"/>
          <w:szCs w:val="24"/>
        </w:rPr>
      </w:pPr>
      <w:r w:rsidRPr="000E47C8">
        <w:rPr>
          <w:rFonts w:ascii="Calibri Light" w:hAnsi="Calibri Light" w:cs="Calibri Light"/>
          <w:b/>
          <w:bCs/>
          <w:sz w:val="24"/>
          <w:szCs w:val="24"/>
        </w:rPr>
        <w:t>References</w:t>
      </w:r>
    </w:p>
    <w:p w14:paraId="530152C5" w14:textId="77777777"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Data Protection Commission. (2018). Annual Report 2018. Available via DPC publications.</w:t>
      </w:r>
    </w:p>
    <w:p w14:paraId="74D1292E" w14:textId="77777777"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Data Protection Commission. (n.d.). Case Studies (Pre-GDPR): Prosecution of AA Ireland Limited.</w:t>
      </w:r>
    </w:p>
    <w:p w14:paraId="1725ACD8" w14:textId="77777777"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Data Protection Commission. (n.d.). Case Studies (Annual Report): Overview of the AA Ireland complaint and prosecution context.</w:t>
      </w:r>
    </w:p>
    <w:p w14:paraId="1B6499F0" w14:textId="77777777"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Irish Examiner. (2018, May 14). Warning to businesses after three companies admit sending unsolicited marketing messages.</w:t>
      </w:r>
    </w:p>
    <w:p w14:paraId="7D7239E4" w14:textId="77777777" w:rsidR="00C82D54" w:rsidRPr="000E47C8" w:rsidRDefault="00C82D54" w:rsidP="00C82D54">
      <w:pPr>
        <w:pStyle w:val="ListBullet"/>
        <w:tabs>
          <w:tab w:val="num" w:pos="360"/>
        </w:tabs>
        <w:ind w:left="360" w:hanging="360"/>
        <w:rPr>
          <w:rFonts w:ascii="Calibri Light" w:hAnsi="Calibri Light" w:cs="Calibri Light"/>
          <w:sz w:val="24"/>
          <w:szCs w:val="24"/>
        </w:rPr>
      </w:pPr>
      <w:r w:rsidRPr="000E47C8">
        <w:rPr>
          <w:rFonts w:ascii="Calibri Light" w:hAnsi="Calibri Light" w:cs="Calibri Light"/>
          <w:sz w:val="24"/>
          <w:szCs w:val="24"/>
        </w:rPr>
        <w:t>The Times (Ireland). (2018, May 15). AA admits spamming man despite two opt-outs.</w:t>
      </w:r>
    </w:p>
    <w:p w14:paraId="334D823D" w14:textId="77777777" w:rsidR="008F182C" w:rsidRPr="000E47C8" w:rsidRDefault="008F182C">
      <w:pPr>
        <w:rPr>
          <w:rFonts w:ascii="Calibri Light" w:hAnsi="Calibri Light" w:cs="Calibri Light"/>
          <w:sz w:val="24"/>
          <w:szCs w:val="24"/>
        </w:rPr>
      </w:pPr>
    </w:p>
    <w:sectPr w:rsidR="008F182C" w:rsidRPr="000E47C8" w:rsidSect="00C82D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FC47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D062901"/>
    <w:multiLevelType w:val="multilevel"/>
    <w:tmpl w:val="A3F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277FB"/>
    <w:multiLevelType w:val="multilevel"/>
    <w:tmpl w:val="75886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C648F0"/>
    <w:multiLevelType w:val="multilevel"/>
    <w:tmpl w:val="DAC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87930">
    <w:abstractNumId w:val="1"/>
  </w:num>
  <w:num w:numId="2" w16cid:durableId="1933510828">
    <w:abstractNumId w:val="3"/>
  </w:num>
  <w:num w:numId="3" w16cid:durableId="2129661433">
    <w:abstractNumId w:val="2"/>
  </w:num>
  <w:num w:numId="4" w16cid:durableId="203688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54"/>
    <w:rsid w:val="000E47C8"/>
    <w:rsid w:val="006C4ECA"/>
    <w:rsid w:val="008F182C"/>
    <w:rsid w:val="00AE2DDF"/>
    <w:rsid w:val="00C82D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3A72"/>
  <w15:chartTrackingRefBased/>
  <w15:docId w15:val="{50EED330-2264-47FA-8E74-95014399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D54"/>
    <w:pPr>
      <w:spacing w:after="200" w:line="276" w:lineRule="auto"/>
    </w:pPr>
    <w:rPr>
      <w:rFonts w:eastAsiaTheme="minorEastAsia"/>
      <w:lang w:val="en-US"/>
    </w:rPr>
  </w:style>
  <w:style w:type="paragraph" w:styleId="Heading1">
    <w:name w:val="heading 1"/>
    <w:basedOn w:val="Normal"/>
    <w:next w:val="Normal"/>
    <w:link w:val="Heading1Char"/>
    <w:uiPriority w:val="9"/>
    <w:qFormat/>
    <w:rsid w:val="00C82D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82D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2D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2D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2D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2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82D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2D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2D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2D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2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54"/>
    <w:rPr>
      <w:rFonts w:eastAsiaTheme="majorEastAsia" w:cstheme="majorBidi"/>
      <w:color w:val="272727" w:themeColor="text1" w:themeTint="D8"/>
    </w:rPr>
  </w:style>
  <w:style w:type="paragraph" w:styleId="Title">
    <w:name w:val="Title"/>
    <w:basedOn w:val="Normal"/>
    <w:next w:val="Normal"/>
    <w:link w:val="TitleChar"/>
    <w:uiPriority w:val="10"/>
    <w:qFormat/>
    <w:rsid w:val="00C82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54"/>
    <w:pPr>
      <w:spacing w:before="160"/>
      <w:jc w:val="center"/>
    </w:pPr>
    <w:rPr>
      <w:i/>
      <w:iCs/>
      <w:color w:val="404040" w:themeColor="text1" w:themeTint="BF"/>
    </w:rPr>
  </w:style>
  <w:style w:type="character" w:customStyle="1" w:styleId="QuoteChar">
    <w:name w:val="Quote Char"/>
    <w:basedOn w:val="DefaultParagraphFont"/>
    <w:link w:val="Quote"/>
    <w:uiPriority w:val="29"/>
    <w:rsid w:val="00C82D54"/>
    <w:rPr>
      <w:i/>
      <w:iCs/>
      <w:color w:val="404040" w:themeColor="text1" w:themeTint="BF"/>
    </w:rPr>
  </w:style>
  <w:style w:type="paragraph" w:styleId="ListParagraph">
    <w:name w:val="List Paragraph"/>
    <w:basedOn w:val="Normal"/>
    <w:uiPriority w:val="34"/>
    <w:qFormat/>
    <w:rsid w:val="00C82D54"/>
    <w:pPr>
      <w:ind w:left="720"/>
      <w:contextualSpacing/>
    </w:pPr>
  </w:style>
  <w:style w:type="character" w:styleId="IntenseEmphasis">
    <w:name w:val="Intense Emphasis"/>
    <w:basedOn w:val="DefaultParagraphFont"/>
    <w:uiPriority w:val="21"/>
    <w:qFormat/>
    <w:rsid w:val="00C82D54"/>
    <w:rPr>
      <w:i/>
      <w:iCs/>
      <w:color w:val="2E74B5" w:themeColor="accent1" w:themeShade="BF"/>
    </w:rPr>
  </w:style>
  <w:style w:type="paragraph" w:styleId="IntenseQuote">
    <w:name w:val="Intense Quote"/>
    <w:basedOn w:val="Normal"/>
    <w:next w:val="Normal"/>
    <w:link w:val="IntenseQuoteChar"/>
    <w:uiPriority w:val="30"/>
    <w:qFormat/>
    <w:rsid w:val="00C82D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2D54"/>
    <w:rPr>
      <w:i/>
      <w:iCs/>
      <w:color w:val="2E74B5" w:themeColor="accent1" w:themeShade="BF"/>
    </w:rPr>
  </w:style>
  <w:style w:type="character" w:styleId="IntenseReference">
    <w:name w:val="Intense Reference"/>
    <w:basedOn w:val="DefaultParagraphFont"/>
    <w:uiPriority w:val="32"/>
    <w:qFormat/>
    <w:rsid w:val="00C82D54"/>
    <w:rPr>
      <w:b/>
      <w:bCs/>
      <w:smallCaps/>
      <w:color w:val="2E74B5" w:themeColor="accent1" w:themeShade="BF"/>
      <w:spacing w:val="5"/>
    </w:rPr>
  </w:style>
  <w:style w:type="character" w:styleId="Hyperlink">
    <w:name w:val="Hyperlink"/>
    <w:basedOn w:val="DefaultParagraphFont"/>
    <w:uiPriority w:val="99"/>
    <w:unhideWhenUsed/>
    <w:rsid w:val="00C82D54"/>
    <w:rPr>
      <w:color w:val="0563C1" w:themeColor="hyperlink"/>
      <w:u w:val="single"/>
    </w:rPr>
  </w:style>
  <w:style w:type="character" w:styleId="UnresolvedMention">
    <w:name w:val="Unresolved Mention"/>
    <w:basedOn w:val="DefaultParagraphFont"/>
    <w:uiPriority w:val="99"/>
    <w:semiHidden/>
    <w:unhideWhenUsed/>
    <w:rsid w:val="00C82D54"/>
    <w:rPr>
      <w:color w:val="605E5C"/>
      <w:shd w:val="clear" w:color="auto" w:fill="E1DFDD"/>
    </w:rPr>
  </w:style>
  <w:style w:type="paragraph" w:styleId="ListBullet">
    <w:name w:val="List Bullet"/>
    <w:basedOn w:val="Normal"/>
    <w:uiPriority w:val="99"/>
    <w:unhideWhenUsed/>
    <w:rsid w:val="00C82D54"/>
    <w:pPr>
      <w:numPr>
        <w:numId w:val="4"/>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Osifo</dc:creator>
  <cp:keywords/>
  <dc:description/>
  <cp:lastModifiedBy>Peter Osifo</cp:lastModifiedBy>
  <cp:revision>2</cp:revision>
  <dcterms:created xsi:type="dcterms:W3CDTF">2025-10-19T18:29:00Z</dcterms:created>
  <dcterms:modified xsi:type="dcterms:W3CDTF">2025-10-19T18:37:00Z</dcterms:modified>
</cp:coreProperties>
</file>