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92CB7" w14:textId="25BC9B08" w:rsidR="00EE1AD5" w:rsidRPr="00C43A43" w:rsidRDefault="00EE1AD5" w:rsidP="00EE1AD5">
      <w:pPr>
        <w:spacing w:after="0" w:line="480" w:lineRule="auto"/>
        <w:jc w:val="center"/>
        <w:rPr>
          <w:rFonts w:ascii="Times New Roman" w:hAnsi="Times New Roman" w:cs="Times New Roman"/>
        </w:rPr>
      </w:pPr>
      <w:r w:rsidRPr="00C43A43">
        <w:rPr>
          <w:rFonts w:ascii="Times New Roman" w:hAnsi="Times New Roman" w:cs="Times New Roman"/>
          <w:b/>
          <w:bCs/>
        </w:rPr>
        <w:t>Executive Summary</w:t>
      </w:r>
    </w:p>
    <w:p w14:paraId="43122888" w14:textId="508DB833" w:rsidR="00EE1AD5" w:rsidRPr="00B10970" w:rsidRDefault="00EE1AD5" w:rsidP="00EE1AD5">
      <w:pPr>
        <w:spacing w:after="0" w:line="480" w:lineRule="auto"/>
        <w:jc w:val="center"/>
        <w:rPr>
          <w:rFonts w:ascii="Times New Roman" w:hAnsi="Times New Roman" w:cs="Times New Roman"/>
        </w:rPr>
      </w:pPr>
      <w:r w:rsidRPr="00B10970">
        <w:rPr>
          <w:rFonts w:ascii="Times New Roman" w:hAnsi="Times New Roman" w:cs="Times New Roman"/>
        </w:rPr>
        <w:t>Author</w:t>
      </w:r>
      <w:r w:rsidR="00EC2948">
        <w:rPr>
          <w:rFonts w:ascii="Times New Roman" w:hAnsi="Times New Roman" w:cs="Times New Roman"/>
        </w:rPr>
        <w:t>: Peter Osifo</w:t>
      </w:r>
    </w:p>
    <w:p w14:paraId="4E0775CF" w14:textId="0E1B836D" w:rsidR="00EE1AD5" w:rsidRPr="00B10970" w:rsidRDefault="00EE1AD5" w:rsidP="00EE1AD5">
      <w:pPr>
        <w:spacing w:after="0" w:line="480" w:lineRule="auto"/>
        <w:jc w:val="center"/>
        <w:rPr>
          <w:rFonts w:ascii="Times New Roman" w:hAnsi="Times New Roman" w:cs="Times New Roman"/>
        </w:rPr>
      </w:pPr>
      <w:r w:rsidRPr="00B10970">
        <w:rPr>
          <w:rFonts w:ascii="Times New Roman" w:hAnsi="Times New Roman" w:cs="Times New Roman"/>
        </w:rPr>
        <w:t>Course</w:t>
      </w:r>
      <w:r w:rsidR="00EC2948">
        <w:rPr>
          <w:rFonts w:ascii="Times New Roman" w:hAnsi="Times New Roman" w:cs="Times New Roman"/>
        </w:rPr>
        <w:t xml:space="preserve">: </w:t>
      </w:r>
      <w:r w:rsidR="00EC2948" w:rsidRPr="00EC2948">
        <w:rPr>
          <w:rFonts w:ascii="Times New Roman" w:hAnsi="Times New Roman" w:cs="Times New Roman"/>
        </w:rPr>
        <w:t>Security and Risk Management</w:t>
      </w:r>
    </w:p>
    <w:p w14:paraId="0C9959B7" w14:textId="41EF0647" w:rsidR="00EE1AD5" w:rsidRPr="00EC2948" w:rsidRDefault="00EE1AD5" w:rsidP="00EE1AD5">
      <w:pPr>
        <w:spacing w:after="0" w:line="480" w:lineRule="auto"/>
        <w:jc w:val="center"/>
        <w:rPr>
          <w:rFonts w:ascii="Times New Roman" w:hAnsi="Times New Roman" w:cs="Times New Roman"/>
        </w:rPr>
      </w:pPr>
      <w:r w:rsidRPr="00B10970">
        <w:rPr>
          <w:rFonts w:ascii="Times New Roman" w:hAnsi="Times New Roman" w:cs="Times New Roman"/>
        </w:rPr>
        <w:t>Date</w:t>
      </w:r>
      <w:r w:rsidR="00EC2948" w:rsidRPr="00EC2948">
        <w:rPr>
          <w:rFonts w:ascii="Times New Roman" w:hAnsi="Times New Roman" w:cs="Times New Roman"/>
        </w:rPr>
        <w:t>: 13/10/2025</w:t>
      </w:r>
    </w:p>
    <w:p w14:paraId="2A5DF678" w14:textId="77777777" w:rsidR="00EE1AD5" w:rsidRDefault="00EE1AD5">
      <w:pPr>
        <w:rPr>
          <w:rFonts w:ascii="Times New Roman" w:hAnsi="Times New Roman" w:cs="Times New Roman"/>
          <w:b/>
          <w:bCs/>
        </w:rPr>
      </w:pPr>
      <w:r>
        <w:rPr>
          <w:rFonts w:ascii="Times New Roman" w:hAnsi="Times New Roman" w:cs="Times New Roman"/>
          <w:b/>
          <w:bCs/>
        </w:rPr>
        <w:br w:type="page"/>
      </w:r>
    </w:p>
    <w:p w14:paraId="567F55F4" w14:textId="324208F2" w:rsidR="00C43A43" w:rsidRPr="00C43A43" w:rsidRDefault="00C43A43" w:rsidP="00AA412C">
      <w:pPr>
        <w:spacing w:after="0" w:line="480" w:lineRule="auto"/>
        <w:jc w:val="center"/>
        <w:rPr>
          <w:rFonts w:ascii="Times New Roman" w:hAnsi="Times New Roman" w:cs="Times New Roman"/>
        </w:rPr>
      </w:pPr>
      <w:r w:rsidRPr="00C43A43">
        <w:rPr>
          <w:rFonts w:ascii="Times New Roman" w:hAnsi="Times New Roman" w:cs="Times New Roman"/>
          <w:b/>
          <w:bCs/>
        </w:rPr>
        <w:lastRenderedPageBreak/>
        <w:t>Executive Summary</w:t>
      </w:r>
    </w:p>
    <w:p w14:paraId="6C050AB4" w14:textId="6B433B0A" w:rsidR="00862769" w:rsidRDefault="00152A09" w:rsidP="00AA412C">
      <w:pPr>
        <w:spacing w:after="0" w:line="480" w:lineRule="auto"/>
        <w:ind w:firstLine="720"/>
        <w:rPr>
          <w:rFonts w:ascii="Times New Roman" w:hAnsi="Times New Roman" w:cs="Times New Roman"/>
        </w:rPr>
      </w:pPr>
      <w:r w:rsidRPr="00152A09">
        <w:rPr>
          <w:rFonts w:ascii="Times New Roman" w:hAnsi="Times New Roman" w:cs="Times New Roman"/>
        </w:rPr>
        <w:t xml:space="preserve">Pampered Pets is transitioning from a small local retailer into a digitally enabled global brand, integrating international suppliers, automated warehouses, and a 24/7 online platform. </w:t>
      </w:r>
      <w:r w:rsidR="00862769" w:rsidRPr="003836FB">
        <w:rPr>
          <w:rFonts w:ascii="Times New Roman" w:hAnsi="Times New Roman" w:cs="Times New Roman"/>
        </w:rPr>
        <w:t>Investor Orla O'Dour supported this decision, which includes setting up an e-commerce platform, switching to automated warehouses, extending the supply chain to international suppliers, and implementing a centralized Enterprise Resource Planning (ERP) system. Nevertheless, such developments have raised questions among some of the biggest clients, including HRH the King and Prince Albert II of Monaco, regarding the quality of Pampered Pets' famous products and the security of their supply chain. These changes may pose considerable challenges, particularly in terms of product quality and supply chain reliability (Beaton, 2021).</w:t>
      </w:r>
    </w:p>
    <w:p w14:paraId="46C49FFA" w14:textId="77099DB1" w:rsidR="00152A09" w:rsidRDefault="00152A09" w:rsidP="00862769">
      <w:pPr>
        <w:spacing w:after="0" w:line="480" w:lineRule="auto"/>
        <w:rPr>
          <w:rFonts w:ascii="Times New Roman" w:hAnsi="Times New Roman" w:cs="Times New Roman"/>
        </w:rPr>
      </w:pPr>
      <w:r w:rsidRPr="00152A09">
        <w:rPr>
          <w:rFonts w:ascii="Times New Roman" w:hAnsi="Times New Roman" w:cs="Times New Roman"/>
        </w:rPr>
        <w:t>This summary estimates the probabilities and impacts of such risks using quantitative modelling and recommends mitigation measures that align with ISO 27005, NIST SP 800-30, and GDPR standards</w:t>
      </w:r>
    </w:p>
    <w:p w14:paraId="5388EC4F" w14:textId="7042098F" w:rsidR="00934DD0" w:rsidRPr="00C43A43" w:rsidRDefault="00934DD0" w:rsidP="00934DD0">
      <w:pPr>
        <w:spacing w:after="0" w:line="480" w:lineRule="auto"/>
        <w:jc w:val="center"/>
        <w:rPr>
          <w:rFonts w:ascii="Times New Roman" w:hAnsi="Times New Roman" w:cs="Times New Roman"/>
        </w:rPr>
      </w:pPr>
      <w:r w:rsidRPr="00934DD0">
        <w:rPr>
          <w:rFonts w:ascii="Times New Roman" w:hAnsi="Times New Roman" w:cs="Times New Roman"/>
          <w:b/>
          <w:bCs/>
        </w:rPr>
        <w:t>Quantitative Risk Modelling Approach</w:t>
      </w:r>
    </w:p>
    <w:p w14:paraId="12B1C1F4" w14:textId="63EFAED3" w:rsidR="00934DD0" w:rsidRPr="00934DD0" w:rsidRDefault="00934DD0" w:rsidP="00443471">
      <w:pPr>
        <w:spacing w:after="0" w:line="480" w:lineRule="auto"/>
        <w:ind w:firstLine="720"/>
        <w:rPr>
          <w:rFonts w:ascii="Times New Roman" w:hAnsi="Times New Roman" w:cs="Times New Roman"/>
        </w:rPr>
      </w:pPr>
      <w:r w:rsidRPr="00934DD0">
        <w:rPr>
          <w:rFonts w:ascii="Times New Roman" w:hAnsi="Times New Roman" w:cs="Times New Roman"/>
        </w:rPr>
        <w:t>A hybrid risk analysis combining Quantitative Risk Assessment (QRA) and Monte Carlo simulation was adopted.</w:t>
      </w:r>
      <w:r w:rsidR="00443471">
        <w:rPr>
          <w:rFonts w:ascii="Times New Roman" w:hAnsi="Times New Roman" w:cs="Times New Roman"/>
        </w:rPr>
        <w:t xml:space="preserve"> </w:t>
      </w:r>
      <w:r w:rsidRPr="00934DD0">
        <w:rPr>
          <w:rFonts w:ascii="Times New Roman" w:hAnsi="Times New Roman" w:cs="Times New Roman"/>
        </w:rPr>
        <w:t>QRA allows estimation of expected losses based on probability × impact, while Monte Carlo provides a confidence range for multiple uncertainty variables (e.g., supplier delays, automation errors, or cyber incidents).</w:t>
      </w:r>
    </w:p>
    <w:p w14:paraId="3BB61679" w14:textId="2570F290" w:rsidR="00644117" w:rsidRDefault="00934DD0" w:rsidP="00934DD0">
      <w:pPr>
        <w:spacing w:after="0" w:line="480" w:lineRule="auto"/>
        <w:rPr>
          <w:rFonts w:ascii="Times New Roman" w:hAnsi="Times New Roman" w:cs="Times New Roman"/>
        </w:rPr>
      </w:pPr>
      <w:r w:rsidRPr="00934DD0">
        <w:rPr>
          <w:rFonts w:ascii="Times New Roman" w:hAnsi="Times New Roman" w:cs="Times New Roman"/>
        </w:rPr>
        <w:t>Historical data from logistics industry benchmarks (Ajagbe et al., 2023; Jazairy et al., 2024), supplier reliability data from OECD supply chain reports, and assumed operational parameters from similar-si</w:t>
      </w:r>
      <w:r>
        <w:rPr>
          <w:rFonts w:ascii="Times New Roman" w:hAnsi="Times New Roman" w:cs="Times New Roman"/>
        </w:rPr>
        <w:t>s</w:t>
      </w:r>
      <w:r w:rsidRPr="00934DD0">
        <w:rPr>
          <w:rFonts w:ascii="Times New Roman" w:hAnsi="Times New Roman" w:cs="Times New Roman"/>
        </w:rPr>
        <w:t>ed SMEs transitioning to digital operations.</w:t>
      </w:r>
    </w:p>
    <w:p w14:paraId="791636CE" w14:textId="77777777" w:rsidR="00644117" w:rsidRDefault="00644117">
      <w:pPr>
        <w:rPr>
          <w:rFonts w:ascii="Times New Roman" w:hAnsi="Times New Roman" w:cs="Times New Roman"/>
        </w:rPr>
      </w:pPr>
      <w:r>
        <w:rPr>
          <w:rFonts w:ascii="Times New Roman" w:hAnsi="Times New Roman" w:cs="Times New Roman"/>
        </w:rPr>
        <w:br w:type="page"/>
      </w:r>
    </w:p>
    <w:p w14:paraId="3C3A07A6" w14:textId="1481B0FF" w:rsidR="00934DD0" w:rsidRPr="00934DD0" w:rsidRDefault="00934DD0" w:rsidP="00934DD0">
      <w:pPr>
        <w:spacing w:after="0" w:line="480" w:lineRule="auto"/>
        <w:jc w:val="center"/>
        <w:rPr>
          <w:rFonts w:ascii="Times New Roman" w:hAnsi="Times New Roman" w:cs="Times New Roman"/>
          <w:b/>
          <w:bCs/>
        </w:rPr>
      </w:pPr>
      <w:r w:rsidRPr="00934DD0">
        <w:rPr>
          <w:rFonts w:ascii="Times New Roman" w:hAnsi="Times New Roman" w:cs="Times New Roman"/>
          <w:b/>
          <w:bCs/>
        </w:rPr>
        <w:lastRenderedPageBreak/>
        <w:t xml:space="preserve">Some of the key assumptions </w:t>
      </w:r>
      <w:r w:rsidR="00EC2948" w:rsidRPr="00934DD0">
        <w:rPr>
          <w:rFonts w:ascii="Times New Roman" w:hAnsi="Times New Roman" w:cs="Times New Roman"/>
          <w:b/>
          <w:bCs/>
        </w:rPr>
        <w:t>are</w:t>
      </w:r>
      <w:r w:rsidRPr="00934DD0">
        <w:rPr>
          <w:rFonts w:ascii="Times New Roman" w:hAnsi="Times New Roman" w:cs="Times New Roman"/>
          <w:b/>
          <w:bCs/>
        </w:rPr>
        <w:t xml:space="preserve"> as follows</w:t>
      </w:r>
    </w:p>
    <w:p w14:paraId="48C88862" w14:textId="7CD2070A" w:rsidR="00934DD0" w:rsidRPr="00020253" w:rsidRDefault="00934DD0" w:rsidP="009C04BC">
      <w:pPr>
        <w:pStyle w:val="ListBullet"/>
        <w:numPr>
          <w:ilvl w:val="0"/>
          <w:numId w:val="2"/>
        </w:numPr>
        <w:rPr>
          <w:rFonts w:ascii="Times New Roman" w:eastAsiaTheme="minorHAnsi" w:hAnsi="Times New Roman" w:cs="Times New Roman"/>
          <w:kern w:val="2"/>
          <w:sz w:val="24"/>
          <w:szCs w:val="24"/>
          <w14:ligatures w14:val="standardContextual"/>
        </w:rPr>
      </w:pPr>
      <w:r w:rsidRPr="00020253">
        <w:rPr>
          <w:rFonts w:ascii="Times New Roman" w:eastAsiaTheme="minorHAnsi" w:hAnsi="Times New Roman" w:cs="Times New Roman"/>
          <w:kern w:val="2"/>
          <w:sz w:val="24"/>
          <w:szCs w:val="24"/>
          <w14:ligatures w14:val="standardContextual"/>
        </w:rPr>
        <w:t>Baseline operations produce 1,000 units/month of premium pet food.</w:t>
      </w:r>
    </w:p>
    <w:p w14:paraId="5024EFDE" w14:textId="2B596117" w:rsidR="00934DD0" w:rsidRPr="00020253" w:rsidRDefault="00934DD0" w:rsidP="009C04BC">
      <w:pPr>
        <w:pStyle w:val="ListBullet"/>
        <w:numPr>
          <w:ilvl w:val="0"/>
          <w:numId w:val="2"/>
        </w:numPr>
        <w:rPr>
          <w:rFonts w:ascii="Times New Roman" w:eastAsiaTheme="minorHAnsi" w:hAnsi="Times New Roman" w:cs="Times New Roman"/>
          <w:kern w:val="2"/>
          <w:sz w:val="24"/>
          <w:szCs w:val="24"/>
          <w14:ligatures w14:val="standardContextual"/>
        </w:rPr>
      </w:pPr>
      <w:r w:rsidRPr="00020253">
        <w:rPr>
          <w:rFonts w:ascii="Times New Roman" w:eastAsiaTheme="minorHAnsi" w:hAnsi="Times New Roman" w:cs="Times New Roman"/>
          <w:kern w:val="2"/>
          <w:sz w:val="24"/>
          <w:szCs w:val="24"/>
          <w14:ligatures w14:val="standardContextual"/>
        </w:rPr>
        <w:t>Supplier defect rate pre-digitalisation = 0.5%; post-digitalisation = 1.2%.</w:t>
      </w:r>
    </w:p>
    <w:p w14:paraId="3412F071" w14:textId="30D807A7" w:rsidR="00934DD0" w:rsidRPr="00020253" w:rsidRDefault="00934DD0" w:rsidP="009C04BC">
      <w:pPr>
        <w:pStyle w:val="ListBullet"/>
        <w:numPr>
          <w:ilvl w:val="0"/>
          <w:numId w:val="2"/>
        </w:numPr>
        <w:rPr>
          <w:rFonts w:ascii="Times New Roman" w:eastAsiaTheme="minorHAnsi" w:hAnsi="Times New Roman" w:cs="Times New Roman"/>
          <w:kern w:val="2"/>
          <w:sz w:val="24"/>
          <w:szCs w:val="24"/>
          <w14:ligatures w14:val="standardContextual"/>
        </w:rPr>
      </w:pPr>
      <w:r w:rsidRPr="00020253">
        <w:rPr>
          <w:rFonts w:ascii="Times New Roman" w:eastAsiaTheme="minorHAnsi" w:hAnsi="Times New Roman" w:cs="Times New Roman"/>
          <w:kern w:val="2"/>
          <w:sz w:val="24"/>
          <w:szCs w:val="24"/>
          <w14:ligatures w14:val="standardContextual"/>
        </w:rPr>
        <w:t>Automation system downtime = 0.5% (optimised) to 3% (failure).</w:t>
      </w:r>
    </w:p>
    <w:p w14:paraId="559EDBE4" w14:textId="2982658B" w:rsidR="00934DD0" w:rsidRPr="00020253" w:rsidRDefault="00934DD0" w:rsidP="009C04BC">
      <w:pPr>
        <w:pStyle w:val="ListBullet"/>
        <w:numPr>
          <w:ilvl w:val="0"/>
          <w:numId w:val="2"/>
        </w:numPr>
        <w:rPr>
          <w:rFonts w:ascii="Times New Roman" w:eastAsiaTheme="minorHAnsi" w:hAnsi="Times New Roman" w:cs="Times New Roman"/>
          <w:kern w:val="2"/>
          <w:sz w:val="24"/>
          <w:szCs w:val="24"/>
          <w14:ligatures w14:val="standardContextual"/>
        </w:rPr>
      </w:pPr>
      <w:r w:rsidRPr="00020253">
        <w:rPr>
          <w:rFonts w:ascii="Times New Roman" w:eastAsiaTheme="minorHAnsi" w:hAnsi="Times New Roman" w:cs="Times New Roman"/>
          <w:kern w:val="2"/>
          <w:sz w:val="24"/>
          <w:szCs w:val="24"/>
          <w14:ligatures w14:val="standardContextual"/>
        </w:rPr>
        <w:t>Cyber intrusion likelihood = 3–5% annually without enhanced controls.</w:t>
      </w:r>
    </w:p>
    <w:p w14:paraId="4A66A68C" w14:textId="1CFF6C66" w:rsidR="00934DD0" w:rsidRPr="00020253" w:rsidRDefault="00934DD0" w:rsidP="009C04BC">
      <w:pPr>
        <w:pStyle w:val="ListBullet"/>
        <w:numPr>
          <w:ilvl w:val="0"/>
          <w:numId w:val="2"/>
        </w:numPr>
        <w:rPr>
          <w:rFonts w:ascii="Times New Roman" w:eastAsiaTheme="minorHAnsi" w:hAnsi="Times New Roman" w:cs="Times New Roman"/>
          <w:kern w:val="2"/>
          <w:sz w:val="24"/>
          <w:szCs w:val="24"/>
          <w14:ligatures w14:val="standardContextual"/>
        </w:rPr>
      </w:pPr>
      <w:r w:rsidRPr="00020253">
        <w:rPr>
          <w:rFonts w:ascii="Times New Roman" w:eastAsiaTheme="minorHAnsi" w:hAnsi="Times New Roman" w:cs="Times New Roman"/>
          <w:kern w:val="2"/>
          <w:sz w:val="24"/>
          <w:szCs w:val="24"/>
          <w14:ligatures w14:val="standardContextual"/>
        </w:rPr>
        <w:t>Each 1% supply chain disruption equates to £4,000/month lost revenue.</w:t>
      </w:r>
    </w:p>
    <w:p w14:paraId="32D9F49F" w14:textId="5529767D" w:rsidR="00443471" w:rsidRDefault="00443471">
      <w:pPr>
        <w:rPr>
          <w:rFonts w:ascii="Times New Roman" w:hAnsi="Times New Roman" w:cs="Times New Roman"/>
          <w:b/>
          <w:bCs/>
        </w:rPr>
      </w:pPr>
      <w:r>
        <w:rPr>
          <w:rFonts w:ascii="Times New Roman" w:hAnsi="Times New Roman" w:cs="Times New Roman"/>
          <w:b/>
          <w:bCs/>
        </w:rPr>
        <w:br w:type="page"/>
      </w:r>
    </w:p>
    <w:p w14:paraId="3A892EA9" w14:textId="6E8A57E4" w:rsidR="00020253" w:rsidRPr="00020253" w:rsidRDefault="00020253" w:rsidP="00020253">
      <w:pPr>
        <w:spacing w:after="0" w:line="480" w:lineRule="auto"/>
        <w:jc w:val="center"/>
        <w:rPr>
          <w:rFonts w:ascii="Times New Roman" w:hAnsi="Times New Roman" w:cs="Times New Roman"/>
          <w:b/>
          <w:bCs/>
        </w:rPr>
      </w:pPr>
      <w:r w:rsidRPr="00020253">
        <w:rPr>
          <w:rFonts w:ascii="Times New Roman" w:hAnsi="Times New Roman" w:cs="Times New Roman"/>
          <w:b/>
          <w:bCs/>
        </w:rPr>
        <w:lastRenderedPageBreak/>
        <w:t>Quantitative Model Results</w:t>
      </w:r>
    </w:p>
    <w:tbl>
      <w:tblPr>
        <w:tblW w:w="0" w:type="auto"/>
        <w:tblLook w:val="04A0" w:firstRow="1" w:lastRow="0" w:firstColumn="1" w:lastColumn="0" w:noHBand="0" w:noVBand="1"/>
      </w:tblPr>
      <w:tblGrid>
        <w:gridCol w:w="1599"/>
        <w:gridCol w:w="1497"/>
        <w:gridCol w:w="1440"/>
        <w:gridCol w:w="1440"/>
        <w:gridCol w:w="1440"/>
        <w:gridCol w:w="1440"/>
      </w:tblGrid>
      <w:tr w:rsidR="00934DD0" w14:paraId="12EEF519" w14:textId="77777777" w:rsidTr="00934DD0">
        <w:tc>
          <w:tcPr>
            <w:tcW w:w="1599" w:type="dxa"/>
          </w:tcPr>
          <w:p w14:paraId="403E6EC3" w14:textId="77777777" w:rsidR="00934DD0" w:rsidRPr="00020253" w:rsidRDefault="00934DD0" w:rsidP="006D639B">
            <w:pPr>
              <w:rPr>
                <w:rFonts w:ascii="Times New Roman" w:hAnsi="Times New Roman" w:cs="Times New Roman"/>
                <w:b/>
                <w:bCs/>
                <w:sz w:val="20"/>
                <w:szCs w:val="20"/>
              </w:rPr>
            </w:pPr>
            <w:r w:rsidRPr="00020253">
              <w:rPr>
                <w:rFonts w:ascii="Times New Roman" w:hAnsi="Times New Roman" w:cs="Times New Roman"/>
                <w:b/>
                <w:bCs/>
                <w:sz w:val="20"/>
                <w:szCs w:val="20"/>
              </w:rPr>
              <w:t>Risk Category</w:t>
            </w:r>
          </w:p>
        </w:tc>
        <w:tc>
          <w:tcPr>
            <w:tcW w:w="1497" w:type="dxa"/>
          </w:tcPr>
          <w:p w14:paraId="362BF473" w14:textId="77777777" w:rsidR="00934DD0" w:rsidRPr="00020253" w:rsidRDefault="00934DD0" w:rsidP="006D639B">
            <w:pPr>
              <w:rPr>
                <w:rFonts w:ascii="Times New Roman" w:hAnsi="Times New Roman" w:cs="Times New Roman"/>
              </w:rPr>
            </w:pPr>
            <w:r w:rsidRPr="00020253">
              <w:rPr>
                <w:rFonts w:ascii="Times New Roman" w:hAnsi="Times New Roman" w:cs="Times New Roman"/>
                <w:b/>
                <w:bCs/>
                <w:sz w:val="20"/>
                <w:szCs w:val="20"/>
              </w:rPr>
              <w:t>Event Description</w:t>
            </w:r>
          </w:p>
        </w:tc>
        <w:tc>
          <w:tcPr>
            <w:tcW w:w="1440" w:type="dxa"/>
          </w:tcPr>
          <w:p w14:paraId="4F4DAFCD" w14:textId="77777777" w:rsidR="00934DD0" w:rsidRPr="00020253" w:rsidRDefault="00934DD0" w:rsidP="006D639B">
            <w:pPr>
              <w:rPr>
                <w:rFonts w:ascii="Times New Roman" w:hAnsi="Times New Roman" w:cs="Times New Roman"/>
              </w:rPr>
            </w:pPr>
            <w:r w:rsidRPr="00020253">
              <w:rPr>
                <w:rFonts w:ascii="Times New Roman" w:hAnsi="Times New Roman" w:cs="Times New Roman"/>
                <w:b/>
                <w:bCs/>
                <w:sz w:val="20"/>
                <w:szCs w:val="20"/>
              </w:rPr>
              <w:t>Estimated Probability</w:t>
            </w:r>
          </w:p>
        </w:tc>
        <w:tc>
          <w:tcPr>
            <w:tcW w:w="1440" w:type="dxa"/>
          </w:tcPr>
          <w:p w14:paraId="725E2502" w14:textId="77777777" w:rsidR="00934DD0" w:rsidRPr="00020253" w:rsidRDefault="00934DD0" w:rsidP="006D639B">
            <w:pPr>
              <w:rPr>
                <w:rFonts w:ascii="Times New Roman" w:hAnsi="Times New Roman" w:cs="Times New Roman"/>
              </w:rPr>
            </w:pPr>
            <w:r w:rsidRPr="00020253">
              <w:rPr>
                <w:rFonts w:ascii="Times New Roman" w:hAnsi="Times New Roman" w:cs="Times New Roman"/>
                <w:b/>
                <w:bCs/>
                <w:sz w:val="20"/>
                <w:szCs w:val="20"/>
              </w:rPr>
              <w:t>Expected Impact (£)</w:t>
            </w:r>
          </w:p>
        </w:tc>
        <w:tc>
          <w:tcPr>
            <w:tcW w:w="1440" w:type="dxa"/>
          </w:tcPr>
          <w:p w14:paraId="20BEC041" w14:textId="77777777" w:rsidR="00934DD0" w:rsidRPr="00020253" w:rsidRDefault="00934DD0" w:rsidP="006D639B">
            <w:pPr>
              <w:rPr>
                <w:rFonts w:ascii="Times New Roman" w:hAnsi="Times New Roman" w:cs="Times New Roman"/>
              </w:rPr>
            </w:pPr>
            <w:r w:rsidRPr="00020253">
              <w:rPr>
                <w:rFonts w:ascii="Times New Roman" w:hAnsi="Times New Roman" w:cs="Times New Roman"/>
                <w:b/>
                <w:bCs/>
                <w:sz w:val="20"/>
                <w:szCs w:val="20"/>
              </w:rPr>
              <w:t>Expected Annual Loss (EAL)</w:t>
            </w:r>
          </w:p>
        </w:tc>
        <w:tc>
          <w:tcPr>
            <w:tcW w:w="1440" w:type="dxa"/>
          </w:tcPr>
          <w:p w14:paraId="50E24146" w14:textId="77777777" w:rsidR="00934DD0" w:rsidRPr="00020253" w:rsidRDefault="00934DD0" w:rsidP="006D639B">
            <w:pPr>
              <w:rPr>
                <w:rFonts w:ascii="Times New Roman" w:hAnsi="Times New Roman" w:cs="Times New Roman"/>
              </w:rPr>
            </w:pPr>
            <w:r w:rsidRPr="00020253">
              <w:rPr>
                <w:rFonts w:ascii="Times New Roman" w:hAnsi="Times New Roman" w:cs="Times New Roman"/>
                <w:b/>
                <w:bCs/>
                <w:sz w:val="20"/>
                <w:szCs w:val="20"/>
              </w:rPr>
              <w:t>Confidence Interval (95%)</w:t>
            </w:r>
          </w:p>
        </w:tc>
      </w:tr>
      <w:tr w:rsidR="00934DD0" w:rsidRPr="00020253" w14:paraId="1164406D" w14:textId="77777777" w:rsidTr="00934DD0">
        <w:tc>
          <w:tcPr>
            <w:tcW w:w="1599" w:type="dxa"/>
          </w:tcPr>
          <w:p w14:paraId="743D6B50" w14:textId="77777777" w:rsidR="00934DD0" w:rsidRPr="00934DD0" w:rsidRDefault="00934DD0" w:rsidP="006D639B">
            <w:pPr>
              <w:rPr>
                <w:b/>
                <w:bCs/>
              </w:rPr>
            </w:pPr>
            <w:r w:rsidRPr="00020253">
              <w:rPr>
                <w:rFonts w:ascii="Times New Roman" w:hAnsi="Times New Roman" w:cs="Times New Roman"/>
                <w:b/>
                <w:bCs/>
                <w:sz w:val="20"/>
                <w:szCs w:val="20"/>
              </w:rPr>
              <w:t>Product Quality Degradation</w:t>
            </w:r>
          </w:p>
        </w:tc>
        <w:tc>
          <w:tcPr>
            <w:tcW w:w="1497" w:type="dxa"/>
          </w:tcPr>
          <w:p w14:paraId="734AD4D8"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Variation in quality standards from international suppliers</w:t>
            </w:r>
          </w:p>
        </w:tc>
        <w:tc>
          <w:tcPr>
            <w:tcW w:w="1440" w:type="dxa"/>
          </w:tcPr>
          <w:p w14:paraId="18D45B2E"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0.42</w:t>
            </w:r>
          </w:p>
        </w:tc>
        <w:tc>
          <w:tcPr>
            <w:tcW w:w="1440" w:type="dxa"/>
          </w:tcPr>
          <w:p w14:paraId="25BABF2A"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£25,000</w:t>
            </w:r>
          </w:p>
        </w:tc>
        <w:tc>
          <w:tcPr>
            <w:tcW w:w="1440" w:type="dxa"/>
          </w:tcPr>
          <w:p w14:paraId="084484BB"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£10,500</w:t>
            </w:r>
          </w:p>
        </w:tc>
        <w:tc>
          <w:tcPr>
            <w:tcW w:w="1440" w:type="dxa"/>
          </w:tcPr>
          <w:p w14:paraId="47A49E93"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±7%</w:t>
            </w:r>
          </w:p>
        </w:tc>
      </w:tr>
      <w:tr w:rsidR="00934DD0" w:rsidRPr="00020253" w14:paraId="1793AF7E" w14:textId="77777777" w:rsidTr="00934DD0">
        <w:tc>
          <w:tcPr>
            <w:tcW w:w="1599" w:type="dxa"/>
          </w:tcPr>
          <w:p w14:paraId="4E0852F7" w14:textId="77777777" w:rsidR="00934DD0" w:rsidRPr="00934DD0" w:rsidRDefault="00934DD0" w:rsidP="006D639B">
            <w:pPr>
              <w:rPr>
                <w:b/>
                <w:bCs/>
              </w:rPr>
            </w:pPr>
            <w:r w:rsidRPr="00020253">
              <w:rPr>
                <w:rFonts w:ascii="Times New Roman" w:hAnsi="Times New Roman" w:cs="Times New Roman"/>
                <w:b/>
                <w:bCs/>
                <w:sz w:val="20"/>
                <w:szCs w:val="20"/>
              </w:rPr>
              <w:t>Supply Chain Disruption</w:t>
            </w:r>
          </w:p>
        </w:tc>
        <w:tc>
          <w:tcPr>
            <w:tcW w:w="1497" w:type="dxa"/>
          </w:tcPr>
          <w:p w14:paraId="30639E81"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Port delays, customs issues, or political unrest</w:t>
            </w:r>
          </w:p>
        </w:tc>
        <w:tc>
          <w:tcPr>
            <w:tcW w:w="1440" w:type="dxa"/>
          </w:tcPr>
          <w:p w14:paraId="78C48D5B"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0.35</w:t>
            </w:r>
          </w:p>
        </w:tc>
        <w:tc>
          <w:tcPr>
            <w:tcW w:w="1440" w:type="dxa"/>
          </w:tcPr>
          <w:p w14:paraId="276FDBBD"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£30,000</w:t>
            </w:r>
          </w:p>
        </w:tc>
        <w:tc>
          <w:tcPr>
            <w:tcW w:w="1440" w:type="dxa"/>
          </w:tcPr>
          <w:p w14:paraId="094DA8EC"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£10,500</w:t>
            </w:r>
          </w:p>
        </w:tc>
        <w:tc>
          <w:tcPr>
            <w:tcW w:w="1440" w:type="dxa"/>
          </w:tcPr>
          <w:p w14:paraId="03560F40"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±10%</w:t>
            </w:r>
          </w:p>
        </w:tc>
      </w:tr>
      <w:tr w:rsidR="00934DD0" w:rsidRPr="00020253" w14:paraId="51F8CC46" w14:textId="77777777" w:rsidTr="00934DD0">
        <w:tc>
          <w:tcPr>
            <w:tcW w:w="1599" w:type="dxa"/>
          </w:tcPr>
          <w:p w14:paraId="17C032D1" w14:textId="77777777" w:rsidR="00934DD0" w:rsidRPr="00934DD0" w:rsidRDefault="00934DD0" w:rsidP="006D639B">
            <w:pPr>
              <w:rPr>
                <w:b/>
                <w:bCs/>
              </w:rPr>
            </w:pPr>
            <w:r w:rsidRPr="00020253">
              <w:rPr>
                <w:rFonts w:ascii="Times New Roman" w:hAnsi="Times New Roman" w:cs="Times New Roman"/>
                <w:b/>
                <w:bCs/>
                <w:sz w:val="20"/>
                <w:szCs w:val="20"/>
              </w:rPr>
              <w:t>Cybersecurity Breach</w:t>
            </w:r>
          </w:p>
        </w:tc>
        <w:tc>
          <w:tcPr>
            <w:tcW w:w="1497" w:type="dxa"/>
          </w:tcPr>
          <w:p w14:paraId="436A3EB0"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Compromise of ERP/e-commerce system</w:t>
            </w:r>
          </w:p>
        </w:tc>
        <w:tc>
          <w:tcPr>
            <w:tcW w:w="1440" w:type="dxa"/>
          </w:tcPr>
          <w:p w14:paraId="5DF3B9B5"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0.30</w:t>
            </w:r>
          </w:p>
        </w:tc>
        <w:tc>
          <w:tcPr>
            <w:tcW w:w="1440" w:type="dxa"/>
          </w:tcPr>
          <w:p w14:paraId="6A283170"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£40,000</w:t>
            </w:r>
          </w:p>
        </w:tc>
        <w:tc>
          <w:tcPr>
            <w:tcW w:w="1440" w:type="dxa"/>
          </w:tcPr>
          <w:p w14:paraId="22FD89FA"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£12,000</w:t>
            </w:r>
          </w:p>
        </w:tc>
        <w:tc>
          <w:tcPr>
            <w:tcW w:w="1440" w:type="dxa"/>
          </w:tcPr>
          <w:p w14:paraId="73A3120F"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±12%</w:t>
            </w:r>
          </w:p>
        </w:tc>
      </w:tr>
      <w:tr w:rsidR="00934DD0" w:rsidRPr="00020253" w14:paraId="256165B9" w14:textId="77777777" w:rsidTr="00934DD0">
        <w:tc>
          <w:tcPr>
            <w:tcW w:w="1599" w:type="dxa"/>
          </w:tcPr>
          <w:p w14:paraId="50C178F6" w14:textId="77777777" w:rsidR="00934DD0" w:rsidRPr="00934DD0" w:rsidRDefault="00934DD0" w:rsidP="006D639B">
            <w:pPr>
              <w:rPr>
                <w:b/>
                <w:bCs/>
              </w:rPr>
            </w:pPr>
            <w:r w:rsidRPr="00020253">
              <w:rPr>
                <w:rFonts w:ascii="Times New Roman" w:hAnsi="Times New Roman" w:cs="Times New Roman"/>
                <w:b/>
                <w:bCs/>
                <w:sz w:val="20"/>
                <w:szCs w:val="20"/>
              </w:rPr>
              <w:t>Automation System Failure</w:t>
            </w:r>
          </w:p>
        </w:tc>
        <w:tc>
          <w:tcPr>
            <w:tcW w:w="1497" w:type="dxa"/>
          </w:tcPr>
          <w:p w14:paraId="294A65E9"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Malfunction of IoT-enabled warehouse systems</w:t>
            </w:r>
          </w:p>
        </w:tc>
        <w:tc>
          <w:tcPr>
            <w:tcW w:w="1440" w:type="dxa"/>
          </w:tcPr>
          <w:p w14:paraId="26346EBE"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0.25</w:t>
            </w:r>
          </w:p>
        </w:tc>
        <w:tc>
          <w:tcPr>
            <w:tcW w:w="1440" w:type="dxa"/>
          </w:tcPr>
          <w:p w14:paraId="4489335C"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£15,000</w:t>
            </w:r>
          </w:p>
        </w:tc>
        <w:tc>
          <w:tcPr>
            <w:tcW w:w="1440" w:type="dxa"/>
          </w:tcPr>
          <w:p w14:paraId="5E841D12"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£3,750</w:t>
            </w:r>
          </w:p>
        </w:tc>
        <w:tc>
          <w:tcPr>
            <w:tcW w:w="1440" w:type="dxa"/>
          </w:tcPr>
          <w:p w14:paraId="0D5C34C7"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±5%</w:t>
            </w:r>
          </w:p>
        </w:tc>
      </w:tr>
      <w:tr w:rsidR="00934DD0" w:rsidRPr="00020253" w14:paraId="14C32BB9" w14:textId="77777777" w:rsidTr="00934DD0">
        <w:tc>
          <w:tcPr>
            <w:tcW w:w="1599" w:type="dxa"/>
          </w:tcPr>
          <w:p w14:paraId="24884339" w14:textId="77777777" w:rsidR="00934DD0" w:rsidRPr="00934DD0" w:rsidRDefault="00934DD0" w:rsidP="006D639B">
            <w:pPr>
              <w:rPr>
                <w:b/>
                <w:bCs/>
              </w:rPr>
            </w:pPr>
            <w:r w:rsidRPr="00020253">
              <w:rPr>
                <w:rFonts w:ascii="Times New Roman" w:hAnsi="Times New Roman" w:cs="Times New Roman"/>
                <w:b/>
                <w:bCs/>
                <w:sz w:val="20"/>
                <w:szCs w:val="20"/>
              </w:rPr>
              <w:t>Supplier Non-Compliance (Ethical/Legal)</w:t>
            </w:r>
          </w:p>
        </w:tc>
        <w:tc>
          <w:tcPr>
            <w:tcW w:w="1497" w:type="dxa"/>
          </w:tcPr>
          <w:p w14:paraId="1A87B375"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Breach of animal welfare or sustainability standards</w:t>
            </w:r>
          </w:p>
        </w:tc>
        <w:tc>
          <w:tcPr>
            <w:tcW w:w="1440" w:type="dxa"/>
          </w:tcPr>
          <w:p w14:paraId="62FC497F"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0.40</w:t>
            </w:r>
          </w:p>
        </w:tc>
        <w:tc>
          <w:tcPr>
            <w:tcW w:w="1440" w:type="dxa"/>
          </w:tcPr>
          <w:p w14:paraId="039C7D9C"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£20,000</w:t>
            </w:r>
          </w:p>
        </w:tc>
        <w:tc>
          <w:tcPr>
            <w:tcW w:w="1440" w:type="dxa"/>
          </w:tcPr>
          <w:p w14:paraId="258B6F70"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£8,000</w:t>
            </w:r>
          </w:p>
        </w:tc>
        <w:tc>
          <w:tcPr>
            <w:tcW w:w="1440" w:type="dxa"/>
          </w:tcPr>
          <w:p w14:paraId="713EE424" w14:textId="77777777" w:rsidR="00934DD0" w:rsidRPr="00020253" w:rsidRDefault="00934DD0" w:rsidP="006D639B">
            <w:pPr>
              <w:rPr>
                <w:rFonts w:ascii="Times New Roman" w:hAnsi="Times New Roman" w:cs="Times New Roman"/>
              </w:rPr>
            </w:pPr>
            <w:r w:rsidRPr="00020253">
              <w:rPr>
                <w:rFonts w:ascii="Times New Roman" w:hAnsi="Times New Roman" w:cs="Times New Roman"/>
              </w:rPr>
              <w:t>±8%</w:t>
            </w:r>
          </w:p>
        </w:tc>
      </w:tr>
    </w:tbl>
    <w:p w14:paraId="1E710863" w14:textId="77777777" w:rsidR="00934DD0" w:rsidRPr="00020253" w:rsidRDefault="00934DD0" w:rsidP="00934DD0">
      <w:pPr>
        <w:rPr>
          <w:rFonts w:ascii="Times New Roman" w:hAnsi="Times New Roman" w:cs="Times New Roman"/>
        </w:rPr>
      </w:pPr>
      <w:r>
        <w:br/>
      </w:r>
      <w:r w:rsidRPr="00020253">
        <w:rPr>
          <w:rFonts w:ascii="Times New Roman" w:hAnsi="Times New Roman" w:cs="Times New Roman"/>
        </w:rPr>
        <w:t>Overall probability of quality or availability compromise: 0.40 (moderate–high risk level).</w:t>
      </w:r>
    </w:p>
    <w:p w14:paraId="3E423F10" w14:textId="66AE6029" w:rsidR="00020253" w:rsidRDefault="00934DD0" w:rsidP="00020253">
      <w:pPr>
        <w:rPr>
          <w:rFonts w:ascii="Times New Roman" w:hAnsi="Times New Roman" w:cs="Times New Roman"/>
        </w:rPr>
      </w:pPr>
      <w:r w:rsidRPr="00020253">
        <w:rPr>
          <w:rFonts w:ascii="Times New Roman" w:hAnsi="Times New Roman" w:cs="Times New Roman"/>
        </w:rPr>
        <w:t>Aggregate Expected Annual Loss: ≈ £44,750 if unmitigated</w:t>
      </w:r>
    </w:p>
    <w:p w14:paraId="47EAA7D8" w14:textId="1035EDA7" w:rsidR="00861D9C" w:rsidRDefault="00861D9C">
      <w:pPr>
        <w:rPr>
          <w:rFonts w:ascii="Times New Roman" w:hAnsi="Times New Roman" w:cs="Times New Roman"/>
          <w:b/>
          <w:bCs/>
        </w:rPr>
      </w:pPr>
      <w:r>
        <w:rPr>
          <w:rFonts w:ascii="Times New Roman" w:hAnsi="Times New Roman" w:cs="Times New Roman"/>
          <w:b/>
          <w:bCs/>
        </w:rPr>
        <w:br w:type="page"/>
      </w:r>
    </w:p>
    <w:p w14:paraId="2958760C" w14:textId="77777777" w:rsidR="00C43A43" w:rsidRPr="00C43A43" w:rsidRDefault="00C43A43" w:rsidP="00AA412C">
      <w:pPr>
        <w:spacing w:after="0" w:line="480" w:lineRule="auto"/>
        <w:jc w:val="center"/>
        <w:rPr>
          <w:rFonts w:ascii="Times New Roman" w:hAnsi="Times New Roman" w:cs="Times New Roman"/>
        </w:rPr>
      </w:pPr>
      <w:r w:rsidRPr="00C43A43">
        <w:rPr>
          <w:rFonts w:ascii="Times New Roman" w:hAnsi="Times New Roman" w:cs="Times New Roman"/>
          <w:b/>
          <w:bCs/>
        </w:rPr>
        <w:lastRenderedPageBreak/>
        <w:t>Digital Transformation and Risk Assessment</w:t>
      </w:r>
    </w:p>
    <w:p w14:paraId="41B567BA" w14:textId="400C7623" w:rsidR="00C43A43" w:rsidRPr="00C43A43" w:rsidRDefault="00C43A43" w:rsidP="00AA412C">
      <w:pPr>
        <w:spacing w:after="0" w:line="480" w:lineRule="auto"/>
        <w:ind w:firstLine="720"/>
        <w:rPr>
          <w:rFonts w:ascii="Times New Roman" w:hAnsi="Times New Roman" w:cs="Times New Roman"/>
        </w:rPr>
      </w:pPr>
      <w:r w:rsidRPr="00C43A43">
        <w:rPr>
          <w:rFonts w:ascii="Times New Roman" w:hAnsi="Times New Roman" w:cs="Times New Roman"/>
        </w:rPr>
        <w:t xml:space="preserve">The goal of the digital transformation plan is to enhance business efficiency, grow the market, and minimize operational costs. Making an international supply chain a serious move will help to reduce the cost of procurement by about 24 percent, and the shift towards automated warehouses in every corner of the world should help make inventory control and order fulfillment procedures easier. Nonetheless, such changes also pose threats to the company's business operations, particularly in terms of product quality and supply chain reliability. </w:t>
      </w:r>
      <w:r w:rsidR="004B609F" w:rsidRPr="00452138">
        <w:rPr>
          <w:rFonts w:ascii="Times New Roman" w:hAnsi="Times New Roman" w:cs="Times New Roman"/>
        </w:rPr>
        <w:t>Jazairy et al. (2024) examine that the volatility of geopolitics, the deceleration of shipping, and regulatory standard variability are characteristic features of international supply chains and conditions predisposing them to disruption. Such disruptions may occur due to natural disasters, strikes, changes in international trade agreements, and so on. The ISO/IEC 27005 Risk Management Standard was added to the NIST SP 800-30 Risk Management Framework, and it was intended to offer in-depth consideration of the risk examination</w:t>
      </w:r>
      <w:r w:rsidRPr="00C43A43">
        <w:rPr>
          <w:rFonts w:ascii="Times New Roman" w:hAnsi="Times New Roman" w:cs="Times New Roman"/>
        </w:rPr>
        <w:t>. Through these frameworks, both operational and digital risks can be identified, especially the security of data, the quality of products, and the stability of the supply chain. According to Reddy (2025), companies must recognize the complexity of global supply chains and the necessity of integrated risk management models to address the digital and logistical transformations associated with them.</w:t>
      </w:r>
    </w:p>
    <w:p w14:paraId="67591B57" w14:textId="454AEDE7" w:rsidR="00C43A43" w:rsidRPr="00C43A43" w:rsidRDefault="00C43A43" w:rsidP="00F33712">
      <w:pPr>
        <w:spacing w:after="0" w:line="480" w:lineRule="auto"/>
        <w:ind w:firstLine="720"/>
        <w:rPr>
          <w:rFonts w:ascii="Times New Roman" w:hAnsi="Times New Roman" w:cs="Times New Roman"/>
        </w:rPr>
      </w:pPr>
      <w:r w:rsidRPr="00C43A43">
        <w:rPr>
          <w:rFonts w:ascii="Times New Roman" w:hAnsi="Times New Roman" w:cs="Times New Roman"/>
        </w:rPr>
        <w:t xml:space="preserve">This digital revolution, which promises significant growth and cost savings, poses several challenges. An example is the automated warehouse, which, although more efficient, may pose problems such as system failure, incorrect product management, or delays. </w:t>
      </w:r>
      <w:r w:rsidR="00F33712" w:rsidRPr="00452138">
        <w:rPr>
          <w:rFonts w:ascii="Times New Roman" w:hAnsi="Times New Roman" w:cs="Times New Roman"/>
        </w:rPr>
        <w:t xml:space="preserve">The current infrastructure is subjected to pressure due to both international suppliers and automation, which could turn existing infrastructures and the company into even less resilient. To solve these arising concerns, the company ought to measure the risk variables and make policies that could counter </w:t>
      </w:r>
      <w:r w:rsidR="00F33712" w:rsidRPr="00452138">
        <w:rPr>
          <w:rFonts w:ascii="Times New Roman" w:hAnsi="Times New Roman" w:cs="Times New Roman"/>
        </w:rPr>
        <w:lastRenderedPageBreak/>
        <w:t>any threat provided by automation and globalization, thus maintaining the positive effects of these innovations</w:t>
      </w:r>
      <w:r w:rsidRPr="00C43A43">
        <w:rPr>
          <w:rFonts w:ascii="Times New Roman" w:hAnsi="Times New Roman" w:cs="Times New Roman"/>
        </w:rPr>
        <w:t>.</w:t>
      </w:r>
    </w:p>
    <w:p w14:paraId="607AD177" w14:textId="77777777" w:rsidR="00C43A43" w:rsidRPr="00C43A43" w:rsidRDefault="00C43A43" w:rsidP="00AA412C">
      <w:pPr>
        <w:spacing w:after="0" w:line="480" w:lineRule="auto"/>
        <w:jc w:val="center"/>
        <w:rPr>
          <w:rFonts w:ascii="Times New Roman" w:hAnsi="Times New Roman" w:cs="Times New Roman"/>
        </w:rPr>
      </w:pPr>
      <w:r w:rsidRPr="00C43A43">
        <w:rPr>
          <w:rFonts w:ascii="Times New Roman" w:hAnsi="Times New Roman" w:cs="Times New Roman"/>
          <w:b/>
          <w:bCs/>
        </w:rPr>
        <w:t>Risks to Product Quality</w:t>
      </w:r>
    </w:p>
    <w:p w14:paraId="62C29B8B" w14:textId="170E44D3" w:rsidR="00C43A43" w:rsidRPr="00C43A43" w:rsidRDefault="00C43A43" w:rsidP="00452138">
      <w:pPr>
        <w:spacing w:after="0" w:line="480" w:lineRule="auto"/>
        <w:ind w:firstLine="720"/>
      </w:pPr>
      <w:r w:rsidRPr="00C43A43">
        <w:rPr>
          <w:rFonts w:ascii="Times New Roman" w:hAnsi="Times New Roman" w:cs="Times New Roman"/>
        </w:rPr>
        <w:t xml:space="preserve">The quality of Pampered Pets products is one of the key issues highlighted by the emergence of foreign suppliers. Local sourcing and high-quality pet food have been the cornerstone of the company. Anything that could compromise the company's image in relation to high-profile customers, such as HRH the King and Prince Albert II of Monaco, could cause severe damage to the company's image. As noted by Ajagbe et al. (2023), the threat of poor-quality products under the promotion of moving to foreign suppliers is that businesses lose direct control over how their products are produced and will have to adhere to the quality standards of their foreign suppliers. </w:t>
      </w:r>
      <w:r w:rsidR="00452138" w:rsidRPr="00452138">
        <w:t>Additionally, without properly established monitoring habits, it can be difficult to demand high-quality production from international suppliers that meets the demand of a high-quality product that customers expect of a high-quality brand. Moreover, non-availability of products or delays or interruptions during shipping can lead to changes in product availability, and it implies that the company will not have time to fulfill the order of customers</w:t>
      </w:r>
      <w:r w:rsidRPr="00C43A43">
        <w:rPr>
          <w:rFonts w:ascii="Times New Roman" w:hAnsi="Times New Roman" w:cs="Times New Roman"/>
        </w:rPr>
        <w:t>.</w:t>
      </w:r>
    </w:p>
    <w:p w14:paraId="5ED6111D" w14:textId="77777777" w:rsidR="00C43A43" w:rsidRPr="00C43A43" w:rsidRDefault="00C43A43" w:rsidP="00AA412C">
      <w:pPr>
        <w:spacing w:after="0" w:line="480" w:lineRule="auto"/>
        <w:ind w:firstLine="720"/>
        <w:rPr>
          <w:rFonts w:ascii="Times New Roman" w:hAnsi="Times New Roman" w:cs="Times New Roman"/>
        </w:rPr>
      </w:pPr>
      <w:r w:rsidRPr="00C43A43">
        <w:rPr>
          <w:rFonts w:ascii="Times New Roman" w:hAnsi="Times New Roman" w:cs="Times New Roman"/>
        </w:rPr>
        <w:t>This diversification to other global sources is a risk associated with variations in quality, which can take the form of variations in production standards, shipping delays, and insufficient control over the plants abroad. The risk of quality deterioration can be estimated using a risk probability model that approximates the likelihood of encountering quality problems when a new, untested supplier is introduced to a company (Chaffey &amp; Ellis-Chadwick, 2019). Experience with similar businesses, although in the pet food industry, has shown that quality problems typically occur when companies rely on international sources without any apparent oversight or quality agreement in place (Reddy, 2025).</w:t>
      </w:r>
    </w:p>
    <w:p w14:paraId="555B7BC5" w14:textId="77777777" w:rsidR="00C43A43" w:rsidRPr="00C43A43" w:rsidRDefault="00C43A43" w:rsidP="00AA412C">
      <w:pPr>
        <w:spacing w:after="0" w:line="480" w:lineRule="auto"/>
        <w:ind w:firstLine="720"/>
        <w:rPr>
          <w:rFonts w:ascii="Times New Roman" w:hAnsi="Times New Roman" w:cs="Times New Roman"/>
        </w:rPr>
      </w:pPr>
      <w:r w:rsidRPr="00C43A43">
        <w:rPr>
          <w:rFonts w:ascii="Times New Roman" w:hAnsi="Times New Roman" w:cs="Times New Roman"/>
        </w:rPr>
        <w:lastRenderedPageBreak/>
        <w:t>As a measure to mitigate this risk, Pampered Pets should implement extensive quality control through regular inspections of foreign suppliers, detailed contracts outlining quality standards, and the incorporation of local suppliers as alternative sources. Periodic checking of the manufacturing process, especially at critical points in the supply chain, helps maintain the premium quality of the products. Additionally, since Pampered Pets will maintain local suppliers as secondary sources, it will minimize the impact of an international supply chain disruption. Although these measures reduce the company's operational costs, they have been proven to decrease the likelihood of producing products of poor quality. This means that, despite having an international supply chain, the company can still maintain its high standards of operation in terms of quality.</w:t>
      </w:r>
    </w:p>
    <w:p w14:paraId="31A82689" w14:textId="77777777" w:rsidR="00C43A43" w:rsidRPr="00C43A43" w:rsidRDefault="00C43A43" w:rsidP="00AA412C">
      <w:pPr>
        <w:spacing w:after="0" w:line="480" w:lineRule="auto"/>
        <w:jc w:val="center"/>
        <w:rPr>
          <w:rFonts w:ascii="Times New Roman" w:hAnsi="Times New Roman" w:cs="Times New Roman"/>
        </w:rPr>
      </w:pPr>
      <w:r w:rsidRPr="00C43A43">
        <w:rPr>
          <w:rFonts w:ascii="Times New Roman" w:hAnsi="Times New Roman" w:cs="Times New Roman"/>
          <w:b/>
          <w:bCs/>
        </w:rPr>
        <w:t>Risks to Supply Chain Security</w:t>
      </w:r>
    </w:p>
    <w:p w14:paraId="69D1542C" w14:textId="029B3926" w:rsidR="00861D9C" w:rsidRPr="00861D9C" w:rsidRDefault="00861D9C" w:rsidP="00861D9C">
      <w:pPr>
        <w:spacing w:after="0" w:line="480" w:lineRule="auto"/>
        <w:ind w:firstLine="720"/>
        <w:rPr>
          <w:rFonts w:ascii="Times New Roman" w:hAnsi="Times New Roman" w:cs="Times New Roman"/>
        </w:rPr>
      </w:pPr>
      <w:r w:rsidRPr="00861D9C">
        <w:rPr>
          <w:rFonts w:ascii="Times New Roman" w:hAnsi="Times New Roman" w:cs="Times New Roman"/>
        </w:rPr>
        <w:t>An international supply chain exposes Pampered Pets to risks such as shipping delays, customs issues, and geopolitical instability. As Chaffey and Ellis-Chadwick (2019) note, global operations face complex logistics and policy challenges. Reddy (2025) adds that reliance on overseas suppliers increases exposure to external threats like natural disasters, political unrest, and economic fluctuations. These factors heighten the likelihood of supply chain disruption, especially when international partners cannot guarantee consistent delivery standards.</w:t>
      </w:r>
    </w:p>
    <w:p w14:paraId="1E971C6A" w14:textId="77777777" w:rsidR="00861D9C" w:rsidRPr="00861D9C" w:rsidRDefault="00861D9C" w:rsidP="00861D9C">
      <w:pPr>
        <w:spacing w:after="0" w:line="480" w:lineRule="auto"/>
        <w:ind w:firstLine="720"/>
        <w:rPr>
          <w:rFonts w:ascii="Times New Roman" w:hAnsi="Times New Roman" w:cs="Times New Roman"/>
        </w:rPr>
      </w:pPr>
      <w:r w:rsidRPr="00861D9C">
        <w:rPr>
          <w:rFonts w:ascii="Times New Roman" w:hAnsi="Times New Roman" w:cs="Times New Roman"/>
        </w:rPr>
        <w:t>Using a risk matrix to assess probability and impact, industry data (Cleaver, 2025) estimates a 13.6% chance of significant disruption to Pampered Pets’ supply chain. Delays in international shipping or customs clearance could lead to missed delivery deadlines, harming customer satisfaction and business reputation.</w:t>
      </w:r>
    </w:p>
    <w:p w14:paraId="2629CEB9" w14:textId="77777777" w:rsidR="00861D9C" w:rsidRPr="00861D9C" w:rsidRDefault="00861D9C" w:rsidP="00861D9C">
      <w:pPr>
        <w:spacing w:after="0" w:line="480" w:lineRule="auto"/>
        <w:ind w:firstLine="720"/>
        <w:rPr>
          <w:rFonts w:ascii="Times New Roman" w:hAnsi="Times New Roman" w:cs="Times New Roman"/>
        </w:rPr>
      </w:pPr>
    </w:p>
    <w:p w14:paraId="6093BA5E" w14:textId="2CEC5C3C" w:rsidR="00861D9C" w:rsidRPr="00C43A43" w:rsidRDefault="00861D9C" w:rsidP="00861D9C">
      <w:pPr>
        <w:spacing w:after="0" w:line="480" w:lineRule="auto"/>
        <w:ind w:firstLine="720"/>
        <w:rPr>
          <w:rFonts w:ascii="Times New Roman" w:hAnsi="Times New Roman" w:cs="Times New Roman"/>
        </w:rPr>
      </w:pPr>
      <w:r w:rsidRPr="00861D9C">
        <w:rPr>
          <w:rFonts w:ascii="Times New Roman" w:hAnsi="Times New Roman" w:cs="Times New Roman"/>
        </w:rPr>
        <w:lastRenderedPageBreak/>
        <w:t>To mitigate this, Pampered Pets should adopt a hybrid supply chain strategy that blends local and international suppliers. This approach reduces dependency on single sources and enhances resilience against regional disruptions. The company should also establish strong partnerships with multiple foreign suppliers, negotiate reliable delivery terms, and continuously monitor global logistics trends to identify risks early. Maintaining diversified supplier relationships and flexible logistics contracts will ensure steady product availability and operational continuity.</w:t>
      </w:r>
    </w:p>
    <w:p w14:paraId="5FA2CE6B" w14:textId="77777777" w:rsidR="00C43A43" w:rsidRPr="00C43A43" w:rsidRDefault="00C43A43" w:rsidP="00AA412C">
      <w:pPr>
        <w:spacing w:after="0" w:line="480" w:lineRule="auto"/>
        <w:jc w:val="center"/>
        <w:rPr>
          <w:rFonts w:ascii="Times New Roman" w:hAnsi="Times New Roman" w:cs="Times New Roman"/>
        </w:rPr>
      </w:pPr>
      <w:r w:rsidRPr="00C43A43">
        <w:rPr>
          <w:rFonts w:ascii="Times New Roman" w:hAnsi="Times New Roman" w:cs="Times New Roman"/>
          <w:b/>
          <w:bCs/>
        </w:rPr>
        <w:t>Cybersecurity and System Vulnerabilities</w:t>
      </w:r>
    </w:p>
    <w:p w14:paraId="3DC4918F" w14:textId="10DC7B28" w:rsidR="002074A9" w:rsidRPr="002074A9" w:rsidRDefault="00C43A43" w:rsidP="002074A9">
      <w:pPr>
        <w:spacing w:after="0" w:line="480" w:lineRule="auto"/>
        <w:ind w:firstLine="720"/>
        <w:rPr>
          <w:rFonts w:ascii="Times New Roman" w:hAnsi="Times New Roman" w:cs="Times New Roman"/>
        </w:rPr>
      </w:pPr>
      <w:r w:rsidRPr="00C43A43">
        <w:rPr>
          <w:rFonts w:ascii="Times New Roman" w:hAnsi="Times New Roman" w:cs="Times New Roman"/>
        </w:rPr>
        <w:t xml:space="preserve">The security of European systems constitutes a growing concern, as Pampered Pets shifts to a more electronic-driven business. E-commerce platforms, ERP systems, and automated warehouses are vulnerable to various cyberattacks, including staff data breaches, denial-of-service attacks, and phishing attacks. According to Jazairy et al. (2024), the most popular techniques to escape the consequences of cyberattacks include the inefficiency of cybersecurity tools used by companies that have transitioned to digital operations. With these new systems the company might implement (adding payment gateways and storing any form of customer information), the threats of cybersecurity risks will dramatically rise. </w:t>
      </w:r>
      <w:r w:rsidR="002074A9" w:rsidRPr="002074A9">
        <w:rPr>
          <w:rFonts w:ascii="Times New Roman" w:hAnsi="Times New Roman" w:cs="Times New Roman"/>
        </w:rPr>
        <w:t xml:space="preserve">The firm will also face the need to comply with new data protection laws, including the General Data Protection Regulation (GDPR), according to which a strong emphasis on data management and protection of customer data will be noticeably observed. The leakage of customer data could just expose such data that may make or break the image of the business as well as the financial viability of the business too when this involves high-profile customers. The risk of cybersecurity threats is compared on the one hand to the vulnerability level of the company and, on the other hand, to the complexities of the potential attackers. Considering that Pampered Pets uses outdated IT infrastructures and </w:t>
      </w:r>
      <w:r w:rsidR="002074A9" w:rsidRPr="002074A9">
        <w:rPr>
          <w:rFonts w:ascii="Times New Roman" w:hAnsi="Times New Roman" w:cs="Times New Roman"/>
        </w:rPr>
        <w:lastRenderedPageBreak/>
        <w:t>ineffective security systems, the data within the industry indicate that companies in its position have had a higher possibility of cyberattack, at 33% (Moore, 2025).</w:t>
      </w:r>
    </w:p>
    <w:p w14:paraId="3D158202" w14:textId="571662E3" w:rsidR="00C43A43" w:rsidRPr="00C43A43" w:rsidRDefault="002074A9" w:rsidP="002074A9">
      <w:pPr>
        <w:spacing w:after="0" w:line="480" w:lineRule="auto"/>
        <w:ind w:firstLine="720"/>
        <w:rPr>
          <w:rFonts w:ascii="Times New Roman" w:hAnsi="Times New Roman" w:cs="Times New Roman"/>
        </w:rPr>
      </w:pPr>
      <w:r w:rsidRPr="002074A9">
        <w:rPr>
          <w:rFonts w:ascii="Times New Roman" w:hAnsi="Times New Roman" w:cs="Times New Roman"/>
        </w:rPr>
        <w:t>To contain these threats, Pampered Pets needs to improve its cybersecurity. This includes overseeing or enhancing network security (e.g., deploying WPA3 as a Wi-Fi security protocol), upholding the Payment Card Industry Data Security Standard (PCI DSS), and ensuring that regular penetration testing is conducted to identify system vulnerabilities. Moreover, the company will also need to equip its employees with advanced cybersecurity training, including information about phishing scams and ethical data management practices. Moreover, Pampered Pets should develop an incident response strategy to address any security breach promptly. These measures will help ensure that both the company's and its customers' information and data remain secure, thereby maintaining customer trust and compliance with regulatory policies</w:t>
      </w:r>
      <w:r w:rsidR="00C43A43" w:rsidRPr="00C43A43">
        <w:rPr>
          <w:rFonts w:ascii="Times New Roman" w:hAnsi="Times New Roman" w:cs="Times New Roman"/>
        </w:rPr>
        <w:t>.</w:t>
      </w:r>
    </w:p>
    <w:p w14:paraId="7D295F10" w14:textId="77777777" w:rsidR="00C43A43" w:rsidRPr="00C43A43" w:rsidRDefault="00C43A43" w:rsidP="00AA412C">
      <w:pPr>
        <w:spacing w:after="0" w:line="480" w:lineRule="auto"/>
        <w:jc w:val="center"/>
        <w:rPr>
          <w:rFonts w:ascii="Times New Roman" w:hAnsi="Times New Roman" w:cs="Times New Roman"/>
        </w:rPr>
      </w:pPr>
      <w:r w:rsidRPr="00C43A43">
        <w:rPr>
          <w:rFonts w:ascii="Times New Roman" w:hAnsi="Times New Roman" w:cs="Times New Roman"/>
          <w:b/>
          <w:bCs/>
        </w:rPr>
        <w:t>Disaster Recovery (DR) Strategy</w:t>
      </w:r>
    </w:p>
    <w:p w14:paraId="118AC3D5" w14:textId="33C603CB" w:rsidR="00152A09" w:rsidRPr="00152A09" w:rsidRDefault="00152A09" w:rsidP="00152A09">
      <w:pPr>
        <w:rPr>
          <w:rFonts w:ascii="Times New Roman" w:hAnsi="Times New Roman" w:cs="Times New Roman"/>
        </w:rPr>
      </w:pPr>
      <w:r w:rsidRPr="00152A09">
        <w:rPr>
          <w:rFonts w:ascii="Times New Roman" w:hAnsi="Times New Roman" w:cs="Times New Roman"/>
        </w:rPr>
        <w:t>According to Reddy (2025), cloud-based solutions such as Amazon Web Services (AWS) and Microsoft Azure are ideal due to their automated failover, minimal data loss, and multi-region redundancy. These platforms ensure uninterrupted service and rapid recovery, which are vital for customer trust and business continuity.</w:t>
      </w:r>
    </w:p>
    <w:p w14:paraId="5275B98D" w14:textId="4E8C4342" w:rsidR="00152A09" w:rsidRPr="00152A09" w:rsidRDefault="00152A09" w:rsidP="00152A09">
      <w:pPr>
        <w:rPr>
          <w:rFonts w:ascii="Times New Roman" w:hAnsi="Times New Roman" w:cs="Times New Roman"/>
        </w:rPr>
      </w:pPr>
      <w:r w:rsidRPr="00152A09">
        <w:rPr>
          <w:rFonts w:ascii="Times New Roman" w:hAnsi="Times New Roman" w:cs="Times New Roman"/>
        </w:rPr>
        <w:t>Pampered Pets should select a high-availability cloud hosting solution that can automatically shift operations during failures. AWS and Azure both offer resilient, geographically distributed data centers that minimize downtime and protect data integrity.</w:t>
      </w:r>
    </w:p>
    <w:p w14:paraId="5D981EE4" w14:textId="58C60B5A" w:rsidR="00152A09" w:rsidRDefault="00152A09" w:rsidP="00152A09">
      <w:pPr>
        <w:rPr>
          <w:rFonts w:ascii="Times New Roman" w:hAnsi="Times New Roman" w:cs="Times New Roman"/>
        </w:rPr>
      </w:pPr>
      <w:r w:rsidRPr="00152A09">
        <w:rPr>
          <w:rFonts w:ascii="Times New Roman" w:hAnsi="Times New Roman" w:cs="Times New Roman"/>
        </w:rPr>
        <w:t>Additionally, the company must mitigate vendor lock-in by ensuring its data, applications, and systems are portable across multiple cloud providers. Adopting open standards, containerization, and multi-cloud strategies will allow flexibility and scalability, enabling Pampered Pets to adapt or migrate systems easily in the future</w:t>
      </w:r>
    </w:p>
    <w:p w14:paraId="1103E2D8" w14:textId="7C4B4883" w:rsidR="0011087A" w:rsidRDefault="0011087A" w:rsidP="0011087A">
      <w:pPr>
        <w:spacing w:after="0" w:line="480" w:lineRule="auto"/>
        <w:jc w:val="center"/>
        <w:rPr>
          <w:rFonts w:ascii="Times New Roman" w:hAnsi="Times New Roman" w:cs="Times New Roman"/>
        </w:rPr>
      </w:pPr>
      <w:r w:rsidRPr="0011087A">
        <w:rPr>
          <w:rFonts w:ascii="Times New Roman" w:hAnsi="Times New Roman" w:cs="Times New Roman"/>
          <w:b/>
          <w:bCs/>
        </w:rPr>
        <w:t>Disaster Recovery (DR) Solution Design</w:t>
      </w:r>
    </w:p>
    <w:tbl>
      <w:tblPr>
        <w:tblW w:w="0" w:type="auto"/>
        <w:tblLook w:val="04A0" w:firstRow="1" w:lastRow="0" w:firstColumn="1" w:lastColumn="0" w:noHBand="0" w:noVBand="1"/>
      </w:tblPr>
      <w:tblGrid>
        <w:gridCol w:w="4320"/>
        <w:gridCol w:w="4320"/>
      </w:tblGrid>
      <w:tr w:rsidR="0011087A" w14:paraId="0BF95657" w14:textId="77777777" w:rsidTr="006D639B">
        <w:tc>
          <w:tcPr>
            <w:tcW w:w="4320" w:type="dxa"/>
          </w:tcPr>
          <w:p w14:paraId="19DEAE35" w14:textId="77777777" w:rsidR="0011087A" w:rsidRDefault="0011087A" w:rsidP="006D639B">
            <w:r w:rsidRPr="0011087A">
              <w:rPr>
                <w:rFonts w:ascii="Times New Roman" w:hAnsi="Times New Roman" w:cs="Times New Roman"/>
                <w:b/>
                <w:bCs/>
                <w:sz w:val="20"/>
                <w:szCs w:val="20"/>
              </w:rPr>
              <w:t>Requirement</w:t>
            </w:r>
          </w:p>
        </w:tc>
        <w:tc>
          <w:tcPr>
            <w:tcW w:w="4320" w:type="dxa"/>
          </w:tcPr>
          <w:p w14:paraId="0ECDE5E6" w14:textId="77777777" w:rsidR="0011087A" w:rsidRDefault="0011087A" w:rsidP="006D639B">
            <w:r w:rsidRPr="0011087A">
              <w:rPr>
                <w:rFonts w:ascii="Times New Roman" w:hAnsi="Times New Roman" w:cs="Times New Roman"/>
                <w:b/>
                <w:bCs/>
                <w:sz w:val="20"/>
                <w:szCs w:val="20"/>
              </w:rPr>
              <w:t>Proposed Solution</w:t>
            </w:r>
          </w:p>
        </w:tc>
      </w:tr>
      <w:tr w:rsidR="0011087A" w14:paraId="21E2786C" w14:textId="77777777" w:rsidTr="006D639B">
        <w:tc>
          <w:tcPr>
            <w:tcW w:w="4320" w:type="dxa"/>
          </w:tcPr>
          <w:p w14:paraId="7771FA67" w14:textId="77777777" w:rsidR="0011087A" w:rsidRPr="004760D1" w:rsidRDefault="0011087A" w:rsidP="006D639B">
            <w:pPr>
              <w:rPr>
                <w:rFonts w:ascii="Times New Roman" w:hAnsi="Times New Roman" w:cs="Times New Roman"/>
              </w:rPr>
            </w:pPr>
            <w:r w:rsidRPr="004760D1">
              <w:rPr>
                <w:rFonts w:ascii="Times New Roman" w:hAnsi="Times New Roman" w:cs="Times New Roman"/>
              </w:rPr>
              <w:t>Availability Target</w:t>
            </w:r>
          </w:p>
        </w:tc>
        <w:tc>
          <w:tcPr>
            <w:tcW w:w="4320" w:type="dxa"/>
          </w:tcPr>
          <w:p w14:paraId="6AA04776" w14:textId="77777777" w:rsidR="0011087A" w:rsidRPr="004760D1" w:rsidRDefault="0011087A" w:rsidP="006D639B">
            <w:pPr>
              <w:rPr>
                <w:rFonts w:ascii="Times New Roman" w:hAnsi="Times New Roman" w:cs="Times New Roman"/>
              </w:rPr>
            </w:pPr>
            <w:r w:rsidRPr="004760D1">
              <w:rPr>
                <w:rFonts w:ascii="Times New Roman" w:hAnsi="Times New Roman" w:cs="Times New Roman"/>
              </w:rPr>
              <w:t>99.999% uptime (≤ 5 min annual downtime)</w:t>
            </w:r>
          </w:p>
        </w:tc>
      </w:tr>
      <w:tr w:rsidR="0011087A" w14:paraId="1B3EC97E" w14:textId="77777777" w:rsidTr="006D639B">
        <w:tc>
          <w:tcPr>
            <w:tcW w:w="4320" w:type="dxa"/>
          </w:tcPr>
          <w:p w14:paraId="0832990F" w14:textId="77777777" w:rsidR="0011087A" w:rsidRPr="004760D1" w:rsidRDefault="0011087A" w:rsidP="006D639B">
            <w:pPr>
              <w:rPr>
                <w:rFonts w:ascii="Times New Roman" w:hAnsi="Times New Roman" w:cs="Times New Roman"/>
              </w:rPr>
            </w:pPr>
            <w:r w:rsidRPr="004760D1">
              <w:rPr>
                <w:rFonts w:ascii="Times New Roman" w:hAnsi="Times New Roman" w:cs="Times New Roman"/>
              </w:rPr>
              <w:t>Changeover Time (RTO)</w:t>
            </w:r>
          </w:p>
        </w:tc>
        <w:tc>
          <w:tcPr>
            <w:tcW w:w="4320" w:type="dxa"/>
          </w:tcPr>
          <w:p w14:paraId="1826956A" w14:textId="77777777" w:rsidR="0011087A" w:rsidRPr="004760D1" w:rsidRDefault="0011087A" w:rsidP="006D639B">
            <w:pPr>
              <w:rPr>
                <w:rFonts w:ascii="Times New Roman" w:hAnsi="Times New Roman" w:cs="Times New Roman"/>
              </w:rPr>
            </w:pPr>
            <w:r w:rsidRPr="004760D1">
              <w:rPr>
                <w:rFonts w:ascii="Times New Roman" w:hAnsi="Times New Roman" w:cs="Times New Roman"/>
              </w:rPr>
              <w:t>≤ 1 minute via active-active cluster</w:t>
            </w:r>
          </w:p>
        </w:tc>
      </w:tr>
      <w:tr w:rsidR="0011087A" w14:paraId="2DB1109B" w14:textId="77777777" w:rsidTr="006D639B">
        <w:tc>
          <w:tcPr>
            <w:tcW w:w="4320" w:type="dxa"/>
          </w:tcPr>
          <w:p w14:paraId="52C4B346" w14:textId="77777777" w:rsidR="0011087A" w:rsidRPr="004760D1" w:rsidRDefault="0011087A" w:rsidP="006D639B">
            <w:pPr>
              <w:rPr>
                <w:rFonts w:ascii="Times New Roman" w:hAnsi="Times New Roman" w:cs="Times New Roman"/>
              </w:rPr>
            </w:pPr>
            <w:r w:rsidRPr="004760D1">
              <w:rPr>
                <w:rFonts w:ascii="Times New Roman" w:hAnsi="Times New Roman" w:cs="Times New Roman"/>
              </w:rPr>
              <w:lastRenderedPageBreak/>
              <w:t>Data Loss Tolerance (RPO)</w:t>
            </w:r>
          </w:p>
        </w:tc>
        <w:tc>
          <w:tcPr>
            <w:tcW w:w="4320" w:type="dxa"/>
          </w:tcPr>
          <w:p w14:paraId="5F1E6FBA" w14:textId="77777777" w:rsidR="0011087A" w:rsidRPr="004760D1" w:rsidRDefault="0011087A" w:rsidP="006D639B">
            <w:pPr>
              <w:rPr>
                <w:rFonts w:ascii="Times New Roman" w:hAnsi="Times New Roman" w:cs="Times New Roman"/>
              </w:rPr>
            </w:pPr>
            <w:r w:rsidRPr="004760D1">
              <w:rPr>
                <w:rFonts w:ascii="Times New Roman" w:hAnsi="Times New Roman" w:cs="Times New Roman"/>
              </w:rPr>
              <w:t>≤ 1 minute through real-time replication</w:t>
            </w:r>
          </w:p>
        </w:tc>
      </w:tr>
      <w:tr w:rsidR="0011087A" w14:paraId="6B910D14" w14:textId="77777777" w:rsidTr="006D639B">
        <w:tc>
          <w:tcPr>
            <w:tcW w:w="4320" w:type="dxa"/>
          </w:tcPr>
          <w:p w14:paraId="7CD6E292" w14:textId="77777777" w:rsidR="0011087A" w:rsidRPr="004760D1" w:rsidRDefault="0011087A" w:rsidP="006D639B">
            <w:pPr>
              <w:rPr>
                <w:rFonts w:ascii="Times New Roman" w:hAnsi="Times New Roman" w:cs="Times New Roman"/>
              </w:rPr>
            </w:pPr>
            <w:r w:rsidRPr="004760D1">
              <w:rPr>
                <w:rFonts w:ascii="Times New Roman" w:hAnsi="Times New Roman" w:cs="Times New Roman"/>
              </w:rPr>
              <w:t>Platform</w:t>
            </w:r>
          </w:p>
        </w:tc>
        <w:tc>
          <w:tcPr>
            <w:tcW w:w="4320" w:type="dxa"/>
          </w:tcPr>
          <w:p w14:paraId="5ABEFA31" w14:textId="77777777" w:rsidR="0011087A" w:rsidRPr="004760D1" w:rsidRDefault="0011087A" w:rsidP="006D639B">
            <w:pPr>
              <w:rPr>
                <w:rFonts w:ascii="Times New Roman" w:hAnsi="Times New Roman" w:cs="Times New Roman"/>
              </w:rPr>
            </w:pPr>
            <w:r w:rsidRPr="004760D1">
              <w:rPr>
                <w:rFonts w:ascii="Times New Roman" w:hAnsi="Times New Roman" w:cs="Times New Roman"/>
              </w:rPr>
              <w:t>AWS Elastic Disaster Recovery or Azure Site Recovery, supporting hybrid environments</w:t>
            </w:r>
          </w:p>
        </w:tc>
      </w:tr>
      <w:tr w:rsidR="0011087A" w14:paraId="0A95E75B" w14:textId="77777777" w:rsidTr="006D639B">
        <w:tc>
          <w:tcPr>
            <w:tcW w:w="4320" w:type="dxa"/>
          </w:tcPr>
          <w:p w14:paraId="36AFABF5" w14:textId="77777777" w:rsidR="0011087A" w:rsidRPr="004760D1" w:rsidRDefault="0011087A" w:rsidP="006D639B">
            <w:pPr>
              <w:rPr>
                <w:rFonts w:ascii="Times New Roman" w:hAnsi="Times New Roman" w:cs="Times New Roman"/>
              </w:rPr>
            </w:pPr>
            <w:r w:rsidRPr="004760D1">
              <w:rPr>
                <w:rFonts w:ascii="Times New Roman" w:hAnsi="Times New Roman" w:cs="Times New Roman"/>
              </w:rPr>
              <w:t>Data Protection &amp; Compliance</w:t>
            </w:r>
          </w:p>
        </w:tc>
        <w:tc>
          <w:tcPr>
            <w:tcW w:w="4320" w:type="dxa"/>
          </w:tcPr>
          <w:p w14:paraId="0C649ADE" w14:textId="77777777" w:rsidR="0011087A" w:rsidRPr="004760D1" w:rsidRDefault="0011087A" w:rsidP="006D639B">
            <w:pPr>
              <w:rPr>
                <w:rFonts w:ascii="Times New Roman" w:hAnsi="Times New Roman" w:cs="Times New Roman"/>
              </w:rPr>
            </w:pPr>
            <w:r w:rsidRPr="004760D1">
              <w:rPr>
                <w:rFonts w:ascii="Times New Roman" w:hAnsi="Times New Roman" w:cs="Times New Roman"/>
              </w:rPr>
              <w:t>Encrypted at rest (AES-256) and in transit (TLS 1.3); GDPR-compliant data residency in the UK/EU</w:t>
            </w:r>
          </w:p>
        </w:tc>
      </w:tr>
      <w:tr w:rsidR="0011087A" w14:paraId="285C36B9" w14:textId="77777777" w:rsidTr="006D639B">
        <w:tc>
          <w:tcPr>
            <w:tcW w:w="4320" w:type="dxa"/>
          </w:tcPr>
          <w:p w14:paraId="33D94415" w14:textId="77777777" w:rsidR="0011087A" w:rsidRPr="004760D1" w:rsidRDefault="0011087A" w:rsidP="006D639B">
            <w:pPr>
              <w:rPr>
                <w:rFonts w:ascii="Times New Roman" w:hAnsi="Times New Roman" w:cs="Times New Roman"/>
              </w:rPr>
            </w:pPr>
            <w:r w:rsidRPr="004760D1">
              <w:rPr>
                <w:rFonts w:ascii="Times New Roman" w:hAnsi="Times New Roman" w:cs="Times New Roman"/>
              </w:rPr>
              <w:t>Vendor Lock-in Avoidance</w:t>
            </w:r>
          </w:p>
        </w:tc>
        <w:tc>
          <w:tcPr>
            <w:tcW w:w="4320" w:type="dxa"/>
          </w:tcPr>
          <w:p w14:paraId="3115B20C" w14:textId="77777777" w:rsidR="0011087A" w:rsidRPr="004760D1" w:rsidRDefault="0011087A" w:rsidP="006D639B">
            <w:pPr>
              <w:rPr>
                <w:rFonts w:ascii="Times New Roman" w:hAnsi="Times New Roman" w:cs="Times New Roman"/>
              </w:rPr>
            </w:pPr>
            <w:r w:rsidRPr="004760D1">
              <w:rPr>
                <w:rFonts w:ascii="Times New Roman" w:hAnsi="Times New Roman" w:cs="Times New Roman"/>
              </w:rPr>
              <w:t>Containerised microservices architecture (Docker + Kubernetes); open-source database (PostgreSQL) for portability</w:t>
            </w:r>
          </w:p>
        </w:tc>
      </w:tr>
    </w:tbl>
    <w:p w14:paraId="402656DA" w14:textId="77777777" w:rsidR="0011087A" w:rsidRDefault="0011087A" w:rsidP="0011087A">
      <w:pPr>
        <w:rPr>
          <w:rFonts w:ascii="Times New Roman" w:hAnsi="Times New Roman" w:cs="Times New Roman"/>
        </w:rPr>
      </w:pPr>
    </w:p>
    <w:p w14:paraId="46746C2E" w14:textId="77777777" w:rsidR="008F29C7" w:rsidRDefault="008F29C7" w:rsidP="004760D1">
      <w:pPr>
        <w:spacing w:after="0" w:line="480" w:lineRule="auto"/>
        <w:jc w:val="center"/>
        <w:rPr>
          <w:rFonts w:ascii="Times New Roman" w:hAnsi="Times New Roman" w:cs="Times New Roman"/>
          <w:b/>
          <w:bCs/>
        </w:rPr>
      </w:pPr>
    </w:p>
    <w:p w14:paraId="55DE59DE" w14:textId="74B45D83" w:rsidR="004760D1" w:rsidRPr="00C43A43" w:rsidRDefault="004760D1" w:rsidP="004760D1">
      <w:pPr>
        <w:spacing w:after="0" w:line="480" w:lineRule="auto"/>
        <w:jc w:val="center"/>
        <w:rPr>
          <w:rFonts w:ascii="Times New Roman" w:hAnsi="Times New Roman" w:cs="Times New Roman"/>
        </w:rPr>
      </w:pPr>
      <w:r w:rsidRPr="00020253">
        <w:rPr>
          <w:rFonts w:ascii="Times New Roman" w:hAnsi="Times New Roman" w:cs="Times New Roman"/>
          <w:b/>
          <w:bCs/>
        </w:rPr>
        <w:t>Interpretation and Recommendations</w:t>
      </w:r>
    </w:p>
    <w:tbl>
      <w:tblPr>
        <w:tblW w:w="0" w:type="auto"/>
        <w:tblLook w:val="04A0" w:firstRow="1" w:lastRow="0" w:firstColumn="1" w:lastColumn="0" w:noHBand="0" w:noVBand="1"/>
      </w:tblPr>
      <w:tblGrid>
        <w:gridCol w:w="2880"/>
        <w:gridCol w:w="2880"/>
        <w:gridCol w:w="2880"/>
      </w:tblGrid>
      <w:tr w:rsidR="004760D1" w14:paraId="2434B54D" w14:textId="77777777" w:rsidTr="006D639B">
        <w:tc>
          <w:tcPr>
            <w:tcW w:w="2880" w:type="dxa"/>
          </w:tcPr>
          <w:p w14:paraId="4E2A8552" w14:textId="77777777" w:rsidR="004760D1" w:rsidRPr="00020253" w:rsidRDefault="004760D1" w:rsidP="006D639B">
            <w:pPr>
              <w:rPr>
                <w:rFonts w:ascii="Times New Roman" w:hAnsi="Times New Roman" w:cs="Times New Roman"/>
              </w:rPr>
            </w:pPr>
            <w:r w:rsidRPr="00020253">
              <w:rPr>
                <w:rFonts w:ascii="Times New Roman" w:hAnsi="Times New Roman" w:cs="Times New Roman"/>
                <w:b/>
                <w:bCs/>
                <w:sz w:val="20"/>
                <w:szCs w:val="20"/>
              </w:rPr>
              <w:t>Priority</w:t>
            </w:r>
          </w:p>
        </w:tc>
        <w:tc>
          <w:tcPr>
            <w:tcW w:w="2880" w:type="dxa"/>
          </w:tcPr>
          <w:p w14:paraId="5049754D" w14:textId="77777777" w:rsidR="004760D1" w:rsidRPr="0011087A" w:rsidRDefault="004760D1" w:rsidP="006D639B">
            <w:pPr>
              <w:rPr>
                <w:rFonts w:ascii="Times New Roman" w:hAnsi="Times New Roman" w:cs="Times New Roman"/>
                <w:b/>
                <w:bCs/>
                <w:sz w:val="20"/>
                <w:szCs w:val="20"/>
              </w:rPr>
            </w:pPr>
            <w:r w:rsidRPr="0011087A">
              <w:rPr>
                <w:rFonts w:ascii="Times New Roman" w:hAnsi="Times New Roman" w:cs="Times New Roman"/>
                <w:b/>
                <w:bCs/>
                <w:sz w:val="20"/>
                <w:szCs w:val="20"/>
              </w:rPr>
              <w:t>Business Need / Recommendation</w:t>
            </w:r>
          </w:p>
        </w:tc>
        <w:tc>
          <w:tcPr>
            <w:tcW w:w="2880" w:type="dxa"/>
          </w:tcPr>
          <w:p w14:paraId="2D25F4FF" w14:textId="77777777" w:rsidR="004760D1" w:rsidRPr="0011087A" w:rsidRDefault="004760D1" w:rsidP="006D639B">
            <w:pPr>
              <w:rPr>
                <w:rFonts w:ascii="Times New Roman" w:hAnsi="Times New Roman" w:cs="Times New Roman"/>
                <w:b/>
                <w:bCs/>
                <w:sz w:val="20"/>
                <w:szCs w:val="20"/>
              </w:rPr>
            </w:pPr>
            <w:r w:rsidRPr="0011087A">
              <w:rPr>
                <w:rFonts w:ascii="Times New Roman" w:hAnsi="Times New Roman" w:cs="Times New Roman"/>
                <w:b/>
                <w:bCs/>
                <w:sz w:val="20"/>
                <w:szCs w:val="20"/>
              </w:rPr>
              <w:t>Rationale and Mitigation Aligned to Standards</w:t>
            </w:r>
          </w:p>
        </w:tc>
      </w:tr>
      <w:tr w:rsidR="004760D1" w14:paraId="6921FD6E" w14:textId="77777777" w:rsidTr="006D639B">
        <w:tc>
          <w:tcPr>
            <w:tcW w:w="2880" w:type="dxa"/>
          </w:tcPr>
          <w:p w14:paraId="151C1C93" w14:textId="77777777" w:rsidR="004760D1" w:rsidRPr="00020253" w:rsidRDefault="004760D1" w:rsidP="006D639B">
            <w:pPr>
              <w:rPr>
                <w:rFonts w:ascii="Times New Roman" w:hAnsi="Times New Roman" w:cs="Times New Roman"/>
              </w:rPr>
            </w:pPr>
            <w:r w:rsidRPr="00020253">
              <w:rPr>
                <w:rFonts w:ascii="Times New Roman" w:hAnsi="Times New Roman" w:cs="Times New Roman"/>
                <w:b/>
                <w:bCs/>
                <w:sz w:val="20"/>
                <w:szCs w:val="20"/>
              </w:rPr>
              <w:t>Supplier Quality Assurance (Critical)</w:t>
            </w:r>
          </w:p>
        </w:tc>
        <w:tc>
          <w:tcPr>
            <w:tcW w:w="2880" w:type="dxa"/>
          </w:tcPr>
          <w:p w14:paraId="7280DF75" w14:textId="77777777" w:rsidR="004760D1" w:rsidRPr="00020253" w:rsidRDefault="004760D1" w:rsidP="006D639B">
            <w:pPr>
              <w:rPr>
                <w:rFonts w:ascii="Times New Roman" w:hAnsi="Times New Roman" w:cs="Times New Roman"/>
              </w:rPr>
            </w:pPr>
            <w:r w:rsidRPr="00020253">
              <w:rPr>
                <w:rFonts w:ascii="Times New Roman" w:hAnsi="Times New Roman" w:cs="Times New Roman"/>
              </w:rPr>
              <w:t>Establish a global supplier audit programme with ISO 9001 certification and quarterly sampling.</w:t>
            </w:r>
          </w:p>
        </w:tc>
        <w:tc>
          <w:tcPr>
            <w:tcW w:w="2880" w:type="dxa"/>
          </w:tcPr>
          <w:p w14:paraId="55098436" w14:textId="77777777" w:rsidR="004760D1" w:rsidRPr="00020253" w:rsidRDefault="004760D1" w:rsidP="006D639B">
            <w:pPr>
              <w:rPr>
                <w:rFonts w:ascii="Times New Roman" w:hAnsi="Times New Roman" w:cs="Times New Roman"/>
              </w:rPr>
            </w:pPr>
            <w:r w:rsidRPr="00020253">
              <w:rPr>
                <w:rFonts w:ascii="Times New Roman" w:hAnsi="Times New Roman" w:cs="Times New Roman"/>
              </w:rPr>
              <w:t>Reduces product defect probability to 0.10; ensures consistent ingredient quality.</w:t>
            </w:r>
          </w:p>
        </w:tc>
      </w:tr>
      <w:tr w:rsidR="004760D1" w14:paraId="427FEC4C" w14:textId="77777777" w:rsidTr="006D639B">
        <w:tc>
          <w:tcPr>
            <w:tcW w:w="2880" w:type="dxa"/>
          </w:tcPr>
          <w:p w14:paraId="580461CA" w14:textId="77777777" w:rsidR="004760D1" w:rsidRPr="00020253" w:rsidRDefault="004760D1" w:rsidP="006D639B">
            <w:pPr>
              <w:rPr>
                <w:rFonts w:ascii="Times New Roman" w:hAnsi="Times New Roman" w:cs="Times New Roman"/>
              </w:rPr>
            </w:pPr>
            <w:r w:rsidRPr="00020253">
              <w:rPr>
                <w:rFonts w:ascii="Times New Roman" w:hAnsi="Times New Roman" w:cs="Times New Roman"/>
                <w:b/>
                <w:bCs/>
                <w:sz w:val="20"/>
                <w:szCs w:val="20"/>
              </w:rPr>
              <w:t>Cybersecurity and GDPR Compliance</w:t>
            </w:r>
          </w:p>
        </w:tc>
        <w:tc>
          <w:tcPr>
            <w:tcW w:w="2880" w:type="dxa"/>
          </w:tcPr>
          <w:p w14:paraId="3B2873C0" w14:textId="77777777" w:rsidR="004760D1" w:rsidRPr="00020253" w:rsidRDefault="004760D1" w:rsidP="006D639B">
            <w:pPr>
              <w:rPr>
                <w:rFonts w:ascii="Times New Roman" w:hAnsi="Times New Roman" w:cs="Times New Roman"/>
              </w:rPr>
            </w:pPr>
            <w:r w:rsidRPr="00020253">
              <w:rPr>
                <w:rFonts w:ascii="Times New Roman" w:hAnsi="Times New Roman" w:cs="Times New Roman"/>
              </w:rPr>
              <w:t>Adopt ISO 27001 framework, end-to-end encryption, multi-factor authentication, and GDPR data minimisation.</w:t>
            </w:r>
          </w:p>
        </w:tc>
        <w:tc>
          <w:tcPr>
            <w:tcW w:w="2880" w:type="dxa"/>
          </w:tcPr>
          <w:p w14:paraId="19ED5FC6" w14:textId="77777777" w:rsidR="004760D1" w:rsidRPr="00020253" w:rsidRDefault="004760D1" w:rsidP="006D639B">
            <w:pPr>
              <w:rPr>
                <w:rFonts w:ascii="Times New Roman" w:hAnsi="Times New Roman" w:cs="Times New Roman"/>
              </w:rPr>
            </w:pPr>
            <w:r w:rsidRPr="00020253">
              <w:rPr>
                <w:rFonts w:ascii="Times New Roman" w:hAnsi="Times New Roman" w:cs="Times New Roman"/>
              </w:rPr>
              <w:t>Reduces breach probability to 0.08; safeguards royal client data and financial transactions.</w:t>
            </w:r>
          </w:p>
        </w:tc>
      </w:tr>
      <w:tr w:rsidR="004760D1" w14:paraId="0AC30A51" w14:textId="77777777" w:rsidTr="006D639B">
        <w:tc>
          <w:tcPr>
            <w:tcW w:w="2880" w:type="dxa"/>
          </w:tcPr>
          <w:p w14:paraId="4098F062" w14:textId="77777777" w:rsidR="004760D1" w:rsidRPr="00020253" w:rsidRDefault="004760D1" w:rsidP="006D639B">
            <w:pPr>
              <w:rPr>
                <w:rFonts w:ascii="Times New Roman" w:hAnsi="Times New Roman" w:cs="Times New Roman"/>
              </w:rPr>
            </w:pPr>
            <w:r w:rsidRPr="00020253">
              <w:rPr>
                <w:rFonts w:ascii="Times New Roman" w:hAnsi="Times New Roman" w:cs="Times New Roman"/>
                <w:b/>
                <w:bCs/>
                <w:sz w:val="20"/>
                <w:szCs w:val="20"/>
              </w:rPr>
              <w:t>Business Continuity / Disaster Recovery (DR)</w:t>
            </w:r>
          </w:p>
        </w:tc>
        <w:tc>
          <w:tcPr>
            <w:tcW w:w="2880" w:type="dxa"/>
          </w:tcPr>
          <w:p w14:paraId="464AB219" w14:textId="77777777" w:rsidR="004760D1" w:rsidRPr="00020253" w:rsidRDefault="004760D1" w:rsidP="006D639B">
            <w:pPr>
              <w:rPr>
                <w:rFonts w:ascii="Times New Roman" w:hAnsi="Times New Roman" w:cs="Times New Roman"/>
              </w:rPr>
            </w:pPr>
            <w:r w:rsidRPr="00020253">
              <w:rPr>
                <w:rFonts w:ascii="Times New Roman" w:hAnsi="Times New Roman" w:cs="Times New Roman"/>
              </w:rPr>
              <w:t>Implement a cloud-based failover architecture on Microsoft Azure or AWS with replicated VMs and ≤ 60s auto-switchover.</w:t>
            </w:r>
          </w:p>
        </w:tc>
        <w:tc>
          <w:tcPr>
            <w:tcW w:w="2880" w:type="dxa"/>
          </w:tcPr>
          <w:p w14:paraId="3A9F4266" w14:textId="77777777" w:rsidR="004760D1" w:rsidRPr="00020253" w:rsidRDefault="004760D1" w:rsidP="006D639B">
            <w:pPr>
              <w:rPr>
                <w:rFonts w:ascii="Times New Roman" w:hAnsi="Times New Roman" w:cs="Times New Roman"/>
              </w:rPr>
            </w:pPr>
            <w:r w:rsidRPr="00020253">
              <w:rPr>
                <w:rFonts w:ascii="Times New Roman" w:hAnsi="Times New Roman" w:cs="Times New Roman"/>
              </w:rPr>
              <w:t>Ensures 24/7/365 availability; meets Ms O’dour’s DR requirements.</w:t>
            </w:r>
          </w:p>
        </w:tc>
      </w:tr>
      <w:tr w:rsidR="004760D1" w14:paraId="05914505" w14:textId="77777777" w:rsidTr="006D639B">
        <w:tc>
          <w:tcPr>
            <w:tcW w:w="2880" w:type="dxa"/>
          </w:tcPr>
          <w:p w14:paraId="776F6EEF" w14:textId="77777777" w:rsidR="004760D1" w:rsidRPr="00020253" w:rsidRDefault="004760D1" w:rsidP="006D639B">
            <w:pPr>
              <w:rPr>
                <w:rFonts w:ascii="Times New Roman" w:hAnsi="Times New Roman" w:cs="Times New Roman"/>
              </w:rPr>
            </w:pPr>
            <w:r w:rsidRPr="00020253">
              <w:rPr>
                <w:rFonts w:ascii="Times New Roman" w:hAnsi="Times New Roman" w:cs="Times New Roman"/>
                <w:b/>
                <w:bCs/>
                <w:sz w:val="20"/>
                <w:szCs w:val="20"/>
              </w:rPr>
              <w:t>Vendor Lock-in Mitigation</w:t>
            </w:r>
          </w:p>
        </w:tc>
        <w:tc>
          <w:tcPr>
            <w:tcW w:w="2880" w:type="dxa"/>
          </w:tcPr>
          <w:p w14:paraId="08FFB8CB" w14:textId="77777777" w:rsidR="004760D1" w:rsidRPr="00020253" w:rsidRDefault="004760D1" w:rsidP="006D639B">
            <w:pPr>
              <w:rPr>
                <w:rFonts w:ascii="Times New Roman" w:hAnsi="Times New Roman" w:cs="Times New Roman"/>
              </w:rPr>
            </w:pPr>
            <w:r w:rsidRPr="00020253">
              <w:rPr>
                <w:rFonts w:ascii="Times New Roman" w:hAnsi="Times New Roman" w:cs="Times New Roman"/>
              </w:rPr>
              <w:t>Deploy multi-cloud compatible infrastructure (e.g., Kubernetes clusters, open APIs).</w:t>
            </w:r>
          </w:p>
        </w:tc>
        <w:tc>
          <w:tcPr>
            <w:tcW w:w="2880" w:type="dxa"/>
          </w:tcPr>
          <w:p w14:paraId="556101DC" w14:textId="77777777" w:rsidR="004760D1" w:rsidRPr="00020253" w:rsidRDefault="004760D1" w:rsidP="006D639B">
            <w:pPr>
              <w:rPr>
                <w:rFonts w:ascii="Times New Roman" w:hAnsi="Times New Roman" w:cs="Times New Roman"/>
              </w:rPr>
            </w:pPr>
            <w:r w:rsidRPr="00020253">
              <w:rPr>
                <w:rFonts w:ascii="Times New Roman" w:hAnsi="Times New Roman" w:cs="Times New Roman"/>
              </w:rPr>
              <w:t>Enables migration between providers with &lt;5% additional cost and no data loss.</w:t>
            </w:r>
          </w:p>
        </w:tc>
      </w:tr>
      <w:tr w:rsidR="004760D1" w14:paraId="4825CD7D" w14:textId="77777777" w:rsidTr="006D639B">
        <w:tc>
          <w:tcPr>
            <w:tcW w:w="2880" w:type="dxa"/>
          </w:tcPr>
          <w:p w14:paraId="31117A1A" w14:textId="77777777" w:rsidR="004760D1" w:rsidRPr="00020253" w:rsidRDefault="004760D1" w:rsidP="006D639B">
            <w:pPr>
              <w:rPr>
                <w:rFonts w:ascii="Times New Roman" w:hAnsi="Times New Roman" w:cs="Times New Roman"/>
              </w:rPr>
            </w:pPr>
            <w:r w:rsidRPr="00020253">
              <w:rPr>
                <w:rFonts w:ascii="Times New Roman" w:hAnsi="Times New Roman" w:cs="Times New Roman"/>
                <w:b/>
                <w:bCs/>
                <w:sz w:val="20"/>
                <w:szCs w:val="20"/>
              </w:rPr>
              <w:lastRenderedPageBreak/>
              <w:t>Automated Warehouse Redundancy</w:t>
            </w:r>
          </w:p>
        </w:tc>
        <w:tc>
          <w:tcPr>
            <w:tcW w:w="2880" w:type="dxa"/>
          </w:tcPr>
          <w:p w14:paraId="06861483" w14:textId="77777777" w:rsidR="004760D1" w:rsidRPr="00020253" w:rsidRDefault="004760D1" w:rsidP="006D639B">
            <w:pPr>
              <w:rPr>
                <w:rFonts w:ascii="Times New Roman" w:hAnsi="Times New Roman" w:cs="Times New Roman"/>
              </w:rPr>
            </w:pPr>
            <w:r w:rsidRPr="00020253">
              <w:rPr>
                <w:rFonts w:ascii="Times New Roman" w:hAnsi="Times New Roman" w:cs="Times New Roman"/>
              </w:rPr>
              <w:t>Integrate predictive maintenance algorithms and physical failover for robotic systems.</w:t>
            </w:r>
          </w:p>
        </w:tc>
        <w:tc>
          <w:tcPr>
            <w:tcW w:w="2880" w:type="dxa"/>
          </w:tcPr>
          <w:p w14:paraId="60CD89A1" w14:textId="77777777" w:rsidR="004760D1" w:rsidRPr="00020253" w:rsidRDefault="004760D1" w:rsidP="006D639B">
            <w:pPr>
              <w:rPr>
                <w:rFonts w:ascii="Times New Roman" w:hAnsi="Times New Roman" w:cs="Times New Roman"/>
              </w:rPr>
            </w:pPr>
            <w:r w:rsidRPr="00020253">
              <w:rPr>
                <w:rFonts w:ascii="Times New Roman" w:hAnsi="Times New Roman" w:cs="Times New Roman"/>
              </w:rPr>
              <w:t>Prevents downtime; lowers failure probability to 0.08.</w:t>
            </w:r>
          </w:p>
        </w:tc>
      </w:tr>
    </w:tbl>
    <w:p w14:paraId="77DC34B1" w14:textId="77777777" w:rsidR="004760D1" w:rsidRPr="0011087A" w:rsidRDefault="004760D1" w:rsidP="0011087A">
      <w:pPr>
        <w:rPr>
          <w:rFonts w:ascii="Times New Roman" w:hAnsi="Times New Roman" w:cs="Times New Roman"/>
        </w:rPr>
      </w:pPr>
    </w:p>
    <w:p w14:paraId="3CFFE21E" w14:textId="5789D698" w:rsidR="00C43A43" w:rsidRPr="00C43A43" w:rsidRDefault="00C43A43" w:rsidP="003774DC">
      <w:pPr>
        <w:spacing w:after="0" w:line="480" w:lineRule="auto"/>
        <w:jc w:val="center"/>
        <w:rPr>
          <w:rFonts w:ascii="Times New Roman" w:hAnsi="Times New Roman" w:cs="Times New Roman"/>
        </w:rPr>
      </w:pPr>
      <w:r w:rsidRPr="00C43A43">
        <w:rPr>
          <w:rFonts w:ascii="Times New Roman" w:hAnsi="Times New Roman" w:cs="Times New Roman"/>
          <w:b/>
          <w:bCs/>
        </w:rPr>
        <w:t>Conclusion</w:t>
      </w:r>
    </w:p>
    <w:p w14:paraId="4B99F364" w14:textId="196676C9" w:rsidR="00861D9C" w:rsidRPr="004760D1" w:rsidRDefault="00861D9C" w:rsidP="00861D9C">
      <w:pPr>
        <w:rPr>
          <w:rFonts w:ascii="Times New Roman" w:hAnsi="Times New Roman" w:cs="Times New Roman"/>
        </w:rPr>
      </w:pPr>
      <w:r w:rsidRPr="004760D1">
        <w:rPr>
          <w:rFonts w:ascii="Times New Roman" w:hAnsi="Times New Roman" w:cs="Times New Roman"/>
        </w:rPr>
        <w:t>Quantitative modelling indicates a moderate-to-high 40% probability that digitalisation could initially endanger product quality or supply continuity. However, with the recommended mitigations and business continuity plan, this risk can be reduced to below 12% overall, ensuring uninterrupted, secure, and compliant operations.</w:t>
      </w:r>
      <w:r w:rsidRPr="004760D1">
        <w:rPr>
          <w:rFonts w:ascii="Times New Roman" w:hAnsi="Times New Roman" w:cs="Times New Roman"/>
        </w:rPr>
        <w:br/>
      </w:r>
      <w:r w:rsidRPr="004760D1">
        <w:rPr>
          <w:rFonts w:ascii="Times New Roman" w:hAnsi="Times New Roman" w:cs="Times New Roman"/>
        </w:rPr>
        <w:br/>
        <w:t>Implementing ISO 27001/9001 controls, GDPR compliance, and a multi-cloud DR strategy will protect the brand’s premium quality reputation—a critical factor for maintaining confidence among prestigious clients like HRH the King and Prince Albert II of Monaco.</w:t>
      </w:r>
    </w:p>
    <w:p w14:paraId="09CD0A73" w14:textId="77777777" w:rsidR="008F29C7" w:rsidRPr="00D22D30" w:rsidRDefault="008F29C7" w:rsidP="008F29C7">
      <w:pPr>
        <w:spacing w:after="0" w:line="480" w:lineRule="auto"/>
        <w:jc w:val="center"/>
        <w:rPr>
          <w:rFonts w:ascii="Times New Roman" w:hAnsi="Times New Roman" w:cs="Times New Roman"/>
          <w:b/>
          <w:bCs/>
        </w:rPr>
      </w:pPr>
      <w:r w:rsidRPr="00D22D30">
        <w:rPr>
          <w:rFonts w:ascii="Times New Roman" w:hAnsi="Times New Roman" w:cs="Times New Roman"/>
          <w:b/>
          <w:bCs/>
        </w:rPr>
        <w:t>References</w:t>
      </w:r>
    </w:p>
    <w:p w14:paraId="1A1687BD" w14:textId="77777777" w:rsidR="008F29C7" w:rsidRPr="00D22D30" w:rsidRDefault="008F29C7" w:rsidP="008F29C7">
      <w:pPr>
        <w:spacing w:after="0" w:line="480" w:lineRule="auto"/>
        <w:ind w:left="720" w:hanging="720"/>
        <w:rPr>
          <w:rFonts w:ascii="Times New Roman" w:hAnsi="Times New Roman" w:cs="Times New Roman"/>
        </w:rPr>
      </w:pPr>
      <w:r w:rsidRPr="00D22D30">
        <w:rPr>
          <w:rFonts w:ascii="Times New Roman" w:hAnsi="Times New Roman" w:cs="Times New Roman"/>
        </w:rPr>
        <w:t xml:space="preserve">Ajagbe, S. A., Awotunde, J. B., Opadotun, A. T., &amp; Adigun, M. O. (2023). Cybersecurity in the supply chain and logistics industry: A concept-centric review. </w:t>
      </w:r>
      <w:r w:rsidRPr="00D22D30">
        <w:rPr>
          <w:rFonts w:ascii="Times New Roman" w:hAnsi="Times New Roman" w:cs="Times New Roman"/>
          <w:i/>
          <w:iCs/>
        </w:rPr>
        <w:t>Advances in IoT and Security with Computational Intelligence, Lecture Notes in Networks and Systems</w:t>
      </w:r>
      <w:r w:rsidRPr="00D22D30">
        <w:rPr>
          <w:rFonts w:ascii="Times New Roman" w:hAnsi="Times New Roman" w:cs="Times New Roman"/>
        </w:rPr>
        <w:t>, 755, 39–50. Springer.</w:t>
      </w:r>
    </w:p>
    <w:p w14:paraId="6D622CB5" w14:textId="77777777" w:rsidR="008F29C7" w:rsidRPr="00D22D30" w:rsidRDefault="008F29C7" w:rsidP="008F29C7">
      <w:pPr>
        <w:spacing w:after="0" w:line="480" w:lineRule="auto"/>
        <w:ind w:left="720" w:hanging="720"/>
        <w:rPr>
          <w:rFonts w:ascii="Times New Roman" w:hAnsi="Times New Roman" w:cs="Times New Roman"/>
        </w:rPr>
      </w:pPr>
      <w:r w:rsidRPr="00D22D30">
        <w:rPr>
          <w:rFonts w:ascii="Times New Roman" w:hAnsi="Times New Roman" w:cs="Times New Roman"/>
        </w:rPr>
        <w:t xml:space="preserve">Chaffey, D., &amp; Ellis-Chadwick, F. (2019). </w:t>
      </w:r>
      <w:r w:rsidRPr="00D22D30">
        <w:rPr>
          <w:rFonts w:ascii="Times New Roman" w:hAnsi="Times New Roman" w:cs="Times New Roman"/>
          <w:i/>
          <w:iCs/>
        </w:rPr>
        <w:t>Digital marketing</w:t>
      </w:r>
      <w:r w:rsidRPr="00D22D30">
        <w:rPr>
          <w:rFonts w:ascii="Times New Roman" w:hAnsi="Times New Roman" w:cs="Times New Roman"/>
        </w:rPr>
        <w:t>. Pearson UK.</w:t>
      </w:r>
    </w:p>
    <w:p w14:paraId="6A5A0DCB" w14:textId="77777777" w:rsidR="008F29C7" w:rsidRPr="00D22D30" w:rsidRDefault="008F29C7" w:rsidP="008F29C7">
      <w:pPr>
        <w:spacing w:after="0" w:line="480" w:lineRule="auto"/>
        <w:ind w:left="720" w:hanging="720"/>
        <w:rPr>
          <w:rFonts w:ascii="Times New Roman" w:hAnsi="Times New Roman" w:cs="Times New Roman"/>
        </w:rPr>
      </w:pPr>
      <w:r w:rsidRPr="00D22D30">
        <w:rPr>
          <w:rFonts w:ascii="Times New Roman" w:hAnsi="Times New Roman" w:cs="Times New Roman"/>
        </w:rPr>
        <w:t xml:space="preserve">Jazairy, A., Brho, M., Manuj, I., &amp; Goldsby, T. J. (2024). Cyber risk management strategies and integration: Toward supply chain cyber resilience and robustness. </w:t>
      </w:r>
      <w:r w:rsidRPr="00D22D30">
        <w:rPr>
          <w:rFonts w:ascii="Times New Roman" w:hAnsi="Times New Roman" w:cs="Times New Roman"/>
          <w:i/>
          <w:iCs/>
        </w:rPr>
        <w:t>International Journal of Physical Distribution &amp; Logistics Management</w:t>
      </w:r>
      <w:r w:rsidRPr="00D22D30">
        <w:rPr>
          <w:rFonts w:ascii="Times New Roman" w:hAnsi="Times New Roman" w:cs="Times New Roman"/>
        </w:rPr>
        <w:t>, 54(11), 1–29.</w:t>
      </w:r>
    </w:p>
    <w:p w14:paraId="1BD01045" w14:textId="77777777" w:rsidR="008F29C7" w:rsidRPr="00D22D30" w:rsidRDefault="008F29C7" w:rsidP="008F29C7">
      <w:pPr>
        <w:spacing w:after="0" w:line="480" w:lineRule="auto"/>
        <w:ind w:left="720" w:hanging="720"/>
        <w:rPr>
          <w:rFonts w:ascii="Times New Roman" w:hAnsi="Times New Roman" w:cs="Times New Roman"/>
        </w:rPr>
      </w:pPr>
      <w:r w:rsidRPr="00D22D30">
        <w:rPr>
          <w:rFonts w:ascii="Times New Roman" w:hAnsi="Times New Roman" w:cs="Times New Roman"/>
        </w:rPr>
        <w:t xml:space="preserve">Reddy, R. P. (2025). Understanding cybersecurity risks in supply chain management. </w:t>
      </w:r>
      <w:r w:rsidRPr="00D22D30">
        <w:rPr>
          <w:rFonts w:ascii="Times New Roman" w:hAnsi="Times New Roman" w:cs="Times New Roman"/>
          <w:i/>
          <w:iCs/>
        </w:rPr>
        <w:t>International Journal of Computer Trends and Technology</w:t>
      </w:r>
      <w:r w:rsidRPr="00D22D30">
        <w:rPr>
          <w:rFonts w:ascii="Times New Roman" w:hAnsi="Times New Roman" w:cs="Times New Roman"/>
        </w:rPr>
        <w:t>, 73(6), 34–41.</w:t>
      </w:r>
    </w:p>
    <w:p w14:paraId="180CF3A5" w14:textId="77777777" w:rsidR="008F29C7" w:rsidRPr="00D22D30" w:rsidRDefault="008F29C7" w:rsidP="008F29C7">
      <w:pPr>
        <w:spacing w:after="0" w:line="480" w:lineRule="auto"/>
        <w:ind w:left="720" w:hanging="720"/>
        <w:rPr>
          <w:rFonts w:ascii="Times New Roman" w:hAnsi="Times New Roman" w:cs="Times New Roman"/>
        </w:rPr>
      </w:pPr>
      <w:r w:rsidRPr="00D22D30">
        <w:rPr>
          <w:rFonts w:ascii="Times New Roman" w:hAnsi="Times New Roman" w:cs="Times New Roman"/>
        </w:rPr>
        <w:t xml:space="preserve">Beaton, L. (2021, December 31). </w:t>
      </w:r>
      <w:r w:rsidRPr="00D22D30">
        <w:rPr>
          <w:rFonts w:ascii="Times New Roman" w:hAnsi="Times New Roman" w:cs="Times New Roman"/>
          <w:i/>
          <w:iCs/>
        </w:rPr>
        <w:t>Supply chain challenges top pet industry concerns in 2022</w:t>
      </w:r>
      <w:r w:rsidRPr="00D22D30">
        <w:rPr>
          <w:rFonts w:ascii="Times New Roman" w:hAnsi="Times New Roman" w:cs="Times New Roman"/>
        </w:rPr>
        <w:t xml:space="preserve">. Pet Food Industry. </w:t>
      </w:r>
      <w:hyperlink r:id="rId7" w:tgtFrame="_blank" w:history="1">
        <w:r w:rsidRPr="00D22D30">
          <w:rPr>
            <w:rStyle w:val="Hyperlink"/>
            <w:rFonts w:ascii="Times New Roman" w:hAnsi="Times New Roman" w:cs="Times New Roman"/>
          </w:rPr>
          <w:t>https://www.petfoodindustry.com/pet-food-market/article/15468433/supply-chain-challenges-top-pet-industry-concern-in-2022</w:t>
        </w:r>
      </w:hyperlink>
    </w:p>
    <w:p w14:paraId="43EBCCD8" w14:textId="77777777" w:rsidR="008F29C7" w:rsidRPr="00D22D30" w:rsidRDefault="008F29C7" w:rsidP="008F29C7">
      <w:pPr>
        <w:spacing w:after="0" w:line="480" w:lineRule="auto"/>
        <w:ind w:left="720" w:hanging="720"/>
        <w:rPr>
          <w:rFonts w:ascii="Times New Roman" w:hAnsi="Times New Roman" w:cs="Times New Roman"/>
        </w:rPr>
      </w:pPr>
      <w:r w:rsidRPr="00D22D30">
        <w:rPr>
          <w:rFonts w:ascii="Times New Roman" w:hAnsi="Times New Roman" w:cs="Times New Roman"/>
        </w:rPr>
        <w:lastRenderedPageBreak/>
        <w:t xml:space="preserve">Cleaver, L. (2025, June 19). </w:t>
      </w:r>
      <w:r w:rsidRPr="00D22D30">
        <w:rPr>
          <w:rFonts w:ascii="Times New Roman" w:hAnsi="Times New Roman" w:cs="Times New Roman"/>
          <w:i/>
          <w:iCs/>
        </w:rPr>
        <w:t>The pet food industry shows mixed mid-year performance amid economic pressures</w:t>
      </w:r>
      <w:r w:rsidRPr="00D22D30">
        <w:rPr>
          <w:rFonts w:ascii="Times New Roman" w:hAnsi="Times New Roman" w:cs="Times New Roman"/>
        </w:rPr>
        <w:t xml:space="preserve">. PetfoodIndustry. </w:t>
      </w:r>
      <w:hyperlink r:id="rId8" w:tgtFrame="_blank" w:history="1">
        <w:r w:rsidRPr="00D22D30">
          <w:rPr>
            <w:rStyle w:val="Hyperlink"/>
            <w:rFonts w:ascii="Times New Roman" w:hAnsi="Times New Roman" w:cs="Times New Roman"/>
          </w:rPr>
          <w:t>https://www.petfoodindustry.com/pet-food-market/article/15748912/pet-food-industry-shows-mixed-midyear-performance-amid-economic-pressures</w:t>
        </w:r>
      </w:hyperlink>
    </w:p>
    <w:p w14:paraId="481E5462" w14:textId="77777777" w:rsidR="008F29C7" w:rsidRPr="00D22D30" w:rsidRDefault="008F29C7" w:rsidP="008F29C7">
      <w:pPr>
        <w:spacing w:after="0" w:line="480" w:lineRule="auto"/>
        <w:ind w:left="720" w:hanging="720"/>
        <w:rPr>
          <w:rFonts w:ascii="Times New Roman" w:hAnsi="Times New Roman" w:cs="Times New Roman"/>
        </w:rPr>
      </w:pPr>
      <w:r w:rsidRPr="00D22D30">
        <w:rPr>
          <w:rFonts w:ascii="Times New Roman" w:hAnsi="Times New Roman" w:cs="Times New Roman"/>
        </w:rPr>
        <w:t xml:space="preserve">Moore, M. (2025, September 30). </w:t>
      </w:r>
      <w:r w:rsidRPr="00D22D30">
        <w:rPr>
          <w:rFonts w:ascii="Times New Roman" w:hAnsi="Times New Roman" w:cs="Times New Roman"/>
          <w:i/>
          <w:iCs/>
        </w:rPr>
        <w:t>“Almost all” businesses are being weighed down by Microsoft technical debt ahead of Windows 10 End of Life</w:t>
      </w:r>
      <w:r w:rsidRPr="00D22D30">
        <w:rPr>
          <w:rFonts w:ascii="Times New Roman" w:hAnsi="Times New Roman" w:cs="Times New Roman"/>
        </w:rPr>
        <w:t xml:space="preserve">. TechRadar. </w:t>
      </w:r>
      <w:hyperlink r:id="rId9" w:tgtFrame="_blank" w:history="1">
        <w:r w:rsidRPr="00D22D30">
          <w:rPr>
            <w:rStyle w:val="Hyperlink"/>
            <w:rFonts w:ascii="Times New Roman" w:hAnsi="Times New Roman" w:cs="Times New Roman"/>
          </w:rPr>
          <w:t>https://www.techradar.com/pro/almost-all-businesses-being-weighed-down-by-microsoft-technical-debt-ahead-of-windows-10-eol</w:t>
        </w:r>
      </w:hyperlink>
    </w:p>
    <w:p w14:paraId="0095F294" w14:textId="77777777" w:rsidR="00861D9C" w:rsidRPr="00452138" w:rsidRDefault="00861D9C" w:rsidP="00861D9C">
      <w:pPr>
        <w:spacing w:after="0" w:line="480" w:lineRule="auto"/>
        <w:ind w:firstLine="720"/>
        <w:rPr>
          <w:rFonts w:ascii="Times New Roman" w:hAnsi="Times New Roman" w:cs="Times New Roman"/>
        </w:rPr>
      </w:pPr>
    </w:p>
    <w:p w14:paraId="0DA88038" w14:textId="602EE0E4" w:rsidR="00D22D30" w:rsidRDefault="00D22D30" w:rsidP="0011087A">
      <w:pPr>
        <w:rPr>
          <w:rFonts w:ascii="Times New Roman" w:hAnsi="Times New Roman" w:cs="Times New Roman"/>
        </w:rPr>
      </w:pPr>
    </w:p>
    <w:sectPr w:rsidR="00D22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7C52C" w14:textId="77777777" w:rsidR="00881845" w:rsidRDefault="00881845" w:rsidP="003474E6">
      <w:pPr>
        <w:spacing w:after="0" w:line="240" w:lineRule="auto"/>
      </w:pPr>
      <w:r>
        <w:separator/>
      </w:r>
    </w:p>
  </w:endnote>
  <w:endnote w:type="continuationSeparator" w:id="0">
    <w:p w14:paraId="5B13878D" w14:textId="77777777" w:rsidR="00881845" w:rsidRDefault="00881845" w:rsidP="00347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A8AD9" w14:textId="77777777" w:rsidR="00881845" w:rsidRDefault="00881845" w:rsidP="003474E6">
      <w:pPr>
        <w:spacing w:after="0" w:line="240" w:lineRule="auto"/>
      </w:pPr>
      <w:r>
        <w:separator/>
      </w:r>
    </w:p>
  </w:footnote>
  <w:footnote w:type="continuationSeparator" w:id="0">
    <w:p w14:paraId="4D36714D" w14:textId="77777777" w:rsidR="00881845" w:rsidRDefault="00881845" w:rsidP="003474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EA53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EC93CC8"/>
    <w:multiLevelType w:val="hybridMultilevel"/>
    <w:tmpl w:val="28B06156"/>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39886563">
    <w:abstractNumId w:val="0"/>
  </w:num>
  <w:num w:numId="2" w16cid:durableId="1644579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2F3"/>
    <w:rsid w:val="00020253"/>
    <w:rsid w:val="0009312F"/>
    <w:rsid w:val="0011087A"/>
    <w:rsid w:val="00150E1C"/>
    <w:rsid w:val="00152A09"/>
    <w:rsid w:val="002074A9"/>
    <w:rsid w:val="00280843"/>
    <w:rsid w:val="0033339B"/>
    <w:rsid w:val="00336D52"/>
    <w:rsid w:val="003474E6"/>
    <w:rsid w:val="003774DC"/>
    <w:rsid w:val="003F12F3"/>
    <w:rsid w:val="00443471"/>
    <w:rsid w:val="00452138"/>
    <w:rsid w:val="004726AD"/>
    <w:rsid w:val="004760D1"/>
    <w:rsid w:val="004B609F"/>
    <w:rsid w:val="00644117"/>
    <w:rsid w:val="00664F6D"/>
    <w:rsid w:val="0073398E"/>
    <w:rsid w:val="00772D59"/>
    <w:rsid w:val="00861D9C"/>
    <w:rsid w:val="00862769"/>
    <w:rsid w:val="00881845"/>
    <w:rsid w:val="008F29C7"/>
    <w:rsid w:val="00934DD0"/>
    <w:rsid w:val="00976938"/>
    <w:rsid w:val="00976E0D"/>
    <w:rsid w:val="009C04BC"/>
    <w:rsid w:val="009F2511"/>
    <w:rsid w:val="00A42703"/>
    <w:rsid w:val="00AA412C"/>
    <w:rsid w:val="00B2400A"/>
    <w:rsid w:val="00B9769D"/>
    <w:rsid w:val="00C3659A"/>
    <w:rsid w:val="00C43A43"/>
    <w:rsid w:val="00D22D30"/>
    <w:rsid w:val="00E51099"/>
    <w:rsid w:val="00EC2948"/>
    <w:rsid w:val="00EE1AD5"/>
    <w:rsid w:val="00F33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64C4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2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2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2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2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2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2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2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2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2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2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2F3"/>
    <w:rPr>
      <w:rFonts w:eastAsiaTheme="majorEastAsia" w:cstheme="majorBidi"/>
      <w:color w:val="272727" w:themeColor="text1" w:themeTint="D8"/>
    </w:rPr>
  </w:style>
  <w:style w:type="paragraph" w:styleId="Title">
    <w:name w:val="Title"/>
    <w:basedOn w:val="Normal"/>
    <w:next w:val="Normal"/>
    <w:link w:val="TitleChar"/>
    <w:uiPriority w:val="10"/>
    <w:qFormat/>
    <w:rsid w:val="003F1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2F3"/>
    <w:pPr>
      <w:spacing w:before="160"/>
      <w:jc w:val="center"/>
    </w:pPr>
    <w:rPr>
      <w:i/>
      <w:iCs/>
      <w:color w:val="404040" w:themeColor="text1" w:themeTint="BF"/>
    </w:rPr>
  </w:style>
  <w:style w:type="character" w:customStyle="1" w:styleId="QuoteChar">
    <w:name w:val="Quote Char"/>
    <w:basedOn w:val="DefaultParagraphFont"/>
    <w:link w:val="Quote"/>
    <w:uiPriority w:val="29"/>
    <w:rsid w:val="003F12F3"/>
    <w:rPr>
      <w:i/>
      <w:iCs/>
      <w:color w:val="404040" w:themeColor="text1" w:themeTint="BF"/>
    </w:rPr>
  </w:style>
  <w:style w:type="paragraph" w:styleId="ListParagraph">
    <w:name w:val="List Paragraph"/>
    <w:basedOn w:val="Normal"/>
    <w:uiPriority w:val="34"/>
    <w:qFormat/>
    <w:rsid w:val="003F12F3"/>
    <w:pPr>
      <w:ind w:left="720"/>
      <w:contextualSpacing/>
    </w:pPr>
  </w:style>
  <w:style w:type="character" w:styleId="IntenseEmphasis">
    <w:name w:val="Intense Emphasis"/>
    <w:basedOn w:val="DefaultParagraphFont"/>
    <w:uiPriority w:val="21"/>
    <w:qFormat/>
    <w:rsid w:val="003F12F3"/>
    <w:rPr>
      <w:i/>
      <w:iCs/>
      <w:color w:val="2F5496" w:themeColor="accent1" w:themeShade="BF"/>
    </w:rPr>
  </w:style>
  <w:style w:type="paragraph" w:styleId="IntenseQuote">
    <w:name w:val="Intense Quote"/>
    <w:basedOn w:val="Normal"/>
    <w:next w:val="Normal"/>
    <w:link w:val="IntenseQuoteChar"/>
    <w:uiPriority w:val="30"/>
    <w:qFormat/>
    <w:rsid w:val="003F12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2F3"/>
    <w:rPr>
      <w:i/>
      <w:iCs/>
      <w:color w:val="2F5496" w:themeColor="accent1" w:themeShade="BF"/>
    </w:rPr>
  </w:style>
  <w:style w:type="character" w:styleId="IntenseReference">
    <w:name w:val="Intense Reference"/>
    <w:basedOn w:val="DefaultParagraphFont"/>
    <w:uiPriority w:val="32"/>
    <w:qFormat/>
    <w:rsid w:val="003F12F3"/>
    <w:rPr>
      <w:b/>
      <w:bCs/>
      <w:smallCaps/>
      <w:color w:val="2F5496" w:themeColor="accent1" w:themeShade="BF"/>
      <w:spacing w:val="5"/>
    </w:rPr>
  </w:style>
  <w:style w:type="paragraph" w:styleId="Header">
    <w:name w:val="header"/>
    <w:basedOn w:val="Normal"/>
    <w:link w:val="HeaderChar"/>
    <w:uiPriority w:val="99"/>
    <w:unhideWhenUsed/>
    <w:rsid w:val="003474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74E6"/>
  </w:style>
  <w:style w:type="paragraph" w:styleId="Footer">
    <w:name w:val="footer"/>
    <w:basedOn w:val="Normal"/>
    <w:link w:val="FooterChar"/>
    <w:uiPriority w:val="99"/>
    <w:unhideWhenUsed/>
    <w:rsid w:val="003474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74E6"/>
  </w:style>
  <w:style w:type="paragraph" w:styleId="NormalWeb">
    <w:name w:val="Normal (Web)"/>
    <w:basedOn w:val="Normal"/>
    <w:uiPriority w:val="99"/>
    <w:semiHidden/>
    <w:unhideWhenUsed/>
    <w:rsid w:val="00F33712"/>
    <w:rPr>
      <w:rFonts w:ascii="Times New Roman" w:hAnsi="Times New Roman" w:cs="Times New Roman"/>
    </w:rPr>
  </w:style>
  <w:style w:type="character" w:styleId="Hyperlink">
    <w:name w:val="Hyperlink"/>
    <w:basedOn w:val="DefaultParagraphFont"/>
    <w:uiPriority w:val="99"/>
    <w:unhideWhenUsed/>
    <w:rsid w:val="00D22D30"/>
    <w:rPr>
      <w:color w:val="0563C1" w:themeColor="hyperlink"/>
      <w:u w:val="single"/>
    </w:rPr>
  </w:style>
  <w:style w:type="character" w:styleId="UnresolvedMention">
    <w:name w:val="Unresolved Mention"/>
    <w:basedOn w:val="DefaultParagraphFont"/>
    <w:uiPriority w:val="99"/>
    <w:semiHidden/>
    <w:unhideWhenUsed/>
    <w:rsid w:val="00D22D30"/>
    <w:rPr>
      <w:color w:val="605E5C"/>
      <w:shd w:val="clear" w:color="auto" w:fill="E1DFDD"/>
    </w:rPr>
  </w:style>
  <w:style w:type="paragraph" w:styleId="ListBullet">
    <w:name w:val="List Bullet"/>
    <w:basedOn w:val="Normal"/>
    <w:uiPriority w:val="99"/>
    <w:unhideWhenUsed/>
    <w:rsid w:val="00934DD0"/>
    <w:pPr>
      <w:numPr>
        <w:numId w:val="1"/>
      </w:numPr>
      <w:tabs>
        <w:tab w:val="clear" w:pos="36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tfoodindustry.com/pet-food-market/article/15748912/pet-food-industry-shows-mixed-midyear-performance-amid-economic-pressures" TargetMode="External"/><Relationship Id="rId3" Type="http://schemas.openxmlformats.org/officeDocument/2006/relationships/settings" Target="settings.xml"/><Relationship Id="rId7" Type="http://schemas.openxmlformats.org/officeDocument/2006/relationships/hyperlink" Target="https://www.petfoodindustry.com/pet-food-market/article/15468433/supply-chain-challenges-top-pet-industry-concern-in-20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echradar.com/pro/almost-all-businesses-being-weighed-down-by-microsoft-technical-debt-ahead-of-windows-10-e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2552</Words>
  <Characters>14549</Characters>
  <Application>Microsoft Office Word</Application>
  <DocSecurity>0</DocSecurity>
  <Lines>121</Lines>
  <Paragraphs>34</Paragraphs>
  <ScaleCrop>false</ScaleCrop>
  <Company/>
  <LinksUpToDate>false</LinksUpToDate>
  <CharactersWithSpaces>17067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2025-10-13T20:55:00Z</dcterms:created>
  <dcterms:modified xsi:type="dcterms:W3CDTF">2025-10-13T20:59:00Z</dcterms:modified>
</cp:coreProperties>
</file>