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29538" w14:textId="77777777" w:rsidR="00AD008A" w:rsidRPr="00AD008A" w:rsidRDefault="00AD008A" w:rsidP="00AD008A">
      <w:r w:rsidRPr="00AD008A">
        <w:t>The ongoing discourse on vulnerability assessment frameworks underscores a significant shift in cybersecurity risk management, particularly concerning the limitations of the Common Vulnerability Scoring System (CVSS) and the advancement of the Stakeholder-Specific Vulnerability Categorisation (SSVC). Spring et al. (2021) contend that CVSS, though widely adopted, is inherently unsuitable as a universal prioritisation tool because it reduces diverse contextual factors into a single numerical score. This aggregation neglects stakeholder-specific differences among suppliers, deployers, and coordinators, miscommunicates priority as severity, and invites misinterpretation of ordinal data as precise metrics. Studies further reveal inconsistency in scoring practices, with outdated base metrics often applied without proper environmental context (Howland, 2023; Mell, 2022).</w:t>
      </w:r>
    </w:p>
    <w:p w14:paraId="07F38433" w14:textId="77777777" w:rsidR="00AD008A" w:rsidRPr="00AD008A" w:rsidRDefault="00AD008A" w:rsidP="00AD008A">
      <w:r w:rsidRPr="00AD008A">
        <w:t>In contrast, the SSVC framework offers a more actionable, stakeholder-focused approach. Rather than relying on composite scoring, SSVC employs transparent decision trees to generate specific prioritisation outcomes such as “Defer,” “Scheduled,” or “Immediate.” This approach reflects a pragmatic shift toward contextualised, decision-oriented risk analysis that integrates variables such as exploitation status, exposure, mission impact, and asset value. Its structured and transparent process aligns with empirical evidence supporting the need for operationalised, context-aware prioritisation in vulnerability management. The U.S. Cybersecurity and Infrastructure Security Agency (CISA, 2023) and the Software Engineering Institute (SEI CERT/CC, 2022) have endorsed SSVC as a standard for consistent and auditable vulnerability response.</w:t>
      </w:r>
    </w:p>
    <w:p w14:paraId="24235FF0" w14:textId="77777777" w:rsidR="00AD008A" w:rsidRPr="00AD008A" w:rsidRDefault="00AD008A" w:rsidP="00AD008A">
      <w:r w:rsidRPr="00AD008A">
        <w:t>This development directly connects to the unit’s focus on the evolution of risk assessment methods and the importance of user-centred, context-driven frameworks. Just as the course emphasises qualitative versus quantitative approaches (Unit 2) and the role of structured models in threat analysis (Unit 3), SSVC demonstrates how risk prioritisation benefits from systematic reasoning, transparency, and stakeholder alignment. Ultimately, the transition from CVSS to SSVC reflects the broader goal of refining cybersecurity frameworks to enhance accuracy, accountability, and practical decision-making.</w:t>
      </w:r>
    </w:p>
    <w:p w14:paraId="7C2431A2" w14:textId="77777777" w:rsidR="00AD008A" w:rsidRPr="00AD008A" w:rsidRDefault="00AD008A" w:rsidP="00AD008A">
      <w:r w:rsidRPr="00AD008A">
        <w:rPr>
          <w:b/>
          <w:bCs/>
        </w:rPr>
        <w:t>References</w:t>
      </w:r>
    </w:p>
    <w:p w14:paraId="1390FD94" w14:textId="77777777" w:rsidR="00AD008A" w:rsidRPr="00AD008A" w:rsidRDefault="00AD008A" w:rsidP="00AD008A">
      <w:r w:rsidRPr="00AD008A">
        <w:t>CISA. (2023). CISA Stakeholder-Specific Vulnerability Categorisation (SSVC) Guide. U.S. Cybersecurity and Infrastructure Security Agency.</w:t>
      </w:r>
    </w:p>
    <w:p w14:paraId="3C5CD5A2" w14:textId="77777777" w:rsidR="00AD008A" w:rsidRPr="00AD008A" w:rsidRDefault="00AD008A" w:rsidP="00AD008A">
      <w:r w:rsidRPr="00AD008A">
        <w:t xml:space="preserve">Howland, H. (2023). CVSS: Ubiquitous and </w:t>
      </w:r>
      <w:proofErr w:type="gramStart"/>
      <w:r w:rsidRPr="00AD008A">
        <w:t>Broken</w:t>
      </w:r>
      <w:proofErr w:type="gramEnd"/>
      <w:r w:rsidRPr="00AD008A">
        <w:t>. ACM Digital Threats: Research and Practice. </w:t>
      </w:r>
      <w:hyperlink r:id="rId4" w:tgtFrame="_new" w:history="1">
        <w:r w:rsidRPr="00AD008A">
          <w:rPr>
            <w:rStyle w:val="Hyperlink"/>
            <w:b/>
            <w:bCs/>
          </w:rPr>
          <w:t>https://doi.org/10.1145/3491263</w:t>
        </w:r>
      </w:hyperlink>
    </w:p>
    <w:p w14:paraId="507C6A89" w14:textId="77777777" w:rsidR="00AD008A" w:rsidRPr="00AD008A" w:rsidRDefault="00AD008A" w:rsidP="00AD008A">
      <w:r w:rsidRPr="00AD008A">
        <w:t>Mell, P. (2022). NIST IR 8409: Measuring the CVSS v3 Base Score Equation. National Institute of Standards and Technology.</w:t>
      </w:r>
    </w:p>
    <w:p w14:paraId="500FFCEF" w14:textId="77777777" w:rsidR="00AD008A" w:rsidRPr="00AD008A" w:rsidRDefault="00AD008A" w:rsidP="00AD008A">
      <w:r w:rsidRPr="00AD008A">
        <w:t>Mell, P. (2025). A Proposed Metric for Vulnerability Exploitation Probability. NIST Cybersecurity White Paper.</w:t>
      </w:r>
    </w:p>
    <w:p w14:paraId="10673DA3" w14:textId="77777777" w:rsidR="00AD008A" w:rsidRPr="00AD008A" w:rsidRDefault="00AD008A" w:rsidP="00AD008A">
      <w:r w:rsidRPr="00AD008A">
        <w:t>SEI CERT/CC. (2022). Prioritising Vulnerability Response with SSVC. FIRST Conference slides.</w:t>
      </w:r>
    </w:p>
    <w:p w14:paraId="63B43D67" w14:textId="77777777" w:rsidR="00AD008A" w:rsidRPr="00AD008A" w:rsidRDefault="00AD008A" w:rsidP="00AD008A">
      <w:r w:rsidRPr="00AD008A">
        <w:t xml:space="preserve">Spring, J. M., Householder, A., </w:t>
      </w:r>
      <w:proofErr w:type="spellStart"/>
      <w:r w:rsidRPr="00AD008A">
        <w:t>Hatleback</w:t>
      </w:r>
      <w:proofErr w:type="spellEnd"/>
      <w:r w:rsidRPr="00AD008A">
        <w:t xml:space="preserve">, E., Manion, A., Oliver, M., Sarvepalli, V. S., </w:t>
      </w:r>
      <w:proofErr w:type="spellStart"/>
      <w:r w:rsidRPr="00AD008A">
        <w:t>Tyzenhaus</w:t>
      </w:r>
      <w:proofErr w:type="spellEnd"/>
      <w:r w:rsidRPr="00AD008A">
        <w:t>, L., &amp; Yarbrough, C. (2021). Prioritising Vulnerability Response: A Stakeholder-Specific Vulnerability Categorisation (Version 2.0). Software Engineering Institute, Carnegie Mellon University.</w:t>
      </w:r>
    </w:p>
    <w:p w14:paraId="04AE18A8" w14:textId="77777777" w:rsidR="008F182C" w:rsidRDefault="008F182C"/>
    <w:sectPr w:rsidR="008F18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08A"/>
    <w:rsid w:val="001D4289"/>
    <w:rsid w:val="008F182C"/>
    <w:rsid w:val="00AD008A"/>
    <w:rsid w:val="00AE2D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BED11"/>
  <w15:chartTrackingRefBased/>
  <w15:docId w15:val="{B7BD866B-144B-41FB-B4BD-BB7B6C68A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08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D008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D008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D008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D008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0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08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D008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D008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D008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D008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0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08A"/>
    <w:rPr>
      <w:rFonts w:eastAsiaTheme="majorEastAsia" w:cstheme="majorBidi"/>
      <w:color w:val="272727" w:themeColor="text1" w:themeTint="D8"/>
    </w:rPr>
  </w:style>
  <w:style w:type="paragraph" w:styleId="Title">
    <w:name w:val="Title"/>
    <w:basedOn w:val="Normal"/>
    <w:next w:val="Normal"/>
    <w:link w:val="TitleChar"/>
    <w:uiPriority w:val="10"/>
    <w:qFormat/>
    <w:rsid w:val="00AD0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08A"/>
    <w:pPr>
      <w:spacing w:before="160"/>
      <w:jc w:val="center"/>
    </w:pPr>
    <w:rPr>
      <w:i/>
      <w:iCs/>
      <w:color w:val="404040" w:themeColor="text1" w:themeTint="BF"/>
    </w:rPr>
  </w:style>
  <w:style w:type="character" w:customStyle="1" w:styleId="QuoteChar">
    <w:name w:val="Quote Char"/>
    <w:basedOn w:val="DefaultParagraphFont"/>
    <w:link w:val="Quote"/>
    <w:uiPriority w:val="29"/>
    <w:rsid w:val="00AD008A"/>
    <w:rPr>
      <w:i/>
      <w:iCs/>
      <w:color w:val="404040" w:themeColor="text1" w:themeTint="BF"/>
    </w:rPr>
  </w:style>
  <w:style w:type="paragraph" w:styleId="ListParagraph">
    <w:name w:val="List Paragraph"/>
    <w:basedOn w:val="Normal"/>
    <w:uiPriority w:val="34"/>
    <w:qFormat/>
    <w:rsid w:val="00AD008A"/>
    <w:pPr>
      <w:ind w:left="720"/>
      <w:contextualSpacing/>
    </w:pPr>
  </w:style>
  <w:style w:type="character" w:styleId="IntenseEmphasis">
    <w:name w:val="Intense Emphasis"/>
    <w:basedOn w:val="DefaultParagraphFont"/>
    <w:uiPriority w:val="21"/>
    <w:qFormat/>
    <w:rsid w:val="00AD008A"/>
    <w:rPr>
      <w:i/>
      <w:iCs/>
      <w:color w:val="2E74B5" w:themeColor="accent1" w:themeShade="BF"/>
    </w:rPr>
  </w:style>
  <w:style w:type="paragraph" w:styleId="IntenseQuote">
    <w:name w:val="Intense Quote"/>
    <w:basedOn w:val="Normal"/>
    <w:next w:val="Normal"/>
    <w:link w:val="IntenseQuoteChar"/>
    <w:uiPriority w:val="30"/>
    <w:qFormat/>
    <w:rsid w:val="00AD008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008A"/>
    <w:rPr>
      <w:i/>
      <w:iCs/>
      <w:color w:val="2E74B5" w:themeColor="accent1" w:themeShade="BF"/>
    </w:rPr>
  </w:style>
  <w:style w:type="character" w:styleId="IntenseReference">
    <w:name w:val="Intense Reference"/>
    <w:basedOn w:val="DefaultParagraphFont"/>
    <w:uiPriority w:val="32"/>
    <w:qFormat/>
    <w:rsid w:val="00AD008A"/>
    <w:rPr>
      <w:b/>
      <w:bCs/>
      <w:smallCaps/>
      <w:color w:val="2E74B5" w:themeColor="accent1" w:themeShade="BF"/>
      <w:spacing w:val="5"/>
    </w:rPr>
  </w:style>
  <w:style w:type="character" w:styleId="Hyperlink">
    <w:name w:val="Hyperlink"/>
    <w:basedOn w:val="DefaultParagraphFont"/>
    <w:uiPriority w:val="99"/>
    <w:unhideWhenUsed/>
    <w:rsid w:val="00AD008A"/>
    <w:rPr>
      <w:color w:val="0563C1" w:themeColor="hyperlink"/>
      <w:u w:val="single"/>
    </w:rPr>
  </w:style>
  <w:style w:type="character" w:styleId="UnresolvedMention">
    <w:name w:val="Unresolved Mention"/>
    <w:basedOn w:val="DefaultParagraphFont"/>
    <w:uiPriority w:val="99"/>
    <w:semiHidden/>
    <w:unhideWhenUsed/>
    <w:rsid w:val="00AD00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145/34912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Osifo</dc:creator>
  <cp:keywords/>
  <dc:description/>
  <cp:lastModifiedBy>Peter Osifo</cp:lastModifiedBy>
  <cp:revision>1</cp:revision>
  <dcterms:created xsi:type="dcterms:W3CDTF">2025-10-19T20:20:00Z</dcterms:created>
  <dcterms:modified xsi:type="dcterms:W3CDTF">2025-10-19T20:22:00Z</dcterms:modified>
</cp:coreProperties>
</file>