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6.png" ContentType="image/png"/>
  <Override PartName="/word/media/rId27.png" ContentType="image/png"/>
  <Override PartName="/word/media/rId31.png" ContentType="image/png"/>
  <Override PartName="/word/media/rId3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Prahari — Complete Technical Documentation</w:t>
      </w:r>
    </w:p>
    <w:p>
      <w:pPr>
        <w:pStyle w:val="Subtitle"/>
      </w:pPr>
      <w:r>
        <w:t xml:space="preserve">Privileged-Access Insider-Threat Detection &amp; Management for Banks</w:t>
      </w:r>
    </w:p>
    <w:p>
      <w:pPr>
        <w:pStyle w:val="Author"/>
      </w:pPr>
      <w:r>
        <w:t xml:space="preserve">FinSpark’26 · Bank of Maharashtra · Problem Statement 1 — Privileged Access Misuse &amp; Insider Threat Detection</w:t>
      </w:r>
    </w:p>
    <w:p>
      <w:pPr>
        <w:pStyle w:val="Date"/>
      </w:pPr>
      <w:r>
        <w:t xml:space="preserve">Repository: github.com/positromen/FinSpark-26-Trial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Executive Summary</w:t>
      </w:r>
    </w:p>
    <w:p>
      <w:pPr>
        <w:pStyle w:val="FirstParagraph"/>
      </w:pPr>
      <w:r>
        <w:rPr>
          <w:b/>
          <w:bCs/>
        </w:rPr>
        <w:t xml:space="preserve">Prahari</w:t>
      </w:r>
      <w:r>
        <w:t xml:space="preserve"> </w:t>
      </w:r>
      <w:r>
        <w:t xml:space="preserve">(</w:t>
      </w:r>
      <w:r>
        <w:t xml:space="preserve">“sentinel”</w:t>
      </w:r>
      <w:r>
        <w:t xml:space="preserve">) is a Privileged Access Management (PAM)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insider-threat detection platform for banks. It sits between privileged staff — DBAs, sysadmins, network and application admins, and vendors — and critical systems, and does four things for every privileged session: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Watches</w:t>
      </w:r>
      <w:r>
        <w:t xml:space="preserve"> </w:t>
      </w:r>
      <w:r>
        <w:t xml:space="preserve">every privileged action as a normalized,</w:t>
      </w:r>
      <w:r>
        <w:t xml:space="preserve"> </w:t>
      </w:r>
      <w:r>
        <w:rPr>
          <w:b/>
          <w:bCs/>
        </w:rPr>
        <w:t xml:space="preserve">recorded</w:t>
      </w:r>
      <w:r>
        <w:t xml:space="preserve"> </w:t>
      </w:r>
      <w:r>
        <w:t xml:space="preserve">session with a replayable command trail.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each session</w:t>
      </w:r>
      <w:r>
        <w:t xml:space="preserve"> </w:t>
      </w:r>
      <w:r>
        <w:rPr>
          <w:b/>
          <w:bCs/>
        </w:rPr>
        <w:t xml:space="preserve">0–100 in real time</w:t>
      </w:r>
      <w:r>
        <w:t xml:space="preserve">, fusing a rule engine with AI behavioural analytics (UEBA) and peer comparison, always with a human-readable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Responds</w:t>
      </w:r>
      <w:r>
        <w:t xml:space="preserve"> </w:t>
      </w:r>
      <w:r>
        <w:t xml:space="preserve">adaptively —</w:t>
      </w:r>
      <w:r>
        <w:t xml:space="preserve"> </w:t>
      </w:r>
      <w:r>
        <w:rPr>
          <w:b/>
          <w:bCs/>
        </w:rPr>
        <w:t xml:space="preserve">ALLOW / STEP-UP MFA / MAKER-CHECKER / BLOCK</w:t>
      </w:r>
      <w:r>
        <w:t xml:space="preserve"> </w:t>
      </w:r>
      <w:r>
        <w:t xml:space="preserve">— tagged with the detected</w:t>
      </w:r>
      <w:r>
        <w:t xml:space="preserve"> </w:t>
      </w:r>
      <w:r>
        <w:rPr>
          <w:b/>
          <w:bCs/>
        </w:rPr>
        <w:t xml:space="preserve">insider type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Protects</w:t>
      </w:r>
      <w:r>
        <w:t xml:space="preserve"> </w:t>
      </w:r>
      <w:r>
        <w:t xml:space="preserve">its own credentials and audit log with</w:t>
      </w:r>
      <w:r>
        <w:t xml:space="preserve"> </w:t>
      </w:r>
      <w:r>
        <w:rPr>
          <w:b/>
          <w:bCs/>
        </w:rPr>
        <w:t xml:space="preserve">NIST post-quantum cryptography</w:t>
      </w:r>
      <w:r>
        <w:t xml:space="preserve"> </w:t>
      </w:r>
      <w:r>
        <w:t xml:space="preserve">(ML-KEM-768 vault and ML-DSA-65 signed hash-chain).</w:t>
      </w:r>
    </w:p>
    <w:p>
      <w:pPr>
        <w:pStyle w:val="FirstParagraph"/>
      </w:pPr>
      <w:r>
        <w:t xml:space="preserve">It ships as a real two-sided product: an</w:t>
      </w:r>
      <w:r>
        <w:t xml:space="preserve"> </w:t>
      </w:r>
      <w:r>
        <w:rPr>
          <w:b/>
          <w:bCs/>
        </w:rPr>
        <w:t xml:space="preserve">Employee Portal</w:t>
      </w:r>
      <w:r>
        <w:t xml:space="preserve"> </w:t>
      </w:r>
      <w:r>
        <w:t xml:space="preserve">where staff act and enforcement happens live, and a</w:t>
      </w:r>
      <w:r>
        <w:t xml:space="preserve"> </w:t>
      </w:r>
      <w:r>
        <w:rPr>
          <w:b/>
          <w:bCs/>
        </w:rPr>
        <w:t xml:space="preserve">SOC Console</w:t>
      </w:r>
      <w:r>
        <w:t xml:space="preserve"> </w:t>
      </w:r>
      <w:r>
        <w:t xml:space="preserve">where analysts watch, replay sessions, review access, and verify the audit chain. It runs</w:t>
      </w:r>
      <w:r>
        <w:t xml:space="preserve"> </w:t>
      </w:r>
      <w:r>
        <w:rPr>
          <w:b/>
          <w:bCs/>
        </w:rPr>
        <w:t xml:space="preserve">fully offline</w:t>
      </w:r>
      <w:r>
        <w:t xml:space="preserve"> </w:t>
      </w:r>
      <w:r>
        <w:t xml:space="preserve">on SQLite and is one connection string away from PostgreSQL.</w:t>
      </w:r>
    </w:p>
    <w:p>
      <w:pPr>
        <w:pStyle w:val="BodyText"/>
      </w:pPr>
      <w:r>
        <w:rPr>
          <w:b/>
          <w:bCs/>
        </w:rPr>
        <w:t xml:space="preserve">All six judged outcomes are delivered:</w:t>
      </w:r>
      <w:r>
        <w:t xml:space="preserve"> </w:t>
      </w:r>
      <w:r>
        <w:t xml:space="preserve">detect misuse of privileged accounts; identify insider threats in real time; AI-driven behavioural analysis; risk-based access control; protect critical administrative systems; and quantum-proof cryptography for credentials and audit artefacts.</w:t>
      </w:r>
    </w:p>
    <w:bookmarkEnd w:id="9"/>
    <w:bookmarkStart w:id="10" w:name="problem-and-contex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and Context</w:t>
      </w:r>
    </w:p>
    <w:p>
      <w:pPr>
        <w:pStyle w:val="FirstParagraph"/>
      </w:pPr>
      <w:r>
        <w:t xml:space="preserve">Traditional bank security — firewalls, antivirus, perimeter IAM — is built for</w:t>
      </w:r>
      <w:r>
        <w:t xml:space="preserve"> </w:t>
      </w:r>
      <w:r>
        <w:rPr>
          <w:b/>
          <w:bCs/>
        </w:rPr>
        <w:t xml:space="preserve">outsiders</w:t>
      </w:r>
      <w:r>
        <w:t xml:space="preserve">. It is largely blind to a</w:t>
      </w:r>
      <w:r>
        <w:t xml:space="preserve"> </w:t>
      </w:r>
      <w:r>
        <w:rPr>
          <w:b/>
          <w:bCs/>
        </w:rPr>
        <w:t xml:space="preserve">trusted insider</w:t>
      </w:r>
      <w:r>
        <w:t xml:space="preserve"> </w:t>
      </w:r>
      <w:r>
        <w:t xml:space="preserve">who already holds privileged access. Problem Statement 1 names three insider archetypes explicitly, all of which must be demonstrable:</w:t>
      </w:r>
      <w:r>
        <w:t xml:space="preserve"> </w:t>
      </w:r>
      <w:r>
        <w:rPr>
          <w:b/>
          <w:bCs/>
        </w:rPr>
        <w:t xml:space="preserve">malicious</w:t>
      </w:r>
      <w:r>
        <w:t xml:space="preserve">,</w:t>
      </w:r>
      <w:r>
        <w:t xml:space="preserve"> </w:t>
      </w:r>
      <w:r>
        <w:rPr>
          <w:b/>
          <w:bCs/>
        </w:rPr>
        <w:t xml:space="preserve">negligent</w:t>
      </w:r>
      <w:r>
        <w:t xml:space="preserve">, and</w:t>
      </w:r>
      <w:r>
        <w:t xml:space="preserve"> </w:t>
      </w:r>
      <w:r>
        <w:rPr>
          <w:b/>
          <w:bCs/>
        </w:rPr>
        <w:t xml:space="preserve">compromised</w:t>
      </w:r>
      <w:r>
        <w:t xml:space="preserve">.</w:t>
      </w:r>
    </w:p>
    <w:p>
      <w:pPr>
        <w:pStyle w:val="BodyText"/>
      </w:pPr>
      <w:r>
        <w:t xml:space="preserve">Common failure modes in privileged access: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Dormant and vendor accounts</w:t>
      </w:r>
      <w:r>
        <w:t xml:space="preserve"> </w:t>
      </w:r>
      <w:r>
        <w:t xml:space="preserve">never deactivated — a classic entry point.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Privilege escalation</w:t>
      </w:r>
      <w:r>
        <w:t xml:space="preserve"> </w:t>
      </w:r>
      <w:r>
        <w:t xml:space="preserve">performed outside the grant process.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 export</w:t>
      </w:r>
      <w:r>
        <w:t xml:space="preserve"> </w:t>
      </w:r>
      <w:r>
        <w:t xml:space="preserve">of customer records;</w:t>
      </w:r>
      <w:r>
        <w:t xml:space="preserve"> </w:t>
      </w:r>
      <w:r>
        <w:rPr>
          <w:b/>
          <w:bCs/>
        </w:rPr>
        <w:t xml:space="preserve">after-hours</w:t>
      </w:r>
      <w:r>
        <w:t xml:space="preserve"> </w:t>
      </w:r>
      <w:r>
        <w:t xml:space="preserve">bulk access.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Expired vendor access</w:t>
      </w:r>
      <w:r>
        <w:t xml:space="preserve"> </w:t>
      </w:r>
      <w:r>
        <w:t xml:space="preserve">still in daily use (negligence).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Account takeover</w:t>
      </w:r>
      <w:r>
        <w:t xml:space="preserve"> </w:t>
      </w:r>
      <w:r>
        <w:t xml:space="preserve">— new geography or device, inhuman action pace (compromise).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Tamperable audit logs</w:t>
      </w:r>
      <w:r>
        <w:t xml:space="preserve"> </w:t>
      </w:r>
      <w:r>
        <w:t xml:space="preserve">— the insider edits the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“Harvest-now, decrypt-later”</w:t>
      </w:r>
      <w:r>
        <w:t xml:space="preserve"> </w:t>
      </w:r>
      <w:r>
        <w:t xml:space="preserve">— credentials and evidence encrypted with classical cryptography today may be broken by future quantum computers.</w:t>
      </w:r>
    </w:p>
    <w:p>
      <w:pPr>
        <w:pStyle w:val="FirstParagraph"/>
      </w:pPr>
      <w:r>
        <w:rPr>
          <w:b/>
          <w:bCs/>
        </w:rPr>
        <w:t xml:space="preserve">Why we chose it.</w:t>
      </w:r>
      <w:r>
        <w:t xml:space="preserve"> </w:t>
      </w:r>
      <w:r>
        <w:t xml:space="preserve">It carries the highest business impact for a bank — fraud loss, RBI compliance, and customer trust — and it lets us combine real-time AI/UEBA, PAM controls, and post-quantum cryptography into one coherent, defensible solution.</w:t>
      </w:r>
    </w:p>
    <w:bookmarkEnd w:id="10"/>
    <w:bookmarkStart w:id="11" w:name="solution-overview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Solution Overview</w:t>
      </w:r>
    </w:p>
    <w:p>
      <w:pPr>
        <w:pStyle w:val="FirstParagraph"/>
      </w:pPr>
      <w:r>
        <w:t xml:space="preserve">Prahari performs four steps, in order, for every privileged session: record and normalize the activity, score it, enforce an adaptive response, and protect the resulting evidence with post-quantum cryptography. Two role-based experiences sit behind one login: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Employee Portal</w:t>
      </w:r>
      <w:r>
        <w:t xml:space="preserve"> </w:t>
      </w:r>
      <w:r>
        <w:t xml:space="preserve">— a privileged-access console where staff perform actions (query, file access, configuration change, privilege escalation, bulk export). Each action is scored and</w:t>
      </w:r>
      <w:r>
        <w:t xml:space="preserve"> </w:t>
      </w:r>
      <w:r>
        <w:rPr>
          <w:b/>
          <w:bCs/>
        </w:rPr>
        <w:t xml:space="preserve">enforced live</w:t>
      </w:r>
      <w:r>
        <w:t xml:space="preserve"> </w:t>
      </w:r>
      <w:r>
        <w:t xml:space="preserve">before it takes effect.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SOC Console</w:t>
      </w:r>
      <w:r>
        <w:t xml:space="preserve"> </w:t>
      </w:r>
      <w:r>
        <w:t xml:space="preserve">— the analyst’s control room: live sessions, a risk gauge, insider-type-tagged alerts, a why-flagged panel, a session timeline,</w:t>
      </w:r>
      <w:r>
        <w:t xml:space="preserve"> </w:t>
      </w:r>
      <w:r>
        <w:rPr>
          <w:b/>
          <w:bCs/>
        </w:rPr>
        <w:t xml:space="preserve">privileged-session replay</w:t>
      </w:r>
      <w:r>
        <w:t xml:space="preserve">, a risk heatmap, a</w:t>
      </w:r>
      <w:r>
        <w:t xml:space="preserve"> </w:t>
      </w:r>
      <w:r>
        <w:rPr>
          <w:b/>
          <w:bCs/>
        </w:rPr>
        <w:t xml:space="preserve">PAM access review</w:t>
      </w:r>
      <w:r>
        <w:t xml:space="preserve">, and post-quantum audit</w:t>
      </w:r>
      <w:r>
        <w:t xml:space="preserve"> </w:t>
      </w:r>
      <w:r>
        <w:rPr>
          <w:b/>
          <w:bCs/>
        </w:rPr>
        <w:t xml:space="preserve">verify / tamper</w:t>
      </w:r>
      <w:r>
        <w:t xml:space="preserve"> </w:t>
      </w:r>
      <w:r>
        <w:t xml:space="preserve">controls.</w:t>
      </w:r>
    </w:p>
    <w:bookmarkEnd w:id="11"/>
    <w:bookmarkStart w:id="15" w:name="system-architectur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System Architecture</w:t>
      </w:r>
    </w:p>
    <w:p>
      <w:pPr>
        <w:pStyle w:val="FirstParagraph"/>
      </w:pPr>
      <w:r>
        <w:t xml:space="preserve">Six modules carry activity from ingestion through analytics, scoring, response, and the post-quantum security layer.</w:t>
      </w:r>
    </w:p>
    <w:p>
      <w:pPr>
        <w:pStyle w:val="CaptionedFigure"/>
      </w:pPr>
      <w:r>
        <w:drawing>
          <wp:inline>
            <wp:extent cx="5334000" cy="3161506"/>
            <wp:effectExtent b="0" l="0" r="0" t="0"/>
            <wp:docPr descr="Prahari system architecture — six modules from ingestion to the post-quantum security layer." title="" id="13" name="Picture"/>
            <a:graphic>
              <a:graphicData uri="http://schemas.openxmlformats.org/drawingml/2006/picture">
                <pic:pic>
                  <pic:nvPicPr>
                    <pic:cNvPr descr="img/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1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Prahari system architecture — six modules from ingestion to the post-quantum security layer.</w:t>
      </w:r>
    </w:p>
    <w:p>
      <w:pPr>
        <w:pStyle w:val="BodyText"/>
      </w:pPr>
      <w:r>
        <w:t xml:space="preserve">The Employee Portal, and in production any PAM/SIEM feed, map onto the same normalized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schema; the built-in simulator produces the same shape for the demo.</w:t>
      </w:r>
    </w:p>
    <w:p>
      <w:pPr>
        <w:pStyle w:val="BodyText"/>
      </w:pPr>
      <w:r>
        <w:rPr>
          <w:b/>
          <w:bCs/>
        </w:rPr>
        <w:t xml:space="preserve">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API</w:t>
            </w:r>
          </w:p>
        </w:tc>
        <w:tc>
          <w:tcPr/>
          <w:p>
            <w:pPr>
              <w:pStyle w:val="Compact"/>
            </w:pPr>
            <w:r>
              <w:t xml:space="preserve">Python 3.14, FastAPI + Uvicorn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SQLAlchemy ORM · SQLite (default) -&gt; PostgreSQL-swappable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UEBA</w:t>
            </w:r>
          </w:p>
        </w:tc>
        <w:tc>
          <w:tcPr/>
          <w:p>
            <w:pPr>
              <w:pStyle w:val="Compact"/>
            </w:pPr>
            <w:r>
              <w:t xml:space="preserve">scikit-learn IsolationForest + peer baselining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Post-quantum crypto</w:t>
            </w:r>
          </w:p>
        </w:tc>
        <w:tc>
          <w:tcPr/>
          <w:p>
            <w:pPr>
              <w:pStyle w:val="Compact"/>
            </w:pPr>
            <w:r>
              <w:t xml:space="preserve">liboqs-python — ML-KEM-768 (FIPS 203), ML-DSA-65 (FIPS 204); AES-256-GCM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PBKDF2-HMAC-SHA256 passwords + HMAC-signed tokens (standard library)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</w:t>
            </w:r>
          </w:p>
        </w:tc>
        <w:tc>
          <w:tcPr/>
          <w:p>
            <w:pPr>
              <w:pStyle w:val="Compact"/>
            </w:pPr>
            <w:r>
              <w:t xml:space="preserve">FastAPI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 + Vite + Tailwind 4 (+ Recharts)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Docker + docker-compose · run.ps1 / run.sh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 (31 tests)</w:t>
            </w:r>
          </w:p>
        </w:tc>
      </w:tr>
    </w:tbl>
    <w:bookmarkEnd w:id="15"/>
    <w:bookmarkStart w:id="19" w:name="data-model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Data Model</w:t>
      </w:r>
    </w:p>
    <w:p>
      <w:pPr>
        <w:pStyle w:val="FirstParagraph"/>
      </w:pPr>
      <w:r>
        <w:t xml:space="preserve">Seven ORM entities capture the workforce, their recorded sessions and actions, the detection output, and the post-quantum artefacts.</w:t>
      </w:r>
    </w:p>
    <w:p>
      <w:pPr>
        <w:pStyle w:val="CaptionedFigure"/>
      </w:pPr>
      <w:r>
        <w:drawing>
          <wp:inline>
            <wp:extent cx="5334000" cy="3517008"/>
            <wp:effectExtent b="0" l="0" r="0" t="0"/>
            <wp:docPr descr="Entity model — users, sessions, events, recorded commands, alerts, audit entries and vault items." title="" id="17" name="Picture"/>
            <a:graphic>
              <a:graphicData uri="http://schemas.openxmlformats.org/drawingml/2006/picture">
                <pic:pic>
                  <pic:nvPicPr>
                    <pic:cNvPr descr="img/datamodel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7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Entity model — users, sessions, events, recorded commands, alerts, audit entries and vault items.</w:t>
      </w:r>
    </w:p>
    <w:p>
      <w:pPr>
        <w:pStyle w:val="BodyText"/>
      </w:pPr>
      <w:r>
        <w:rPr>
          <w:rStyle w:val="VerbatimChar"/>
        </w:rPr>
        <w:t xml:space="preserve">SessionCommand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privileged-session recording</w:t>
      </w:r>
      <w:r>
        <w:t xml:space="preserve">: every action writes a realistic command line (for example,</w:t>
      </w:r>
      <w:r>
        <w:t xml:space="preserve"> </w:t>
      </w:r>
      <w:r>
        <w:rPr>
          <w:rStyle w:val="VerbatimChar"/>
        </w:rPr>
        <w:t xml:space="preserve">psql core-banking-db -c "COPY customers TO '/tmp/out.csv' CSV;" -- 5000 rows</w:t>
      </w:r>
      <w:r>
        <w:t xml:space="preserve">) with an outcome, so a session replays like a terminal transcript.</w:t>
      </w:r>
    </w:p>
    <w:p>
      <w:pPr>
        <w:pStyle w:val="BodyText"/>
      </w:pPr>
      <w:r>
        <w:rPr>
          <w:b/>
          <w:bCs/>
        </w:rPr>
        <w:t xml:space="preserve">Seeded cast</w:t>
      </w:r>
      <w:r>
        <w:t xml:space="preserve"> </w:t>
      </w:r>
      <w:r>
        <w:t xml:space="preserve">(all password</w:t>
      </w:r>
      <w:r>
        <w:t xml:space="preserve"> </w:t>
      </w:r>
      <w:r>
        <w:rPr>
          <w:rStyle w:val="VerbatimChar"/>
        </w:rPr>
        <w:t xml:space="preserve">prahari123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rmehta, spatil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permanent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akulkarni, pjoshi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permanent staff (akulkarni = compromised-scenario subject)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vdeshmukh</w:t>
            </w:r>
          </w:p>
        </w:tc>
        <w:tc>
          <w:tcPr/>
          <w:p>
            <w:pPr>
              <w:pStyle w:val="Compact"/>
            </w:pPr>
            <w:r>
              <w:t xml:space="preserve">NET_ADMIN</w:t>
            </w:r>
          </w:p>
        </w:tc>
        <w:tc>
          <w:tcPr/>
          <w:p>
            <w:pPr>
              <w:pStyle w:val="Compact"/>
            </w:pPr>
            <w:r>
              <w:t xml:space="preserve">permanent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nshinde</w:t>
            </w:r>
          </w:p>
        </w:tc>
        <w:tc>
          <w:tcPr/>
          <w:p>
            <w:pPr>
              <w:pStyle w:val="Compact"/>
            </w:pPr>
            <w:r>
              <w:t xml:space="preserve">APP_ADMIN</w:t>
            </w:r>
          </w:p>
        </w:tc>
        <w:tc>
          <w:tcPr/>
          <w:p>
            <w:pPr>
              <w:pStyle w:val="Compact"/>
            </w:pPr>
            <w:r>
              <w:t xml:space="preserve">permanent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ext_dsouza</w:t>
            </w:r>
          </w:p>
        </w:tc>
        <w:tc>
          <w:tcPr/>
          <w:p>
            <w:pPr>
              <w:pStyle w:val="Compact"/>
            </w:pPr>
            <w:r>
              <w:t xml:space="preserve">CONTRACTOR</w:t>
            </w:r>
          </w:p>
        </w:tc>
        <w:tc>
          <w:tcPr/>
          <w:p>
            <w:pPr>
              <w:pStyle w:val="Compact"/>
            </w:pPr>
            <w:r>
              <w:t xml:space="preserve">dormant vendor, access expired 120 days -&gt; malicious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ext_rao</w:t>
            </w:r>
          </w:p>
        </w:tc>
        <w:tc>
          <w:tcPr/>
          <w:p>
            <w:pPr>
              <w:pStyle w:val="Compact"/>
            </w:pPr>
            <w:r>
              <w:t xml:space="preserve">CONTRACTOR</w:t>
            </w:r>
          </w:p>
        </w:tc>
        <w:tc>
          <w:tcPr/>
          <w:p>
            <w:pPr>
              <w:pStyle w:val="Compact"/>
            </w:pPr>
            <w:r>
              <w:t xml:space="preserve">active vendor, access expired 18 days -&gt; negligent subject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soc_admin</w:t>
            </w:r>
          </w:p>
        </w:tc>
        <w:tc>
          <w:tcPr/>
          <w:p>
            <w:pPr>
              <w:pStyle w:val="Compact"/>
            </w:pPr>
            <w:r>
              <w:t xml:space="preserve">SOC_ANALYST</w:t>
            </w:r>
          </w:p>
        </w:tc>
        <w:tc>
          <w:tcPr/>
          <w:p>
            <w:pPr>
              <w:pStyle w:val="Compact"/>
            </w:pPr>
            <w:r>
              <w:t xml:space="preserve">logs into the SOC console (account_type = ANALYST)</w:t>
            </w:r>
          </w:p>
        </w:tc>
      </w:tr>
    </w:tbl>
    <w:bookmarkEnd w:id="19"/>
    <w:bookmarkStart w:id="26" w:name="detection-engin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Detection Engine</w:t>
      </w:r>
    </w:p>
    <w:p>
      <w:pPr>
        <w:pStyle w:val="FirstParagraph"/>
      </w:pPr>
      <w:r>
        <w:t xml:space="preserve">Two detectors feed one scorer.</w:t>
      </w:r>
    </w:p>
    <w:bookmarkStart w:id="20" w:name="rule-engin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Rule engine</w:t>
      </w:r>
    </w:p>
    <w:p>
      <w:pPr>
        <w:pStyle w:val="FirstParagraph"/>
      </w:pPr>
      <w:r>
        <w:t xml:space="preserve">Each rule returns a</w:t>
      </w:r>
      <w:r>
        <w:t xml:space="preserve"> </w:t>
      </w:r>
      <w:r>
        <w:rPr>
          <w:b/>
          <w:bCs/>
        </w:rPr>
        <w:t xml:space="preserve">reason</w:t>
      </w:r>
      <w:r>
        <w:t xml:space="preserve">, a</w:t>
      </w:r>
      <w:r>
        <w:t xml:space="preserve"> </w:t>
      </w:r>
      <w:r>
        <w:rPr>
          <w:b/>
          <w:bCs/>
        </w:rPr>
        <w:t xml:space="preserve">weight</w:t>
      </w:r>
      <w:r>
        <w:t xml:space="preserve">, and an</w:t>
      </w:r>
      <w:r>
        <w:t xml:space="preserve"> </w:t>
      </w:r>
      <w:r>
        <w:rPr>
          <w:b/>
          <w:bCs/>
        </w:rPr>
        <w:t xml:space="preserve">insider_type</w:t>
      </w:r>
      <w:r>
        <w:t xml:space="preserve"> </w:t>
      </w:r>
      <w:r>
        <w:t xml:space="preserve">tag.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DORMANT_REACTIVATION</w:t>
            </w:r>
          </w:p>
        </w:tc>
        <w:tc>
          <w:tcPr/>
          <w:p>
            <w:pPr>
              <w:pStyle w:val="Compact"/>
            </w:pPr>
            <w:r>
              <w:t xml:space="preserve">a dormant account logs in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malicious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PRIVILEGE_ESCALATION</w:t>
            </w:r>
          </w:p>
        </w:tc>
        <w:tc>
          <w:tcPr/>
          <w:p>
            <w:pPr>
              <w:pStyle w:val="Compact"/>
            </w:pPr>
            <w:r>
              <w:t xml:space="preserve">a privilege-change event occurs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malicious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AFTER_HOURS_ACCESS</w:t>
            </w:r>
          </w:p>
        </w:tc>
        <w:tc>
          <w:tcPr/>
          <w:p>
            <w:pPr>
              <w:pStyle w:val="Compact"/>
            </w:pPr>
            <w:r>
              <w:t xml:space="preserve">activity between 00:00 and 06:00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malicious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MASS_EXPORT</w:t>
            </w:r>
          </w:p>
        </w:tc>
        <w:tc>
          <w:tcPr/>
          <w:p>
            <w:pPr>
              <w:pStyle w:val="Compact"/>
            </w:pPr>
            <w:r>
              <w:t xml:space="preserve">at least 1000 records in one session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malicious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NO_BUSINESS_RELATIONSHIP</w:t>
            </w:r>
          </w:p>
        </w:tc>
        <w:tc>
          <w:tcPr/>
          <w:p>
            <w:pPr>
              <w:pStyle w:val="Compact"/>
            </w:pPr>
            <w:r>
              <w:t xml:space="preserve">resource outside the user’s role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malicious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NEW_GEO</w:t>
            </w:r>
          </w:p>
        </w:tc>
        <w:tc>
          <w:tcPr/>
          <w:p>
            <w:pPr>
              <w:pStyle w:val="Compact"/>
            </w:pPr>
            <w:r>
              <w:t xml:space="preserve">login location is not the home location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compromised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NEW_DEVICE</w:t>
            </w:r>
          </w:p>
        </w:tc>
        <w:tc>
          <w:tcPr/>
          <w:p>
            <w:pPr>
              <w:pStyle w:val="Compact"/>
            </w:pPr>
            <w:r>
              <w:t xml:space="preserve">unrecognized device</w:t>
            </w:r>
            <w: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t xml:space="preserve"> </w:t>
            </w:r>
            <w:r>
              <w:t xml:space="preserve">a foreign location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compromised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ATYPICAL_HOUR</w:t>
            </w:r>
          </w:p>
        </w:tc>
        <w:tc>
          <w:tcPr/>
          <w:p>
            <w:pPr>
              <w:pStyle w:val="Compact"/>
            </w:pPr>
            <w:r>
              <w:t xml:space="preserve">login in an off-shift hour (06, 20–23)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compromised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RAPID_FIRE</w:t>
            </w:r>
          </w:p>
        </w:tc>
        <w:tc>
          <w:tcPr/>
          <w:p>
            <w:pPr>
              <w:pStyle w:val="Compact"/>
            </w:pPr>
            <w:r>
              <w:t xml:space="preserve">at least 5 actions within 180 seconds (inhuman pace)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compromised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EXPIRED_ACCESS_IN_USE</w:t>
            </w:r>
          </w:p>
        </w:tc>
        <w:tc>
          <w:tcPr/>
          <w:p>
            <w:pPr>
              <w:pStyle w:val="Compact"/>
            </w:pPr>
            <w:r>
              <w:t xml:space="preserve">the user’s access grant has lapsed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negligent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UNMANAGED_DEVICE</w:t>
            </w:r>
          </w:p>
        </w:tc>
        <w:tc>
          <w:tcPr/>
          <w:p>
            <w:pPr>
              <w:pStyle w:val="Compact"/>
            </w:pPr>
            <w:r>
              <w:t xml:space="preserve">sensitive data from a new device at the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negligent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dominant insider type</w:t>
      </w:r>
      <w:r>
        <w:t xml:space="preserve"> </w:t>
      </w:r>
      <w:r>
        <w:t xml:space="preserve">of a session is the category carrying the most rule weight (tie-break priority: malicious, then compromised, then negligent).</w:t>
      </w:r>
    </w:p>
    <w:p>
      <w:pPr>
        <w:pStyle w:val="BodyText"/>
      </w:pPr>
      <w:r>
        <w:rPr>
          <w:b/>
          <w:bCs/>
        </w:rPr>
        <w:t xml:space="preserve">Device disambiguation.</w:t>
      </w:r>
      <w:r>
        <w:t xml:space="preserve"> </w:t>
      </w:r>
      <w:r>
        <w:t xml:space="preserve">A new device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foreign geography reads as account takeover (</w:t>
      </w:r>
      <w:r>
        <w:rPr>
          <w:rStyle w:val="VerbatimChar"/>
        </w:rPr>
        <w:t xml:space="preserve">NEW_DEVICE</w:t>
      </w:r>
      <w:r>
        <w:t xml:space="preserve">, compromised); a new device from the</w:t>
      </w:r>
      <w:r>
        <w:t xml:space="preserve"> </w:t>
      </w:r>
      <w:r>
        <w:rPr>
          <w:i/>
          <w:iCs/>
        </w:rPr>
        <w:t xml:space="preserve">home</w:t>
      </w:r>
      <w:r>
        <w:t xml:space="preserve"> </w:t>
      </w:r>
      <w:r>
        <w:t xml:space="preserve">location reads as a personal, unmanaged laptop (</w:t>
      </w:r>
      <w:r>
        <w:rPr>
          <w:rStyle w:val="VerbatimChar"/>
        </w:rPr>
        <w:t xml:space="preserve">UNMANAGED_DEVICE</w:t>
      </w:r>
      <w:r>
        <w:t xml:space="preserve">, negligent). This keeps the two families cleanly separated.</w:t>
      </w:r>
    </w:p>
    <w:bookmarkEnd w:id="20"/>
    <w:bookmarkStart w:id="21" w:name="ueba-behavioural-analytics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UEBA — behavioural analytics</w:t>
      </w:r>
    </w:p>
    <w:p>
      <w:pPr>
        <w:pStyle w:val="FirstParagraph"/>
      </w:pPr>
      <w:r>
        <w:t xml:space="preserve">Every session becomes a 7-feature vector:</w:t>
      </w:r>
      <w:r>
        <w:t xml:space="preserve"> </w:t>
      </w:r>
      <w:r>
        <w:rPr>
          <w:rStyle w:val="VerbatimChar"/>
        </w:rPr>
        <w:t xml:space="preserve">login_hour, event_count, total_records, distinct_resources, config_changes, offsite_ip, new_device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IsolationForest</w:t>
      </w:r>
      <w:r>
        <w:t xml:space="preserve"> </w:t>
      </w:r>
      <w:r>
        <w:t xml:space="preserve">(100 trees) is trained on</w:t>
      </w:r>
      <w:r>
        <w:t xml:space="preserve"> </w:t>
      </w:r>
      <w:r>
        <w:rPr>
          <w:b/>
          <w:bCs/>
        </w:rPr>
        <w:t xml:space="preserve">closed historical sessions</w:t>
      </w:r>
      <w:r>
        <w:t xml:space="preserve">, including</w:t>
      </w:r>
      <w:r>
        <w:t xml:space="preserve"> </w:t>
      </w:r>
      <w:r>
        <w:rPr>
          <w:b/>
          <w:bCs/>
        </w:rPr>
        <w:t xml:space="preserve">cumulative prefixes</w:t>
      </w:r>
      <w:r>
        <w:t xml:space="preserve"> </w:t>
      </w:r>
      <w:r>
        <w:t xml:space="preserve">of each session — so live sessions (which arrive one action at a time) are in-distribution and normal early activity is not flagged merely for being short.</w:t>
      </w:r>
    </w:p>
    <w:p>
      <w:pPr>
        <w:pStyle w:val="Compact"/>
        <w:numPr>
          <w:ilvl w:val="0"/>
          <w:numId w:val="1004"/>
        </w:numPr>
      </w:pPr>
      <w:r>
        <w:t xml:space="preserve">The raw anomaly is normalized to</w:t>
      </w:r>
      <w:r>
        <w:t xml:space="preserve"> </w:t>
      </w:r>
      <w:r>
        <w:rPr>
          <w:b/>
          <w:bCs/>
        </w:rPr>
        <w:t xml:space="preserve">0–100</w:t>
      </w:r>
      <w:r>
        <w:t xml:space="preserve"> </w:t>
      </w:r>
      <w:r>
        <w:t xml:space="preserve">against the baseline distribution (median maps to 0, first percentile maps to 100).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Peer comparison</w:t>
      </w:r>
      <w:r>
        <w:t xml:space="preserve"> </w:t>
      </w:r>
      <w:r>
        <w:t xml:space="preserve">measures the session’s record volume against the same-role average — for example,</w:t>
      </w:r>
      <w:r>
        <w:t xml:space="preserve"> </w:t>
      </w:r>
      <w:r>
        <w:t xml:space="preserve">“5000× more records than CONTRACTOR peers”</w:t>
      </w:r>
      <w:r>
        <w:t xml:space="preserve">.</w:t>
      </w:r>
    </w:p>
    <w:bookmarkEnd w:id="21"/>
    <w:bookmarkStart w:id="25" w:name="risk-scoring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Risk scoring</w:t>
      </w:r>
    </w:p>
    <w:p>
      <w:pPr>
        <w:pStyle w:val="FirstParagraph"/>
      </w:pPr>
      <w:r>
        <w:t xml:space="preserve">The final score fuses the two detectors: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 </m:t>
              </m:r>
              <m:r>
                <m:rPr>
                  <m:nor/>
                  <m:sty m:val="p"/>
                </m:rPr>
                <m:t>rule_weight (capped at 80)</m:t>
              </m:r>
              <m:r>
                <m:t> </m:t>
              </m:r>
              <m:r>
                <m:rPr>
                  <m:sty m:val="p"/>
                </m:rPr>
                <m:t>+</m:t>
              </m:r>
              <m:r>
                <m:t> </m:t>
              </m:r>
              <m:r>
                <m:t>0.25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UEBA_anomaly</m:t>
              </m:r>
              <m:r>
                <m:t> </m:t>
              </m:r>
              <m:r>
                <m:rPr>
                  <m:sty m:val="p"/>
                </m:rPr>
                <m:t>+</m:t>
              </m:r>
              <m:r>
                <m:t> </m:t>
              </m:r>
              <m:r>
                <m:rPr>
                  <m:nor/>
                  <m:sty m:val="p"/>
                </m:rPr>
                <m:t>peer_bonus (10 if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peers)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100</m:t>
              </m:r>
            </m:e>
          </m:d>
        </m:oMath>
      </m:oMathPara>
    </w:p>
    <w:p>
      <w:pPr>
        <w:pStyle w:val="FirstParagraph"/>
      </w:pPr>
      <w:r>
        <w:t xml:space="preserve">UEBA is a</w:t>
      </w:r>
      <w:r>
        <w:t xml:space="preserve"> </w:t>
      </w:r>
      <w:r>
        <w:rPr>
          <w:b/>
          <w:bCs/>
        </w:rPr>
        <w:t xml:space="preserve">secondary nudge</w:t>
      </w:r>
      <w:r>
        <w:t xml:space="preserve"> </w:t>
      </w:r>
      <w:r>
        <w:t xml:space="preserve">(at most 25 points): the stable, explainable rule engine sets the band; the behavioural model refines within it. Every score ships a reason list (the</w:t>
      </w:r>
      <w:r>
        <w:t xml:space="preserve"> </w:t>
      </w:r>
      <w:r>
        <w:t xml:space="preserve">“why-flagged”</w:t>
      </w:r>
      <w:r>
        <w:t xml:space="preserve"> </w:t>
      </w:r>
      <w:r>
        <w:t xml:space="preserve">panel) and the insider type.</w:t>
      </w:r>
    </w:p>
    <w:p>
      <w:pPr>
        <w:pStyle w:val="CaptionedFigure"/>
      </w:pPr>
      <w:r>
        <w:drawing>
          <wp:inline>
            <wp:extent cx="5334000" cy="2561431"/>
            <wp:effectExtent b="0" l="0" r="0" t="0"/>
            <wp:docPr descr="Scoring pipeline — rules and UEBA fuse into a 0–100 score that maps onto the response ladder." title="" id="23" name="Picture"/>
            <a:graphic>
              <a:graphicData uri="http://schemas.openxmlformats.org/drawingml/2006/picture">
                <pic:pic>
                  <pic:nvPicPr>
                    <pic:cNvPr descr="img/scorin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Scoring pipeline — rules and UEBA fuse into a 0–100 score that maps onto the response ladder.</w:t>
      </w:r>
    </w:p>
    <w:bookmarkEnd w:id="25"/>
    <w:bookmarkEnd w:id="26"/>
    <w:bookmarkStart w:id="30" w:name="the-three-insider-type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The Three Insider Types</w:t>
      </w:r>
    </w:p>
    <w:p>
      <w:pPr>
        <w:pStyle w:val="FirstParagraph"/>
      </w:pPr>
      <w:r>
        <w:t xml:space="preserve">Three scripted scenarios (one SOC button each) prove three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response paths. The behaviour is verified live and by automated tests on an independent random seed.</w:t>
      </w:r>
    </w:p>
    <w:p>
      <w:pPr>
        <w:pStyle w:val="CaptionedFigure"/>
      </w:pPr>
      <w:r>
        <w:drawing>
          <wp:inline>
            <wp:extent cx="5334000" cy="2903140"/>
            <wp:effectExtent b="0" l="0" r="0" t="0"/>
            <wp:docPr descr="Three insider types — one engine, three distinct, correctly-typed responses." title="" id="28" name="Picture"/>
            <a:graphic>
              <a:graphicData uri="http://schemas.openxmlformats.org/drawingml/2006/picture">
                <pic:pic>
                  <pic:nvPicPr>
                    <pic:cNvPr descr="img/insider_typ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insider types — one engine, three distinct, correctly-typed responses.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Dominant signals</w:t>
            </w:r>
          </w:p>
        </w:tc>
        <w:tc>
          <w:tcPr/>
          <w:p>
            <w:pPr>
              <w:pStyle w:val="Compact"/>
            </w:pPr>
            <w:r>
              <w:t xml:space="preserve">Score band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Malicious</w:t>
            </w:r>
          </w:p>
        </w:tc>
        <w:tc>
          <w:tcPr/>
          <w:p>
            <w:pPr>
              <w:pStyle w:val="Compact"/>
            </w:pPr>
            <w:r>
              <w:t xml:space="preserve">dormant + escalation + mass-export + out-of-role + after-hours</w:t>
            </w:r>
          </w:p>
        </w:tc>
        <w:tc>
          <w:tcPr/>
          <w:p>
            <w:pPr>
              <w:pStyle w:val="Compact"/>
            </w:pPr>
            <w:r>
              <w:t xml:space="preserve">&gt;= 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Compromised</w:t>
            </w:r>
          </w:p>
        </w:tc>
        <w:tc>
          <w:tcPr/>
          <w:p>
            <w:pPr>
              <w:pStyle w:val="Compact"/>
            </w:pPr>
            <w:r>
              <w:t xml:space="preserve">new geo + new device + atypical hour + rapid-fire</w:t>
            </w:r>
          </w:p>
        </w:tc>
        <w:tc>
          <w:tcPr/>
          <w:p>
            <w:pPr>
              <w:pStyle w:val="Compact"/>
            </w:pPr>
            <w:r>
              <w:t xml:space="preserve">40–69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STEP-UP 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Negligent</w:t>
            </w:r>
          </w:p>
        </w:tc>
        <w:tc>
          <w:tcPr/>
          <w:p>
            <w:pPr>
              <w:pStyle w:val="Compact"/>
            </w:pPr>
            <w:r>
              <w:t xml:space="preserve">expired access + unmanaged device</w:t>
            </w:r>
          </w:p>
        </w:tc>
        <w:tc>
          <w:tcPr/>
          <w:p>
            <w:pPr>
              <w:pStyle w:val="Compact"/>
            </w:pPr>
            <w:r>
              <w:t xml:space="preserve">70–84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MAKER-CHECKER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Type-aware policy.</w:t>
      </w:r>
      <w:r>
        <w:t xml:space="preserve"> </w:t>
      </w:r>
      <w:r>
        <w:t xml:space="preserve">Negligence is a control failure to remediate with a</w:t>
      </w:r>
      <w:r>
        <w:t xml:space="preserve"> </w:t>
      </w:r>
      <w:r>
        <w:rPr>
          <w:b/>
          <w:bCs/>
        </w:rPr>
        <w:t xml:space="preserve">human second-check</w:t>
      </w:r>
      <w:r>
        <w:t xml:space="preserve">, not an attack to hard-block — so a negligent session is</w:t>
      </w:r>
      <w:r>
        <w:t xml:space="preserve"> </w:t>
      </w:r>
      <w:r>
        <w:rPr>
          <w:b/>
          <w:bCs/>
        </w:rPr>
        <w:t xml:space="preserve">floored to maker-checker review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never escalated to an automated block</w:t>
      </w:r>
      <w:r>
        <w:t xml:space="preserve">. Malicious blocks; compromised steps up. This is enforced in</w:t>
      </w:r>
      <w:r>
        <w:t xml:space="preserve"> </w:t>
      </w:r>
      <w:r>
        <w:rPr>
          <w:rStyle w:val="VerbatimChar"/>
        </w:rPr>
        <w:t xml:space="preserve">decide(score, insider_type)</w:t>
      </w:r>
      <w:r>
        <w:t xml:space="preserve">.</w:t>
      </w:r>
    </w:p>
    <w:bookmarkEnd w:id="30"/>
    <w:bookmarkStart w:id="36" w:name="adaptive-response-and-pam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Adaptive Response and PAM</w:t>
      </w:r>
    </w:p>
    <w:bookmarkStart w:id="34" w:name="live-enforcement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Live enforcement</w:t>
      </w:r>
    </w:p>
    <w:p>
      <w:pPr>
        <w:pStyle w:val="FirstParagraph"/>
      </w:pPr>
      <w:r>
        <w:t xml:space="preserve">Each portal action re-scores the</w:t>
      </w:r>
      <w:r>
        <w:t xml:space="preserve"> </w:t>
      </w:r>
      <w:r>
        <w:rPr>
          <w:b/>
          <w:bCs/>
        </w:rPr>
        <w:t xml:space="preserve">whole session including the candidate action</w:t>
      </w:r>
      <w:r>
        <w:t xml:space="preserve">, then enforces the decision</w:t>
      </w:r>
      <w:r>
        <w:t xml:space="preserve"> </w:t>
      </w:r>
      <w:r>
        <w:rPr>
          <w:b/>
          <w:bCs/>
        </w:rPr>
        <w:t xml:space="preserve">before the action takes effect</w:t>
      </w:r>
      <w:r>
        <w:t xml:space="preserve">.</w:t>
      </w:r>
    </w:p>
    <w:p>
      <w:pPr>
        <w:pStyle w:val="CaptionedFigure"/>
      </w:pPr>
      <w:r>
        <w:drawing>
          <wp:inline>
            <wp:extent cx="5334000" cy="2817018"/>
            <wp:effectExtent b="0" l="0" r="0" t="0"/>
            <wp:docPr descr="Live enforcement — every action is scored and routed to one of four responses before it takes effect." title="" id="32" name="Picture"/>
            <a:graphic>
              <a:graphicData uri="http://schemas.openxmlformats.org/drawingml/2006/picture">
                <pic:pic>
                  <pic:nvPicPr>
                    <pic:cNvPr descr="img/live_sequ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7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Live enforcement — every action is scored and routed to one of four responses before it takes effect.</w:t>
      </w:r>
    </w:p>
    <w:p>
      <w:pPr>
        <w:pStyle w:val="BodyText"/>
      </w:pPr>
      <w:r>
        <w:t xml:space="preserve">Key safety 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Blocked accounts stay locked.</w:t>
      </w:r>
      <w:r>
        <w:t xml:space="preserve"> </w:t>
      </w:r>
      <w:r>
        <w:t xml:space="preserve">A blocked session is returned on re-login; a blocked user cannot open a fresh session to continue.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score-gaming.</w:t>
      </w:r>
      <w:r>
        <w:t xml:space="preserve"> </w:t>
      </w:r>
      <w:r>
        <w:t xml:space="preserve">Challenged actions (MFA or maker-checker) are</w:t>
      </w:r>
      <w:r>
        <w:t xml:space="preserve"> </w:t>
      </w:r>
      <w:r>
        <w:rPr>
          <w:b/>
          <w:bCs/>
        </w:rPr>
        <w:t xml:space="preserve">not persisted</w:t>
      </w:r>
      <w:r>
        <w:t xml:space="preserve"> </w:t>
      </w:r>
      <w:r>
        <w:t xml:space="preserve">until actually allowed, so retrying does not inflate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Server-side enforcement.</w:t>
      </w:r>
      <w:r>
        <w:t xml:space="preserve"> </w:t>
      </w:r>
      <w:r>
        <w:t xml:space="preserve">The API refuses to execute; the UI overlay is cosmetic.</w:t>
      </w:r>
    </w:p>
    <w:bookmarkEnd w:id="34"/>
    <w:bookmarkStart w:id="35" w:name="pam-surface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PAM surface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Privileged-session recording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/soc/sessions/{id}/commands</w:t>
      </w:r>
      <w:r>
        <w:t xml:space="preserve">) — the replayable command trail; blocked commands show as DENIED (struck through), held ones as HELD.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Access 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/soc/access-review</w:t>
      </w:r>
      <w:r>
        <w:t xml:space="preserve">) — every privileged account with standing-risk flags (DORMANT / VENDOR / EXPIRED) and a risk rating, surfacing lingering access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happens.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Maker-checker approval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/soc/sessions/{id}/approve</w:t>
      </w:r>
      <w:r>
        <w:t xml:space="preserve">) — an analyst approves a held session; the approval is written to the signed audit log.</w:t>
      </w:r>
    </w:p>
    <w:bookmarkEnd w:id="35"/>
    <w:bookmarkEnd w:id="36"/>
    <w:bookmarkStart w:id="45" w:name="post-quantum-security-layer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Post-Quantum Security Layer</w:t>
      </w:r>
    </w:p>
    <w:p>
      <w:pPr>
        <w:pStyle w:val="FirstParagraph"/>
      </w:pPr>
      <w:r>
        <w:t xml:space="preserve">All post-quantum operations sit behind one abstraction,</w:t>
      </w:r>
      <w:r>
        <w:t xml:space="preserve"> </w:t>
      </w:r>
      <w:r>
        <w:rPr>
          <w:rStyle w:val="VerbatimChar"/>
        </w:rPr>
        <w:t xml:space="preserve">app/security/pqc.py</w:t>
      </w:r>
      <w:r>
        <w:t xml:space="preserve">, exposing</w:t>
      </w:r>
      <w:r>
        <w:t xml:space="preserve"> </w:t>
      </w:r>
      <w:r>
        <w:rPr>
          <w:rStyle w:val="VerbatimChar"/>
        </w:rPr>
        <w:t xml:space="preserve">kem_keypair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kem_encapsulate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kem_decapsulate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ML-KEM-768</w:t>
      </w:r>
      <w:r>
        <w:t xml:space="preserve"> </w:t>
      </w:r>
      <w:r>
        <w:t xml:space="preserve">(FIPS 203) and</w:t>
      </w:r>
      <w:r>
        <w:t xml:space="preserve"> </w:t>
      </w:r>
      <w:r>
        <w:rPr>
          <w:b/>
          <w:bCs/>
        </w:rPr>
        <w:t xml:space="preserve">ML-DSA-65</w:t>
      </w:r>
      <w:r>
        <w:t xml:space="preserve"> </w:t>
      </w:r>
      <w:r>
        <w:t xml:space="preserve">(FIPS 204).</w:t>
      </w:r>
    </w:p>
    <w:bookmarkStart w:id="40" w:name="credential-vault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Credential vault</w:t>
      </w:r>
    </w:p>
    <w:p>
      <w:pPr>
        <w:pStyle w:val="CaptionedFigure"/>
      </w:pPr>
      <w:r>
        <w:drawing>
          <wp:inline>
            <wp:extent cx="5067300" cy="2026919"/>
            <wp:effectExtent b="0" l="0" r="0" t="0"/>
            <wp:docPr descr="Credential vault — a secret is sealed with AES-256-GCM under an ML-KEM-768 shared secret." title="" id="38" name="Picture"/>
            <a:graphic>
              <a:graphicData uri="http://schemas.openxmlformats.org/drawingml/2006/picture">
                <pic:pic>
                  <pic:nvPicPr>
                    <pic:cNvPr descr="img/pqc_vaul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Credential vault — a secret is sealed with AES-256-GCM under an ML-KEM-768 shared secret.</w:t>
      </w:r>
    </w:p>
    <w:p>
      <w:pPr>
        <w:pStyle w:val="BodyText"/>
      </w:pPr>
      <w:r>
        <w:t xml:space="preserve">The AES key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ML-KEM shared secret; decryption requires the vault’s KEM secret key. Data recorded today cannot be decrypted later, even by a quantum adversary.</w:t>
      </w:r>
    </w:p>
    <w:bookmarkEnd w:id="40"/>
    <w:bookmarkStart w:id="44" w:name="tamper-evident-audit-log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Tamper-evident audit log</w:t>
      </w:r>
    </w:p>
    <w:p>
      <w:pPr>
        <w:pStyle w:val="CaptionedFigure"/>
      </w:pPr>
      <w:r>
        <w:drawing>
          <wp:inline>
            <wp:extent cx="5067300" cy="2026919"/>
            <wp:effectExtent b="0" l="0" r="0" t="0"/>
            <wp:docPr descr="Audit chain — each entry hash-links the previous and is ML-DSA-65 signed; any edit fails verification." title="" id="42" name="Picture"/>
            <a:graphic>
              <a:graphicData uri="http://schemas.openxmlformats.org/drawingml/2006/picture">
                <pic:pic>
                  <pic:nvPicPr>
                    <pic:cNvPr descr="img/audit_chai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 chain — each entry hash-links the previous and is ML-DSA-65 signed; any edit fails verification.</w:t>
      </w:r>
    </w:p>
    <w:p>
      <w:pPr>
        <w:pStyle w:val="BodyText"/>
      </w:pPr>
      <w:r>
        <w:t xml:space="preserve">Each entry hash-chains the previous entry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ML-DSA-65 signed. Editing any entry breaks its hash and every subsequent link; recomputing hashes is not enough, because the signature must still verify with the audit public key.</w:t>
      </w:r>
      <w:r>
        <w:t xml:space="preserve"> </w:t>
      </w:r>
      <w:r>
        <w:rPr>
          <w:rStyle w:val="VerbatimChar"/>
        </w:rPr>
        <w:t xml:space="preserve">POST /demo/tamper</w:t>
      </w:r>
      <w:r>
        <w:t xml:space="preserve"> </w:t>
      </w:r>
      <w:r>
        <w:t xml:space="preserve">flips one record live, and</w:t>
      </w:r>
      <w:r>
        <w:t xml:space="preserve"> </w:t>
      </w:r>
      <w:r>
        <w:rPr>
          <w:rStyle w:val="VerbatimChar"/>
        </w:rPr>
        <w:t xml:space="preserve">verify_chain()</w:t>
      </w:r>
      <w:r>
        <w:t xml:space="preserve"> </w:t>
      </w:r>
      <w:r>
        <w:t xml:space="preserve">then fails at the exact entry.</w:t>
      </w:r>
    </w:p>
    <w:bookmarkEnd w:id="44"/>
    <w:bookmarkEnd w:id="45"/>
    <w:bookmarkStart w:id="46" w:name="authentication-and-authorization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Authentication and Authorization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Passwords</w:t>
      </w:r>
      <w:r>
        <w:t xml:space="preserve"> </w:t>
      </w:r>
      <w:r>
        <w:t xml:space="preserve">— PBKDF2-HMAC-SHA256 (200,000 rounds, per-user salt), in</w:t>
      </w:r>
      <w:r>
        <w:t xml:space="preserve"> </w:t>
      </w:r>
      <w:r>
        <w:rPr>
          <w:rStyle w:val="VerbatimChar"/>
        </w:rPr>
        <w:t xml:space="preserve">app/security/auth.py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compact HMAC-SHA256-signed, JWT-like tokens with expiry, verified on every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t xml:space="preserve">routes to the Employee Portal;</w:t>
      </w:r>
      <w:r>
        <w:t xml:space="preserve"> </w:t>
      </w:r>
      <w:r>
        <w:rPr>
          <w:rStyle w:val="VerbatimChar"/>
        </w:rPr>
        <w:t xml:space="preserve">ANALYST</w:t>
      </w:r>
      <w:r>
        <w:t xml:space="preserve"> </w:t>
      </w:r>
      <w:r>
        <w:t xml:space="preserve">routes to the SOC Console. SOC endpoints are gated with</w:t>
      </w:r>
      <w:r>
        <w:t xml:space="preserve"> </w:t>
      </w:r>
      <w:r>
        <w:rPr>
          <w:rStyle w:val="VerbatimChar"/>
        </w:rPr>
        <w:t xml:space="preserve">require_analyst</w:t>
      </w:r>
      <w:r>
        <w:t xml:space="preserve"> </w:t>
      </w:r>
      <w:r>
        <w:t xml:space="preserve">(HTTP 403 for employees). The WebSocket feed is broadcast-only.</w:t>
      </w:r>
    </w:p>
    <w:p>
      <w:pPr>
        <w:pStyle w:val="FirstParagraph"/>
      </w:pPr>
      <w:r>
        <w:t xml:space="preserve">This layer is demo-grade by design; a production deployment swaps in the bank’s IdP/SSO behind the same dependency.</w:t>
      </w:r>
    </w:p>
    <w:bookmarkEnd w:id="46"/>
    <w:bookmarkStart w:id="47" w:name="api-reference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API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issue token (username / password)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/auth/me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current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/portal/bootstrap</w:t>
            </w:r>
          </w:p>
        </w:tc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open live session + catalog +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/portal/action</w:t>
            </w:r>
          </w:p>
        </w:tc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perform action -&gt; scored and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/portal/logout</w:t>
            </w:r>
          </w:p>
        </w:tc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close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/soc/overview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users, scored history, heatmap, live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/soc/live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active / blocked sessions (typed)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/soc/alerts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recent alerts (typed)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/soc/access-review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PAM dormant / vendor / expired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/soc/sessions/{id}/commands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session recording replay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/soc/sessions/{id}/events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session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/soc/sessions/{id}/approve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maker-checker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/demo/scenario/{kind}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run scripted malicious / compromised / negligent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/demo/tamper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edit an audit entry (proves detection)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/audit, /audit/verify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list / verify the signed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/pqc/info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active PQC provider and algorithms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POST, GET</w:t>
            </w:r>
          </w:p>
        </w:tc>
        <w:tc>
          <w:tcPr/>
          <w:p>
            <w:pPr>
              <w:pStyle w:val="Compact"/>
            </w:pPr>
            <w:r>
              <w:t xml:space="preserve">/vault/secrets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store / retrieve a PQC-wrapped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</w:t>
            </w:r>
          </w:p>
        </w:tc>
        <w:tc>
          <w:tcPr/>
          <w:p>
            <w:pPr>
              <w:pStyle w:val="Compact"/>
            </w:pPr>
            <w:r>
              <w:t xml:space="preserve">/ws/feed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live activity / alert / tamper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liveness</w:t>
            </w:r>
          </w:p>
        </w:tc>
      </w:tr>
    </w:tbl>
    <w:p>
      <w:pPr>
        <w:pStyle w:val="BodyText"/>
      </w:pPr>
      <w:r>
        <w:t xml:space="preserve">Interactive API docs are served 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(FastAPI / OpenAPI).</w:t>
      </w:r>
    </w:p>
    <w:bookmarkEnd w:id="47"/>
    <w:bookmarkStart w:id="48" w:name="frontend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Frontend</w:t>
      </w:r>
    </w:p>
    <w:p>
      <w:pPr>
        <w:pStyle w:val="FirstParagraph"/>
      </w:pPr>
      <w:r>
        <w:t xml:space="preserve">React 19 + Vite + Tailwind 4, dark SOC theme, served by FastAPI from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 </w:t>
      </w:r>
      <w:r>
        <w:t xml:space="preserve">(same-origin, offline).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pages/Login.jsx</w:t>
      </w:r>
      <w:r>
        <w:t xml:space="preserve">) — role-routed, with a demo-account helper.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Employee 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pages/Portal.jsx</w:t>
      </w:r>
      <w:r>
        <w:t xml:space="preserve">) — action console, connection badge, live risk gauge, activity timeline, MFA modal, maker-checker banner, and a full-screen BLOCK overlay.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pages/SocConsole.jsx</w:t>
      </w:r>
      <w:r>
        <w:t xml:space="preserve">) — three scenario buttons, an audit banner, and panels: live sessions (typed), risk gauge, why-flagged, alerts (typed), timeline, session recording (terminal replay), heatmap, and access review.</w:t>
      </w:r>
    </w:p>
    <w:p>
      <w:pPr>
        <w:pStyle w:val="FirstParagraph"/>
      </w:pPr>
      <w:r>
        <w:t xml:space="preserve">The colour system reserves status colours (good / warning / serious / critical), colour-codes insider types (malicious red, compromised blue, negligent amber), uses tabular numerics, flashes on new alerts, and never encodes meaning by colour alone.</w:t>
      </w:r>
    </w:p>
    <w:bookmarkEnd w:id="48"/>
    <w:bookmarkStart w:id="49" w:name="security-consideration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Security Considerations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 minimization</w:t>
      </w:r>
      <w:r>
        <w:t xml:space="preserve"> </w:t>
      </w:r>
      <w:r>
        <w:t xml:space="preserve">— scores on privileged-activity metadata; no customer PII required.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Credential protection</w:t>
      </w:r>
      <w:r>
        <w:t xml:space="preserve"> </w:t>
      </w:r>
      <w:r>
        <w:t xml:space="preserve">— an ML-KEM-768-wrapped AES-256-GCM vault for privileged secrets.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integrity</w:t>
      </w:r>
      <w:r>
        <w:t xml:space="preserve"> </w:t>
      </w:r>
      <w:r>
        <w:t xml:space="preserve">— hash-chained and ML-DSA-65-signed entries; tampering is cryptographically evident.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Enforcement</w:t>
      </w:r>
      <w:r>
        <w:t xml:space="preserve"> </w:t>
      </w:r>
      <w:r>
        <w:t xml:space="preserve">— server-side; blocked accounts stay locked; a challenged action is not persisted until actually allowed (no score-gaming, no bypass by re-login).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 role-gated APIs; analyst-only SOC and PQC endpoints.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Offline by design</w:t>
      </w:r>
      <w:r>
        <w:t xml:space="preserve"> </w:t>
      </w:r>
      <w:r>
        <w:t xml:space="preserve">— no external calls at runtime; keys kept out of version control;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-driven configuration; least-privilege demo accounts.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Explainability and compliance</w:t>
      </w:r>
      <w:r>
        <w:t xml:space="preserve"> </w:t>
      </w:r>
      <w:r>
        <w:t xml:space="preserve">— every decision has a plain-English reason, an immutable trail, and access reviews for standing, dormant and expired grants.</w:t>
      </w:r>
    </w:p>
    <w:bookmarkEnd w:id="49"/>
    <w:bookmarkStart w:id="50" w:name="scalability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Scalability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Stateless scoring</w:t>
      </w:r>
      <w:r>
        <w:t xml:space="preserve"> </w:t>
      </w:r>
      <w:r>
        <w:t xml:space="preserve">— scale horizontally behind a load balancer; each request scores one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Storage</w:t>
      </w:r>
      <w:r>
        <w:t xml:space="preserve"> </w:t>
      </w:r>
      <w:r>
        <w:t xml:space="preserve">— SQLite to PostgreSQL by changing one connection string (pure ORM, no raw SQL).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Real-time fan-out</w:t>
      </w:r>
      <w:r>
        <w:t xml:space="preserve"> </w:t>
      </w:r>
      <w:r>
        <w:t xml:space="preserve">— WebSocket behind a Redis or Kafka broker to serve many SOC clients and high event throughput.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Ingestion</w:t>
      </w:r>
      <w:r>
        <w:t xml:space="preserve"> </w:t>
      </w:r>
      <w:r>
        <w:t xml:space="preserve">— generalizes to enterprise PAM/SIEM feeds (millions of privileged events per day) on the same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schema.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Machine learning</w:t>
      </w:r>
      <w:r>
        <w:t xml:space="preserve"> </w:t>
      </w:r>
      <w:r>
        <w:t xml:space="preserve">— models retrain per role and shift nightly; a feature store holds baselines; the UEBA interface accepts an autoencoder upgrade with no application changes.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Post-quantum operations</w:t>
      </w:r>
      <w:r>
        <w:t xml:space="preserve"> </w:t>
      </w:r>
      <w:r>
        <w:t xml:space="preserve">— ML-KEM encapsulation and ML-DSA signing are sub-millisecond, negligible next to a database write.</w:t>
      </w:r>
    </w:p>
    <w:bookmarkEnd w:id="50"/>
    <w:bookmarkStart w:id="51" w:name="deployment-and-running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Deployment and Running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venv + deps + seeded DB + UI + API (offline)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Reset       </w:t>
      </w:r>
      <w:r>
        <w:rPr>
          <w:rStyle w:val="CommentTok"/>
        </w:rPr>
        <w:t xml:space="preserve"># wipe and reseed for a clean demo</w:t>
      </w:r>
    </w:p>
    <w:p>
      <w:pPr>
        <w:pStyle w:val="SourceCode"/>
      </w:pPr>
      <w:r>
        <w:rPr>
          <w:rStyle w:val="CommentTok"/>
        </w:rPr>
        <w:t xml:space="preserve"># Git Bash / Linux / macOS</w:t>
      </w:r>
      <w:r>
        <w:br/>
      </w:r>
      <w:r>
        <w:rPr>
          <w:rStyle w:val="ExtensionTok"/>
        </w:rPr>
        <w:t xml:space="preserve">./run.sh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same, POSIX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container alternative</w:t>
      </w:r>
    </w:p>
    <w:p>
      <w:pPr>
        <w:pStyle w:val="FirstParagraph"/>
      </w:pPr>
      <w:r>
        <w:t xml:space="preserve">Then open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. The first run on a fresh machine needs internet once (pip install plus a one-time liboqs build); afterwards it is fully offline. Run tests with</w:t>
      </w:r>
      <w:r>
        <w:t xml:space="preserve"> </w:t>
      </w:r>
      <w:r>
        <w:rPr>
          <w:rStyle w:val="VerbatimChar"/>
        </w:rPr>
        <w:t xml:space="preserve">.venv/Scripts/python -m pytest</w:t>
      </w:r>
      <w:r>
        <w:t xml:space="preserve">.</w:t>
      </w:r>
    </w:p>
    <w:bookmarkEnd w:id="51"/>
    <w:bookmarkStart w:id="52" w:name="testing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Testing</w:t>
      </w:r>
    </w:p>
    <w:p>
      <w:pPr>
        <w:pStyle w:val="FirstParagraph"/>
      </w:pPr>
      <w:r>
        <w:t xml:space="preserve">The suite contains</w:t>
      </w:r>
      <w:r>
        <w:t xml:space="preserve"> </w:t>
      </w:r>
      <w:r>
        <w:rPr>
          <w:b/>
          <w:bCs/>
        </w:rPr>
        <w:t xml:space="preserve">31 pytest tests</w:t>
      </w:r>
      <w:r>
        <w:t xml:space="preserve">, including: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test_simulator</w:t>
      </w:r>
      <w:r>
        <w:t xml:space="preserve"> </w:t>
      </w:r>
      <w:r>
        <w:t xml:space="preserve">— user seeding, normal-day realism, determinism.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test_detection</w:t>
      </w:r>
      <w:r>
        <w:t xml:space="preserve"> </w:t>
      </w:r>
      <w:r>
        <w:t xml:space="preserve">— every rule, normal-versus-attack scoring, quiet-on-normal.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test_scenarios</w:t>
      </w:r>
      <w:r>
        <w:t xml:space="preserve"> </w:t>
      </w:r>
      <w:r>
        <w:t xml:space="preserve">— the three insider scenarios land on distinct, correct paths and the type-aware policy holds (negligence never auto-blocks), on an independent seed.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test_phase3</w:t>
      </w:r>
      <w:r>
        <w:t xml:space="preserve"> </w:t>
      </w:r>
      <w:r>
        <w:t xml:space="preserve">— attack block, alert, and the WebSocket loop.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test_portal</w:t>
      </w:r>
      <w:r>
        <w:t xml:space="preserve"> </w:t>
      </w:r>
      <w:r>
        <w:t xml:space="preserve">— authentication, role gating, live enforcement, MFA without event stacking, and blocked-stays-locked.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test_pqc</w:t>
      </w:r>
      <w:r>
        <w:t xml:space="preserve"> </w:t>
      </w:r>
      <w:r>
        <w:t xml:space="preserve">— KEM round-trip, sign/verify with forgery rejection, vault round-trip, and audit chain clean / tamper / signature-forgery.</w:t>
      </w:r>
    </w:p>
    <w:bookmarkEnd w:id="52"/>
    <w:bookmarkStart w:id="53" w:name="demo-walkthrough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Demo Walkthrough</w:t>
      </w:r>
    </w:p>
    <w:p>
      <w:pPr>
        <w:pStyle w:val="FirstParagraph"/>
      </w:pPr>
      <w:r>
        <w:t xml:space="preserve">Full narration is in</w:t>
      </w:r>
      <w:r>
        <w:t xml:space="preserve"> </w:t>
      </w:r>
      <w:r>
        <w:rPr>
          <w:rStyle w:val="VerbatimChar"/>
        </w:rPr>
        <w:t xml:space="preserve">DEMO_SCRIPT.md</w:t>
      </w:r>
      <w:r>
        <w:t xml:space="preserve">. In brief (two browser windows, side by side):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SOC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soc_admin</w:t>
      </w:r>
      <w:r>
        <w:t xml:space="preserve">) — quiet, with a green heatmap.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Employee 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rmehta</w:t>
      </w:r>
      <w:r>
        <w:t xml:space="preserve">) — a normal query is ALLOWED; an export of 1000 records triggers STEP-UP MFA (code</w:t>
      </w:r>
      <w:r>
        <w:t xml:space="preserve"> </w:t>
      </w:r>
      <w:r>
        <w:rPr>
          <w:rStyle w:val="VerbatimChar"/>
        </w:rPr>
        <w:t xml:space="preserve">246810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ext_dsouza</w:t>
      </w:r>
      <w:r>
        <w:t xml:space="preserve">) — escalate then export 5000 records -&gt; full-screen BLOCK; the account is locked.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SOC lights up</w:t>
      </w:r>
      <w:r>
        <w:t xml:space="preserve"> </w:t>
      </w:r>
      <w:r>
        <w:t xml:space="preserve">— a red live session at 100, a flashed CRITICAL alert tagged</w:t>
      </w:r>
      <w:r>
        <w:t xml:space="preserve"> </w:t>
      </w:r>
      <w:r>
        <w:rPr>
          <w:rStyle w:val="VerbatimChar"/>
        </w:rPr>
        <w:t xml:space="preserve">malicious</w:t>
      </w:r>
      <w:r>
        <w:t xml:space="preserve">, the why-flagged panel, the session replay (export struck through as DENIED), and a red heatmap cell.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more insider types</w:t>
      </w:r>
      <w:r>
        <w:t xml:space="preserve"> </w:t>
      </w:r>
      <w:r>
        <w:t xml:space="preserve">— the SOC buttons run Compromised -&gt; MFA and Negligent -&gt; maker-checker, each correctly typed.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PAM access review</w:t>
      </w:r>
      <w:r>
        <w:t xml:space="preserve"> </w:t>
      </w:r>
      <w:r>
        <w:t xml:space="preserve">— dormant, vendor and expired flags.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Quantum-safe evidence</w:t>
      </w:r>
      <w:r>
        <w:t xml:space="preserve"> </w:t>
      </w:r>
      <w:r>
        <w:t xml:space="preserve">— Verify Chain (green) then Tamper (red, FAILED at the exact entry).</w:t>
      </w:r>
    </w:p>
    <w:bookmarkEnd w:id="53"/>
    <w:bookmarkStart w:id="54" w:name="roadmap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Roadmap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PS2 correlation</w:t>
      </w:r>
      <w:r>
        <w:t xml:space="preserve"> </w:t>
      </w:r>
      <w:r>
        <w:t xml:space="preserve">— link a privileged record-change to a suspicious downstream transaction.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 </w:t>
      </w:r>
      <w:r>
        <w:t xml:space="preserve">and automated entitlement reviews.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Autoencoder</w:t>
      </w:r>
      <w:r>
        <w:t xml:space="preserve"> </w:t>
      </w:r>
      <w:r>
        <w:t xml:space="preserve">UEBA upgrade behind the same interface.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integrations</w:t>
      </w:r>
      <w:r>
        <w:t xml:space="preserve"> </w:t>
      </w:r>
      <w:r>
        <w:t xml:space="preserve">— CyberArk / BeyondTrust PAM, Splunk / QRadar SIEM, IdP / SSO.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Workforce-wide insider-risk scoring</w:t>
      </w:r>
      <w:r>
        <w:t xml:space="preserve"> </w:t>
      </w:r>
      <w:r>
        <w:t xml:space="preserve">beyond privileged accounts.</w:t>
      </w:r>
    </w:p>
    <w:bookmarkEnd w:id="54"/>
    <w:bookmarkStart w:id="55" w:name="repository-map"/>
    <w:p>
      <w:pPr>
        <w:pStyle w:val="Heading1"/>
      </w:pPr>
      <w:r>
        <w:rPr>
          <w:rStyle w:val="SectionNumber"/>
        </w:rPr>
        <w:t xml:space="preserve">19</w:t>
      </w:r>
      <w:r>
        <w:tab/>
      </w:r>
      <w:r>
        <w:t xml:space="preserve">Repository Map</w:t>
      </w:r>
    </w:p>
    <w:p>
      <w:pPr>
        <w:pStyle w:val="SourceCode"/>
      </w:pPr>
      <w:r>
        <w:rPr>
          <w:rStyle w:val="VerbatimChar"/>
        </w:rPr>
        <w:t xml:space="preserve">PRAHARI/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main.py               FastAPI app + lifespan + static UI mount</w:t>
      </w:r>
      <w:r>
        <w:br/>
      </w:r>
      <w:r>
        <w:rPr>
          <w:rStyle w:val="VerbatimChar"/>
        </w:rPr>
        <w:t xml:space="preserve">    config.py             pydantic settings (.env)</w:t>
      </w:r>
      <w:r>
        <w:br/>
      </w:r>
      <w:r>
        <w:rPr>
          <w:rStyle w:val="VerbatimChar"/>
        </w:rPr>
        <w:t xml:space="preserve">    pam.py                session-command recording + access review</w:t>
      </w:r>
      <w:r>
        <w:br/>
      </w:r>
      <w:r>
        <w:rPr>
          <w:rStyle w:val="VerbatimChar"/>
        </w:rPr>
        <w:t xml:space="preserve">    api/routes.py         REST + WebSocket endpoints</w:t>
      </w:r>
      <w:r>
        <w:br/>
      </w:r>
      <w:r>
        <w:rPr>
          <w:rStyle w:val="VerbatimChar"/>
        </w:rPr>
        <w:t xml:space="preserve">    api/ws.py             WebSocket broadcast manager</w:t>
      </w:r>
      <w:r>
        <w:br/>
      </w:r>
      <w:r>
        <w:rPr>
          <w:rStyle w:val="VerbatimChar"/>
        </w:rPr>
        <w:t xml:space="preserve">    detection/rules.py    rule engine (3 insider types, typed)</w:t>
      </w:r>
      <w:r>
        <w:br/>
      </w:r>
      <w:r>
        <w:rPr>
          <w:rStyle w:val="VerbatimChar"/>
        </w:rPr>
        <w:t xml:space="preserve">    detection/ueba.py     IsolationForest + peer baseline (prefix-trained)</w:t>
      </w:r>
      <w:r>
        <w:br/>
      </w:r>
      <w:r>
        <w:rPr>
          <w:rStyle w:val="VerbatimChar"/>
        </w:rPr>
        <w:t xml:space="preserve">    detection/score.py    0-100 risk score + reasons + insider type</w:t>
      </w:r>
      <w:r>
        <w:br/>
      </w:r>
      <w:r>
        <w:rPr>
          <w:rStyle w:val="VerbatimChar"/>
        </w:rPr>
        <w:t xml:space="preserve">    detection/response.py type-aware adaptive response</w:t>
      </w:r>
      <w:r>
        <w:br/>
      </w:r>
      <w:r>
        <w:rPr>
          <w:rStyle w:val="VerbatimChar"/>
        </w:rPr>
        <w:t xml:space="preserve">    detection/live.py     live per-action scoring &amp; enforcement</w:t>
      </w:r>
      <w:r>
        <w:br/>
      </w:r>
      <w:r>
        <w:rPr>
          <w:rStyle w:val="VerbatimChar"/>
        </w:rPr>
        <w:t xml:space="preserve">    models/entities.py    ORM entities</w:t>
      </w:r>
      <w:r>
        <w:br/>
      </w:r>
      <w:r>
        <w:rPr>
          <w:rStyle w:val="VerbatimChar"/>
        </w:rPr>
        <w:t xml:space="preserve">    security/auth.py      PBKDF2 passwords + HMAC tokens</w:t>
      </w:r>
      <w:r>
        <w:br/>
      </w:r>
      <w:r>
        <w:rPr>
          <w:rStyle w:val="VerbatimChar"/>
        </w:rPr>
        <w:t xml:space="preserve">    security/pqc.py       ML-KEM-768 / ML-DSA-65 abstraction</w:t>
      </w:r>
      <w:r>
        <w:br/>
      </w:r>
      <w:r>
        <w:rPr>
          <w:rStyle w:val="VerbatimChar"/>
        </w:rPr>
        <w:t xml:space="preserve">    security/vault.py     quantum-safe credential vault</w:t>
      </w:r>
      <w:r>
        <w:br/>
      </w:r>
      <w:r>
        <w:rPr>
          <w:rStyle w:val="VerbatimChar"/>
        </w:rPr>
        <w:t xml:space="preserve">    security/audit.py     hash-chained + signed audit log</w:t>
      </w:r>
      <w:r>
        <w:br/>
      </w:r>
      <w:r>
        <w:rPr>
          <w:rStyle w:val="VerbatimChar"/>
        </w:rPr>
        <w:t xml:space="preserve">    simulator/            normal-day generator, 3 scenarios, seeder</w:t>
      </w:r>
      <w:r>
        <w:br/>
      </w:r>
      <w:r>
        <w:rPr>
          <w:rStyle w:val="VerbatimChar"/>
        </w:rPr>
        <w:t xml:space="preserve">  frontend/               React app (pages/ + components/) + prebuilt dist/</w:t>
      </w:r>
      <w:r>
        <w:br/>
      </w:r>
      <w:r>
        <w:rPr>
          <w:rStyle w:val="VerbatimChar"/>
        </w:rPr>
        <w:t xml:space="preserve">  tests/                  31 pytest tests</w:t>
      </w:r>
      <w:r>
        <w:br/>
      </w:r>
      <w:r>
        <w:rPr>
          <w:rStyle w:val="VerbatimChar"/>
        </w:rPr>
        <w:t xml:space="preserve">  docs/                   this documentation + submission deck</w:t>
      </w:r>
      <w:r>
        <w:br/>
      </w:r>
      <w:r>
        <w:rPr>
          <w:rStyle w:val="VerbatimChar"/>
        </w:rPr>
        <w:t xml:space="preserve">  DOCUMENTATION.md  DEMO_SCRIPT.md  PROJECT_STATUS.md  README.md</w:t>
      </w:r>
      <w:r>
        <w:br/>
      </w:r>
      <w:r>
        <w:rPr>
          <w:rStyle w:val="VerbatimChar"/>
        </w:rPr>
        <w:t xml:space="preserve">  run.ps1  run.sh  Dockerfile  docker-compose.yml  requirements.txt</w:t>
      </w:r>
    </w:p>
    <w:p>
      <w:pPr>
        <w:pStyle w:val="FirstParagraph"/>
      </w:pPr>
      <w:r>
        <w:rPr>
          <w:i/>
          <w:iCs/>
        </w:rPr>
        <w:t xml:space="preserve">Prahari — the sentinel for privileged access. Detect with AI and rules, explain every decision, respond in real time, and keep the proof quantum-safe.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6" Target="media/rId16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Prahari — Complete Technical Documentation</dc:title>
  <dc:creator>FinSpark’26 · Bank of Maharashtra · Problem Statement 1 — Privileged Access Misuse &amp; Insider Threat Detection</dc:creator>
  <cp:keywords/>
  <dcterms:created xsi:type="dcterms:W3CDTF">2026-07-07T10:44:16Z</dcterms:created>
  <dcterms:modified xsi:type="dcterms:W3CDTF">2026-07-07T10:44:16Z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Repository: github.com/positromen/FinSpark-26-Trial</vt:lpwstr>
  </property>
  <property fmtid="{D5CDD505-2E9C-101B-9397-08002B2CF9AE}" pid="3" name="subtitle">
    <vt:lpwstr>Privileged-Access Insider-Threat Detection &amp; Management for Banks</vt:lpwstr>
  </property>
</Properties>
</file>