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erif" w:hAnsi="Liberation Serif" w:eastAsia="Liberation Serif"/>
          <w:b/>
          <w:color w:val="1F4B2E"/>
          <w:sz w:val="60"/>
        </w:rPr>
        <w:t>Linglow</w:t>
      </w:r>
    </w:p>
    <w:p>
      <w:pPr>
        <w:jc w:val="center"/>
      </w:pPr>
      <w:r>
        <w:rPr>
          <w:rFonts w:ascii="Liberation Sans" w:hAnsi="Liberation Sans" w:eastAsia="Liberation Sans"/>
          <w:color w:val="5A6856"/>
          <w:sz w:val="24"/>
        </w:rPr>
        <w:t>Финальная целевая архитектура и концепция города уровней</w:t>
      </w:r>
    </w:p>
    <w:p>
      <w:pPr>
        <w:jc w:val="center"/>
      </w:pPr>
      <w:r>
        <w:rPr>
          <w:rFonts w:ascii="Liberation Sans" w:hAnsi="Liberation Sans" w:eastAsia="Liberation Sans"/>
          <w:color w:val="828278"/>
          <w:sz w:val="18"/>
        </w:rPr>
        <w:t>Версия: целевая архитектура · 2026-06-04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FAA7C"/>
          <w:left w:val="single" w:sz="8" w:space="0" w:color="8FAA7C"/>
          <w:bottom w:val="single" w:sz="8" w:space="0" w:color="8FAA7C"/>
          <w:right w:val="single" w:sz="8" w:space="0" w:color="8FAA7C"/>
          <w:insideH w:val="single" w:sz="8" w:space="0" w:color="8FAA7C"/>
          <w:insideV w:val="single" w:sz="8" w:space="0" w:color="8FAA7C"/>
        </w:tblBorders>
      </w:tblPr>
      <w:tblGrid>
        <w:gridCol w:w="10166"/>
      </w:tblGrid>
      <w:tr>
        <w:tc>
          <w:tcPr>
            <w:tcW w:type="dxa" w:w="10166"/>
            <w:shd w:fill="F3F8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B2E"/>
                <w:sz w:val="22"/>
              </w:rPr>
              <w:t>Коротко</w:t>
            </w:r>
          </w:p>
          <w:p>
            <w:pPr>
              <w:pStyle w:val="BodyText"/>
            </w:pPr>
            <w:r>
              <w:t>Linglow — одно приложение и одна платформа для изучения разных языков. Каждый курс представлен как город. Районы города соответствуют уровням владения языком, а темы вроде путешествий, еды, работы и общения проходят через районы как тематические линии. Грамматика, словарь, тексты, ИИ-практика и повторения живут внутри каждого района как здания и активности.</w:t>
            </w:r>
          </w:p>
        </w:tc>
      </w:tr>
    </w:tbl>
    <w:p/>
    <w:p>
      <w:pPr>
        <w:pStyle w:val="Heading1"/>
      </w:pPr>
      <w:r>
        <w:t>1. Финальная продуктовая модель</w:t>
      </w:r>
    </w:p>
    <w:p>
      <w:pPr>
        <w:pStyle w:val="BodyText"/>
      </w:pPr>
      <w:r>
        <w:rPr>
          <w:b/>
        </w:rPr>
        <w:t xml:space="preserve">Главная модель: </w:t>
      </w:r>
      <w:r>
        <w:t xml:space="preserve">один изучаемый язык в конкретной локализации обучения = один курс = один город. </w:t>
      </w:r>
      <w:r>
        <w:t>Курс определяет изучаемый язык, язык объяснений, контент, карту, прогресс и визуальную тему.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DDCE"/>
          <w:left w:val="single" w:sz="4" w:space="0" w:color="D4DDCE"/>
          <w:bottom w:val="single" w:sz="4" w:space="0" w:color="D4DDCE"/>
          <w:right w:val="single" w:sz="4" w:space="0" w:color="D4DDCE"/>
          <w:insideH w:val="single" w:sz="4" w:space="0" w:color="D4DDCE"/>
          <w:insideV w:val="single" w:sz="4" w:space="0" w:color="D4DDCE"/>
        </w:tblBorders>
      </w:tblPr>
      <w:tblGrid>
        <w:gridCol w:w="10166"/>
      </w:tblGrid>
      <w:tr>
        <w:tc>
          <w:tcPr>
            <w:tcW w:type="dxa" w:w="10166"/>
            <w:shd w:fill="F7FA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374132"/>
                <w:sz w:val="17"/>
              </w:rPr>
              <w:t>Course = target_language + teaching_locale</w:t>
              <w:br/>
              <w:br/>
              <w:t>es_ru = испанский для русскоязычных</w:t>
              <w:br/>
              <w:t>en_ru = английский для русскоязычных</w:t>
              <w:br/>
              <w:br/>
              <w:t>ui_locale       = язык интерфейса</w:t>
              <w:br/>
              <w:t>teaching_locale = язык объяснений и учебного контента</w:t>
              <w:br/>
              <w:t>target_language = язык, который пользователь изучает</w:t>
            </w:r>
          </w:p>
        </w:tc>
      </w:tr>
    </w:tbl>
    <w:p/>
    <w:p>
      <w:pPr>
        <w:pStyle w:val="ListBullet"/>
      </w:pPr>
      <w:r>
        <w:t>Не делать отдельные приложения для испанского и английского.</w:t>
      </w:r>
    </w:p>
    <w:p>
      <w:pPr>
        <w:pStyle w:val="ListBullet"/>
      </w:pPr>
      <w:r>
        <w:t>Не делать отдельные базы данных под каждый язык.</w:t>
      </w:r>
    </w:p>
    <w:p>
      <w:pPr>
        <w:pStyle w:val="ListBullet"/>
      </w:pPr>
      <w:r>
        <w:t>Делать одно приложение, один backend, одну БД и разные курсы.</w:t>
      </w:r>
    </w:p>
    <w:p>
      <w:pPr>
        <w:pStyle w:val="ListBullet"/>
      </w:pPr>
      <w:r>
        <w:t>Весь пользовательский прогресс привязывать к user_course_id, а не просто к user_id.</w:t>
      </w:r>
    </w:p>
    <w:p>
      <w:pPr>
        <w:pStyle w:val="ListBullet"/>
      </w:pPr>
      <w:r>
        <w:t>Все учебные экраны должны быть course-aware: один UI-компонент работает с разным контентом курса.</w:t>
      </w:r>
    </w:p>
    <w:p>
      <w:pPr>
        <w:pStyle w:val="Heading1"/>
      </w:pPr>
      <w:r>
        <w:t>2. Языковые контексты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8C3"/>
          <w:left w:val="single" w:sz="6" w:space="0" w:color="CBD8C3"/>
          <w:bottom w:val="single" w:sz="6" w:space="0" w:color="CBD8C3"/>
          <w:right w:val="single" w:sz="6" w:space="0" w:color="CBD8C3"/>
          <w:insideH w:val="single" w:sz="6" w:space="0" w:color="CBD8C3"/>
          <w:insideV w:val="single" w:sz="6" w:space="0" w:color="CBD8C3"/>
        </w:tblBorders>
      </w:tblPr>
      <w:tblGrid>
        <w:gridCol w:w="3389"/>
        <w:gridCol w:w="3389"/>
        <w:gridCol w:w="3389"/>
      </w:tblGrid>
      <w:tr>
        <w:tc>
          <w:tcPr>
            <w:tcW w:type="dxa" w:w="2016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76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Что означает</w:t>
            </w:r>
          </w:p>
        </w:tc>
        <w:tc>
          <w:tcPr>
            <w:tcW w:type="dxa" w:w="216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ui_locale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Язык интерфейса приложения: кнопки, табы, настройки, системные сообщения.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ru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teaching_locale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Язык объяснений: грамматика, подсказки, переводы, разбор ошибок.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ru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target_language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Язык, который пользователь изучает.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es или en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course_id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Комбинация изучаемого языка и языка объяснений.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es_ru, en_ru</w:t>
            </w:r>
          </w:p>
        </w:tc>
      </w:tr>
    </w:tbl>
    <w:p/>
    <w:p>
      <w:pPr>
        <w:pStyle w:val="Heading1"/>
      </w:pPr>
      <w:r>
        <w:t>3. Город как структура курса</w:t>
      </w:r>
    </w:p>
    <w:p>
      <w:pPr>
        <w:pStyle w:val="BodyText"/>
      </w:pPr>
      <w:r>
        <w:rPr>
          <w:b/>
        </w:rPr>
        <w:t xml:space="preserve">Город — это не декоративная карта, а способ организовать курс. </w:t>
      </w:r>
      <w:r>
        <w:t>Он даёт пользователю ощущение движения от первых слов до продвинутой речи. Внутри города есть районы-уровни, тематические линии, здания-форматы и ежедневные маршруты.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DDCE"/>
          <w:left w:val="single" w:sz="4" w:space="0" w:color="D4DDCE"/>
          <w:bottom w:val="single" w:sz="4" w:space="0" w:color="D4DDCE"/>
          <w:right w:val="single" w:sz="4" w:space="0" w:color="D4DDCE"/>
          <w:insideH w:val="single" w:sz="4" w:space="0" w:color="D4DDCE"/>
          <w:insideV w:val="single" w:sz="4" w:space="0" w:color="D4DDCE"/>
        </w:tblBorders>
      </w:tblPr>
      <w:tblGrid>
        <w:gridCol w:w="10166"/>
      </w:tblGrid>
      <w:tr>
        <w:tc>
          <w:tcPr>
            <w:tcW w:type="dxa" w:w="10166"/>
            <w:shd w:fill="F7FA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374132"/>
                <w:sz w:val="17"/>
              </w:rPr>
              <w:t>Language City</w:t>
              <w:br/>
              <w:t xml:space="preserve">  ├── Level Districts       уровни A0–C1</w:t>
              <w:br/>
              <w:t xml:space="preserve">  ├── Theme Lines           темы, проходящие через уровни</w:t>
              <w:br/>
              <w:t xml:space="preserve">  ├── Learning Buildings    грамматика, слова, тексты, ИИ, повторения</w:t>
              <w:br/>
              <w:t xml:space="preserve">  ├── Daily Routes          персональные занятия на сегодня</w:t>
              <w:br/>
              <w:t xml:space="preserve">  └── Revisit Content       новый контент в старых районах</w:t>
            </w:r>
          </w:p>
        </w:tc>
      </w:tr>
    </w:tbl>
    <w:p/>
    <w:p>
      <w:pPr>
        <w:pStyle w:val="Heading1"/>
      </w:pPr>
      <w:r>
        <w:t>4. Название города</w:t>
      </w:r>
    </w:p>
    <w:p>
      <w:pPr>
        <w:pStyle w:val="BodyText"/>
      </w:pPr>
      <w:r>
        <w:rPr>
          <w:b/>
        </w:rPr>
        <w:t xml:space="preserve">Базовое брендированное название города: </w:t>
      </w:r>
      <w:r>
        <w:t xml:space="preserve">Ciudad Luminaria. </w:t>
      </w:r>
      <w:r>
        <w:t>Для испанского курса оно может использоваться напрямую; для других языков можно локализовать или адаптировать название, сохраняя Luminaria как брендовый корень.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8C3"/>
          <w:left w:val="single" w:sz="6" w:space="0" w:color="CBD8C3"/>
          <w:bottom w:val="single" w:sz="6" w:space="0" w:color="CBD8C3"/>
          <w:right w:val="single" w:sz="6" w:space="0" w:color="CBD8C3"/>
          <w:insideH w:val="single" w:sz="6" w:space="0" w:color="CBD8C3"/>
          <w:insideV w:val="single" w:sz="6" w:space="0" w:color="CBD8C3"/>
        </w:tblBorders>
      </w:tblPr>
      <w:tblGrid>
        <w:gridCol w:w="3389"/>
        <w:gridCol w:w="3389"/>
        <w:gridCol w:w="3389"/>
      </w:tblGrid>
      <w:tr>
        <w:tc>
          <w:tcPr>
            <w:tcW w:type="dxa" w:w="144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Курс</w:t>
            </w:r>
          </w:p>
        </w:tc>
        <w:tc>
          <w:tcPr>
            <w:tcW w:type="dxa" w:w="2592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Название города</w:t>
            </w:r>
          </w:p>
        </w:tc>
        <w:tc>
          <w:tcPr>
            <w:tcW w:type="dxa" w:w="6048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Визуальное настроение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es_ru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Ciudad Luminaria</w:t>
            </w:r>
          </w:p>
        </w:tc>
        <w:tc>
          <w:tcPr>
            <w:tcW w:type="dxa" w:w="60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Тёплый средиземноморский город: арки, плитка, фонари, площади, терракота.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en_ru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Luminaria City</w:t>
            </w:r>
          </w:p>
        </w:tc>
        <w:tc>
          <w:tcPr>
            <w:tcW w:type="dxa" w:w="60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Более прохладный город: парки, мосты, книжные улицы, кампус, зелёно-синие акценты.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future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Luminaria + локализация</w:t>
            </w:r>
          </w:p>
        </w:tc>
        <w:tc>
          <w:tcPr>
            <w:tcW w:type="dxa" w:w="60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Одна и та же система, разные визуальные asset-паки и культурные оттенки.</w:t>
            </w:r>
          </w:p>
        </w:tc>
      </w:tr>
    </w:tbl>
    <w:p/>
    <w:p>
      <w:r>
        <w:br w:type="page"/>
      </w:r>
    </w:p>
    <w:p>
      <w:pPr>
        <w:pStyle w:val="Heading1"/>
      </w:pPr>
      <w:r>
        <w:t>5. Районы = уровни владения языком</w:t>
      </w:r>
    </w:p>
    <w:p>
      <w:pPr>
        <w:pStyle w:val="BodyText"/>
      </w:pPr>
      <w:r>
        <w:rPr>
          <w:b/>
        </w:rPr>
        <w:t xml:space="preserve">Финальное решение: </w:t>
      </w:r>
      <w:r>
        <w:t>районы города разбиты не по бытовым темам, а по уровням владения языком. Темы вроде Travel, Food, Work и Small Talk становятся линиями внутри районов.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8C3"/>
          <w:left w:val="single" w:sz="6" w:space="0" w:color="CBD8C3"/>
          <w:bottom w:val="single" w:sz="6" w:space="0" w:color="CBD8C3"/>
          <w:right w:val="single" w:sz="6" w:space="0" w:color="CBD8C3"/>
          <w:insideH w:val="single" w:sz="6" w:space="0" w:color="CBD8C3"/>
          <w:insideV w:val="single" w:sz="6" w:space="0" w:color="CBD8C3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592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Район</w:t>
            </w:r>
          </w:p>
        </w:tc>
        <w:tc>
          <w:tcPr>
            <w:tcW w:type="dxa" w:w="4752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Смысл</w:t>
            </w:r>
          </w:p>
        </w:tc>
        <w:tc>
          <w:tcPr>
            <w:tcW w:type="dxa" w:w="2448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Учебная метафора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A0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Puerta de la Chispa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Первые искры языка: алфавит, базовые слова, очень короткие фразы.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Ясли / входные ворота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A1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Plaza Clara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Простое понятное общение: настоящее время, бытовые сценарии, простые тексты.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Детсад / начальная школа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Barrio Vivo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Повседневная жизнь: планы, действия, простые проблемы, больше самостоятельности.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Школа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Puentes del Relato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Истории и объяснения: прошлое, связки, мнение, причинно-следственные связи.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Колледж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Distrito Alto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Сложные ситуации: аргументация, нюансы, формальная речь, длинные тексты.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Университет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Campus de Maestría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Точность, стиль, регистр, сложный синтаксис, идиомы, дискуссии.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Магистратура</w:t>
            </w:r>
          </w:p>
        </w:tc>
      </w:tr>
    </w:tbl>
    <w:p/>
    <w:p>
      <w:pPr>
        <w:pStyle w:val="Heading1"/>
      </w:pPr>
      <w:r>
        <w:t>6. Что находится внутри района</w:t>
      </w:r>
    </w:p>
    <w:p>
      <w:pPr>
        <w:pStyle w:val="BodyText"/>
      </w:pPr>
      <w:r>
        <w:rPr>
          <w:b/>
        </w:rPr>
        <w:t xml:space="preserve">Каждый район — это контейнер уровня. </w:t>
      </w:r>
      <w:r>
        <w:t>Внутри него находятся здания и активности: грамматика, словарь, тексты, разговоры с ИИ, повторения и мастерская ошибок.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8C3"/>
          <w:left w:val="single" w:sz="6" w:space="0" w:color="CBD8C3"/>
          <w:bottom w:val="single" w:sz="6" w:space="0" w:color="CBD8C3"/>
          <w:right w:val="single" w:sz="6" w:space="0" w:color="CBD8C3"/>
          <w:insideH w:val="single" w:sz="6" w:space="0" w:color="CBD8C3"/>
          <w:insideV w:val="single" w:sz="6" w:space="0" w:color="CBD8C3"/>
        </w:tblBorders>
      </w:tblPr>
      <w:tblGrid>
        <w:gridCol w:w="3389"/>
        <w:gridCol w:w="3389"/>
        <w:gridCol w:w="3389"/>
      </w:tblGrid>
      <w:tr>
        <w:tc>
          <w:tcPr>
            <w:tcW w:type="dxa" w:w="216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Тип здания</w:t>
            </w:r>
          </w:p>
        </w:tc>
        <w:tc>
          <w:tcPr>
            <w:tcW w:type="dxa" w:w="5328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312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Пример названия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Grammar Building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Теория, правила, упражнения, главы по грамматике уровня.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Nido de Gramática, Jardín de Frases, Escuela de Estructuras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Word Market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Словарные наборы, лексика, фразы, ввод новых слов.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Mercado de Palabras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Reading Spot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Микротексты, диалоги, сообщения, статьи по уровню.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Quiosco de Lectura, Biblioteca de Historias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Conversation Hub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AI-сценарии, свободная практика, исправление ошибок.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Cabinas de Conversación, Centro de Conversación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Review Station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SRS-повторения слов, фраз, ошибок и грамматических паттернов.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Estación de Repaso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Mistake Workshop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Разбор типовых ошибок пользователя из чата и упражнений.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Taller de Errores</w:t>
            </w:r>
          </w:p>
        </w:tc>
      </w:tr>
    </w:tbl>
    <w:p/>
    <w:p>
      <w:r>
        <w:br w:type="page"/>
      </w:r>
    </w:p>
    <w:p>
      <w:pPr>
        <w:pStyle w:val="Heading1"/>
      </w:pPr>
      <w:r>
        <w:t>7. Эволюция грамматических зданий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8C3"/>
          <w:left w:val="single" w:sz="6" w:space="0" w:color="CBD8C3"/>
          <w:bottom w:val="single" w:sz="6" w:space="0" w:color="CBD8C3"/>
          <w:right w:val="single" w:sz="6" w:space="0" w:color="CBD8C3"/>
          <w:insideH w:val="single" w:sz="6" w:space="0" w:color="CBD8C3"/>
          <w:insideV w:val="single" w:sz="6" w:space="0" w:color="CBD8C3"/>
        </w:tblBorders>
      </w:tblPr>
      <w:tblGrid>
        <w:gridCol w:w="3389"/>
        <w:gridCol w:w="3389"/>
        <w:gridCol w:w="3389"/>
      </w:tblGrid>
      <w:tr>
        <w:tc>
          <w:tcPr>
            <w:tcW w:type="dxa" w:w="1008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88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Грамматическое здание</w:t>
            </w:r>
          </w:p>
        </w:tc>
        <w:tc>
          <w:tcPr>
            <w:tcW w:type="dxa" w:w="6912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Что изучается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A0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Nido de Gramática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Алфавит, звуки, род, артикли, очень простые фразы, базовые конструкции.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A1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Jardín de Frases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Настоящее время, простые вопросы, ser/estar, tener/hay, gustar intro.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Escuela de Estructuras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Прошедшие времена intro, местоимения, сравнения, возвратные глаголы, предлоги.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Colegio del Relato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Pretérito vs imperfecto, connectors, subjuntivo intro, relative clauses, мнение.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Universidad de Matices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Advanced subjunctive, conditionals, passive, formal style, argumentation.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Maestría del Discurso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Нюансы, регистр, идиомы, complex syntax, discourse markers, стиль.</w:t>
            </w:r>
          </w:p>
        </w:tc>
      </w:tr>
    </w:tbl>
    <w:p/>
    <w:p>
      <w:pPr>
        <w:pStyle w:val="Heading1"/>
      </w:pPr>
      <w:r>
        <w:t>8. Темы = линии через районы</w:t>
      </w:r>
    </w:p>
    <w:p>
      <w:pPr>
        <w:pStyle w:val="BodyText"/>
      </w:pPr>
      <w:r>
        <w:rPr>
          <w:b/>
        </w:rPr>
        <w:t xml:space="preserve">Темы не являются главными районами. </w:t>
      </w:r>
      <w:r>
        <w:t>Они проходят через весь город как линии метро или маршруты и усложняются от A0 к C1.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8C3"/>
          <w:left w:val="single" w:sz="6" w:space="0" w:color="CBD8C3"/>
          <w:bottom w:val="single" w:sz="6" w:space="0" w:color="CBD8C3"/>
          <w:right w:val="single" w:sz="6" w:space="0" w:color="CBD8C3"/>
          <w:insideH w:val="single" w:sz="6" w:space="0" w:color="CBD8C3"/>
          <w:insideV w:val="single" w:sz="6" w:space="0" w:color="CBD8C3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Тематическая линия</w:t>
            </w:r>
          </w:p>
        </w:tc>
        <w:tc>
          <w:tcPr>
            <w:tcW w:type="dxa" w:w="288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A0</w:t>
            </w:r>
          </w:p>
        </w:tc>
        <w:tc>
          <w:tcPr>
            <w:tcW w:type="dxa" w:w="288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A1–A2</w:t>
            </w:r>
          </w:p>
        </w:tc>
        <w:tc>
          <w:tcPr>
            <w:tcW w:type="dxa" w:w="288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B1–C1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Línea Viajes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Билет, поезд, аэропорт, “quiero un billete”.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Отель, задержка, бронь, багаж, направления.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Жалоба, рассказ о поездке, переговоры, культурные нюансы.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Línea Cafés / Food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Кофе, вода, меню, “quiero…”.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Заказ, цена, предпочтения, проблема с заказом.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Ресторанная жалоба, отзыв, нюансы вежливости, сложные описания.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Línea Vida Diaria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Дом, город, предметы, базовые действия.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Планы, бытовые дела, здоровье, покупки.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Объяснение ситуации, аргументы, стиль сообщений.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Línea Trabajo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Профессии, офис, email, meeting.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Назначить встречу, простое письмо, обязанности.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Интервью, отчёт, переговоры, презентация, регистр.</w:t>
            </w:r>
          </w:p>
        </w:tc>
      </w:tr>
    </w:tbl>
    <w:p/>
    <w:p>
      <w:r>
        <w:br w:type="page"/>
      </w:r>
    </w:p>
    <w:p>
      <w:pPr>
        <w:pStyle w:val="Heading1"/>
      </w:pPr>
      <w:r>
        <w:t>9. Контент в старых районах после открытия новых уровней</w:t>
      </w:r>
    </w:p>
    <w:p>
      <w:pPr>
        <w:pStyle w:val="BodyText"/>
      </w:pPr>
      <w:r>
        <w:rPr>
          <w:b/>
        </w:rPr>
        <w:t xml:space="preserve">Старые районы не закрываются и не умирают. </w:t>
      </w:r>
      <w:r>
        <w:t>Когда пользователь открывает новый уровень, в уже открытых районах появляются новые задания, использующие более продвинутые структуры. Это называется Revisit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8C3"/>
          <w:left w:val="single" w:sz="6" w:space="0" w:color="CBD8C3"/>
          <w:bottom w:val="single" w:sz="6" w:space="0" w:color="CBD8C3"/>
          <w:right w:val="single" w:sz="6" w:space="0" w:color="CBD8C3"/>
          <w:insideH w:val="single" w:sz="6" w:space="0" w:color="CBD8C3"/>
          <w:insideV w:val="single" w:sz="6" w:space="0" w:color="CBD8C3"/>
        </w:tblBorders>
      </w:tblPr>
      <w:tblGrid>
        <w:gridCol w:w="3389"/>
        <w:gridCol w:w="3389"/>
        <w:gridCol w:w="3389"/>
      </w:tblGrid>
      <w:tr>
        <w:tc>
          <w:tcPr>
            <w:tcW w:type="dxa" w:w="1728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360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Что появляется в старом районе</w:t>
            </w:r>
          </w:p>
        </w:tc>
        <w:tc>
          <w:tcPr>
            <w:tcW w:type="dxa" w:w="5472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Открыт B1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B1-revisit в A0/A1 районах.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В Puerta de la Chispa появляется “Расскажи о первой поездке” с прошедшими временами.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Открыт B2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Сложные сценарии в знакомых темах.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В Plaza Clara появляется “Вежливо пожаловаться в кафе”.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Открыт C1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Стиль, регистр, нюансы в старых ситуациях.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В Barrio Vivo появляется “Перепиши бытовое сообщение в формальном стиле”.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FAA7C"/>
          <w:left w:val="single" w:sz="8" w:space="0" w:color="8FAA7C"/>
          <w:bottom w:val="single" w:sz="8" w:space="0" w:color="8FAA7C"/>
          <w:right w:val="single" w:sz="8" w:space="0" w:color="8FAA7C"/>
          <w:insideH w:val="single" w:sz="8" w:space="0" w:color="8FAA7C"/>
          <w:insideV w:val="single" w:sz="8" w:space="0" w:color="8FAA7C"/>
        </w:tblBorders>
      </w:tblPr>
      <w:tblGrid>
        <w:gridCol w:w="10166"/>
      </w:tblGrid>
      <w:tr>
        <w:tc>
          <w:tcPr>
            <w:tcW w:type="dxa" w:w="10166"/>
            <w:shd w:fill="F3F8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B2E"/>
                <w:sz w:val="22"/>
              </w:rPr>
              <w:t>Правило прогресса</w:t>
            </w:r>
          </w:p>
          <w:p>
            <w:pPr>
              <w:pStyle w:val="BodyText"/>
            </w:pPr>
            <w:r>
              <w:t>Не использовать “100% completed” для языка или района. Район может иметь стабильную основу, сильную уверенность и новые открытия, но практика остаётся бесконечной.</w:t>
            </w:r>
          </w:p>
        </w:tc>
      </w:tr>
    </w:tbl>
    <w:p/>
    <w:p>
      <w:pPr>
        <w:pStyle w:val="Heading1"/>
      </w:pPr>
      <w:r>
        <w:t>10. Метрики прогресса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8C3"/>
          <w:left w:val="single" w:sz="6" w:space="0" w:color="CBD8C3"/>
          <w:bottom w:val="single" w:sz="6" w:space="0" w:color="CBD8C3"/>
          <w:right w:val="single" w:sz="6" w:space="0" w:color="CBD8C3"/>
          <w:insideH w:val="single" w:sz="6" w:space="0" w:color="CBD8C3"/>
          <w:insideV w:val="single" w:sz="6" w:space="0" w:color="CBD8C3"/>
        </w:tblBorders>
      </w:tblPr>
      <w:tblGrid>
        <w:gridCol w:w="3389"/>
        <w:gridCol w:w="3389"/>
        <w:gridCol w:w="3389"/>
      </w:tblGrid>
      <w:tr>
        <w:tc>
          <w:tcPr>
            <w:tcW w:type="dxa" w:w="2016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024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Где используется</w:t>
            </w:r>
          </w:p>
        </w:tc>
        <w:tc>
          <w:tcPr>
            <w:tcW w:type="dxa" w:w="576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Foundation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Районы, модули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Насколько стабильно освоена базовая основа уровня.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Confidence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Районы, темы, learning items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Практическая уверенность пользователя в зоне.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Stability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SRS, грамматика, цели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Насколько знания удерживаются во времени.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Weak items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Дашборд, review, районы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Элементы, которые нужно повторить.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New openings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Карта города, район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Новый контент, появившийся после прогресса.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Ongoing practice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Районы и темы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Бесконечная практика: тексты, AI, ошибки, новые слова.</w:t>
            </w:r>
          </w:p>
        </w:tc>
      </w:tr>
    </w:tbl>
    <w:p/>
    <w:p>
      <w:pPr>
        <w:pStyle w:val="Heading1"/>
      </w:pPr>
      <w:r>
        <w:t>11. Ежедневный маршрут</w:t>
      </w:r>
    </w:p>
    <w:p>
      <w:pPr>
        <w:pStyle w:val="BodyText"/>
      </w:pPr>
      <w:r>
        <w:rPr>
          <w:b/>
        </w:rPr>
        <w:t xml:space="preserve">Daily Route </w:t>
      </w:r>
      <w:r>
        <w:t>связывает разные режимы обучения в один короткий план на день. Он может включать повторение, грамматику, словарь, текст и AI-сценарий.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DDCE"/>
          <w:left w:val="single" w:sz="4" w:space="0" w:color="D4DDCE"/>
          <w:bottom w:val="single" w:sz="4" w:space="0" w:color="D4DDCE"/>
          <w:right w:val="single" w:sz="4" w:space="0" w:color="D4DDCE"/>
          <w:insideH w:val="single" w:sz="4" w:space="0" w:color="D4DDCE"/>
          <w:insideV w:val="single" w:sz="4" w:space="0" w:color="D4DDCE"/>
        </w:tblBorders>
      </w:tblPr>
      <w:tblGrid>
        <w:gridCol w:w="10166"/>
      </w:tblGrid>
      <w:tr>
        <w:tc>
          <w:tcPr>
            <w:tcW w:type="dxa" w:w="10166"/>
            <w:shd w:fill="F7FA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374132"/>
                <w:sz w:val="17"/>
              </w:rPr>
              <w:t>Today’s route</w:t>
              <w:br/>
              <w:t xml:space="preserve">  1. Estación de Repaso — 12 слов</w:t>
              <w:br/>
              <w:t xml:space="preserve">  2. Puerta de la Chispa — Travel basics</w:t>
              <w:br/>
              <w:t xml:space="preserve">  3. Nido de Gramática — el / la</w:t>
              <w:br/>
              <w:t xml:space="preserve">  4. Cabina de Conversación — comprar un billete</w:t>
            </w:r>
          </w:p>
        </w:tc>
      </w:tr>
    </w:tbl>
    <w:p/>
    <w:p>
      <w:pPr>
        <w:pStyle w:val="Heading1"/>
      </w:pPr>
      <w:r>
        <w:t>12. Интерфейсные режимы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8C3"/>
          <w:left w:val="single" w:sz="6" w:space="0" w:color="CBD8C3"/>
          <w:bottom w:val="single" w:sz="6" w:space="0" w:color="CBD8C3"/>
          <w:right w:val="single" w:sz="6" w:space="0" w:color="CBD8C3"/>
          <w:insideH w:val="single" w:sz="6" w:space="0" w:color="CBD8C3"/>
          <w:insideV w:val="single" w:sz="6" w:space="0" w:color="CBD8C3"/>
        </w:tblBorders>
      </w:tblPr>
      <w:tblGrid>
        <w:gridCol w:w="3389"/>
        <w:gridCol w:w="3389"/>
        <w:gridCol w:w="3389"/>
      </w:tblGrid>
      <w:tr>
        <w:tc>
          <w:tcPr>
            <w:tcW w:type="dxa" w:w="2448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5472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88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Где лучше применять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Casual / Map mode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Карта города, районы, здания, маршруты, Lumi и визуальные открытия.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Главная, карта города, карта района, onboarding, мотивация.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Simple mode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Обычные списки, иконки, карточки, фильтры и быстрые действия.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Review, грамматика, тексты, словарь, настройки, опытные пользователи.</w:t>
            </w:r>
          </w:p>
        </w:tc>
      </w:tr>
    </w:tbl>
    <w:p/>
    <w:p>
      <w:r>
        <w:br w:type="page"/>
      </w:r>
    </w:p>
    <w:p>
      <w:pPr>
        <w:pStyle w:val="Heading1"/>
      </w:pPr>
      <w:r>
        <w:t>13. Целевая техническая архитектура</w:t>
      </w:r>
    </w:p>
    <w:p>
      <w:pPr>
        <w:pStyle w:val="BodyText"/>
      </w:pPr>
      <w:r>
        <w:rPr>
          <w:b/>
        </w:rPr>
        <w:t xml:space="preserve">Целевая архитектура: </w:t>
      </w:r>
      <w:r>
        <w:t>одно приложение, один backend, одна база данных, один набор UI-компонентов и разные course-пакеты контента.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DDCE"/>
          <w:left w:val="single" w:sz="4" w:space="0" w:color="D4DDCE"/>
          <w:bottom w:val="single" w:sz="4" w:space="0" w:color="D4DDCE"/>
          <w:right w:val="single" w:sz="4" w:space="0" w:color="D4DDCE"/>
          <w:insideH w:val="single" w:sz="4" w:space="0" w:color="D4DDCE"/>
          <w:insideV w:val="single" w:sz="4" w:space="0" w:color="D4DDCE"/>
        </w:tblBorders>
      </w:tblPr>
      <w:tblGrid>
        <w:gridCol w:w="10166"/>
      </w:tblGrid>
      <w:tr>
        <w:tc>
          <w:tcPr>
            <w:tcW w:type="dxa" w:w="10166"/>
            <w:shd w:fill="F7FA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374132"/>
                <w:sz w:val="17"/>
              </w:rPr>
              <w:t>Mobile App</w:t>
              <w:br/>
              <w:t xml:space="preserve">  └── Course-aware screens</w:t>
              <w:br/>
              <w:br/>
              <w:t>Backend API</w:t>
              <w:br/>
              <w:t xml:space="preserve">  ├── Content service</w:t>
              <w:br/>
              <w:t xml:space="preserve">  ├── Progress service</w:t>
              <w:br/>
              <w:t xml:space="preserve">  ├── SRS / Review engine</w:t>
              <w:br/>
              <w:t xml:space="preserve">  ├── Exercise engine</w:t>
              <w:br/>
              <w:t xml:space="preserve">  ├── AI chat service</w:t>
              <w:br/>
              <w:t xml:space="preserve">  └── Analytics pipeline</w:t>
              <w:br/>
              <w:br/>
              <w:t>PostgreSQL</w:t>
              <w:br/>
              <w:t xml:space="preserve">  ├── courses / content</w:t>
              <w:br/>
              <w:t xml:space="preserve">  ├── user_courses / progress</w:t>
              <w:br/>
              <w:t xml:space="preserve">  ├── srs_items / attempts</w:t>
              <w:br/>
              <w:t xml:space="preserve">  ├── chat / corrections</w:t>
              <w:br/>
              <w:t xml:space="preserve">  └── learning_events / aggregated stats</w:t>
            </w:r>
          </w:p>
        </w:tc>
      </w:tr>
    </w:tbl>
    <w:p/>
    <w:p>
      <w:pPr>
        <w:pStyle w:val="Heading1"/>
      </w:pPr>
      <w:r>
        <w:t>14. Главные сущности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8C3"/>
          <w:left w:val="single" w:sz="6" w:space="0" w:color="CBD8C3"/>
          <w:bottom w:val="single" w:sz="6" w:space="0" w:color="CBD8C3"/>
          <w:right w:val="single" w:sz="6" w:space="0" w:color="CBD8C3"/>
          <w:insideH w:val="single" w:sz="6" w:space="0" w:color="CBD8C3"/>
          <w:insideV w:val="single" w:sz="6" w:space="0" w:color="CBD8C3"/>
        </w:tblBorders>
      </w:tblPr>
      <w:tblGrid>
        <w:gridCol w:w="5083"/>
        <w:gridCol w:w="5083"/>
      </w:tblGrid>
      <w:tr>
        <w:tc>
          <w:tcPr>
            <w:tcW w:type="dxa" w:w="2448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Сущность</w:t>
            </w:r>
          </w:p>
        </w:tc>
        <w:tc>
          <w:tcPr>
            <w:tcW w:type="dxa" w:w="8352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Course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Курс: изучаемый язык + язык объяснений. Например es_ru или en_ru.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UserCourse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Конкретный пользователь изучает конкретный курс. Главная привязка прогресса.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District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Район уровня A0–C1.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Location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Здание внутри района: грамматика, словарь, чтение, разговор, повторение.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ThemeLine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Сквозная тема: путешествия, кафе, работа, повседневная жизнь.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Module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Учебный модуль: глава грамматики, словарный набор, текст, AI-сценарий.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LearningObjective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Стабильная учебная цель, к которой привязан прогресс.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LearningItem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Единица тренировки и повторения: слово, фраза, правило, ошибка, пример.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SRSItem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Состояние интервального повторения конкретного learning item для user_course.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ExerciseAttempt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Попытка пользователя в любом режиме упражнения.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LearningEvent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Сырое аналитическое событие для статистики и рекомендаций.</w:t>
            </w:r>
          </w:p>
        </w:tc>
      </w:tr>
    </w:tbl>
    <w:p/>
    <w:p>
      <w:pPr>
        <w:pStyle w:val="Heading1"/>
      </w:pPr>
      <w:r>
        <w:t>15. Разделение контента и прогресса</w:t>
      </w:r>
    </w:p>
    <w:p>
      <w:pPr>
        <w:pStyle w:val="ListBullet"/>
      </w:pPr>
      <w:r>
        <w:t>Контент курса хранится с course_id: es_ru, en_ru и т.д.</w:t>
      </w:r>
    </w:p>
    <w:p>
      <w:pPr>
        <w:pStyle w:val="ListBullet"/>
      </w:pPr>
      <w:r>
        <w:t>Пользовательский прогресс хранится с user_course_id.</w:t>
      </w:r>
    </w:p>
    <w:p>
      <w:pPr>
        <w:pStyle w:val="ListBullet"/>
      </w:pPr>
      <w:r>
        <w:t>Один пользователь может одновременно изучать es_ru и en_ru, и прогресс не пересекается.</w:t>
      </w:r>
    </w:p>
    <w:p>
      <w:pPr>
        <w:pStyle w:val="ListBullet"/>
      </w:pPr>
      <w:r>
        <w:t>Словарь, грамматика, тексты, AI-сценарии и карта города отличаются по курсам.</w:t>
      </w:r>
    </w:p>
    <w:p>
      <w:pPr>
        <w:pStyle w:val="ListBullet"/>
      </w:pPr>
      <w:r>
        <w:t>UI, SRS, exercise engine, аналитика и основные компоненты переиспользуются между курсами.</w:t>
      </w:r>
    </w:p>
    <w:p>
      <w:pPr>
        <w:pStyle w:val="Heading1"/>
      </w:pPr>
      <w:r>
        <w:t>16. Контентные пакеты</w:t>
      </w:r>
    </w:p>
    <w:p>
      <w:pPr>
        <w:pStyle w:val="BodyText"/>
      </w:pPr>
      <w:r>
        <w:rPr>
          <w:b/>
        </w:rPr>
        <w:t xml:space="preserve">Для MVP желательно хранить source of truth контента в Git-файлах, а runtime-версию импортировать в базу. </w:t>
      </w:r>
      <w:r>
        <w:t>Так контент можно ревьюить, версионировать и безопасно обновлять.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DDCE"/>
          <w:left w:val="single" w:sz="4" w:space="0" w:color="D4DDCE"/>
          <w:bottom w:val="single" w:sz="4" w:space="0" w:color="D4DDCE"/>
          <w:right w:val="single" w:sz="4" w:space="0" w:color="D4DDCE"/>
          <w:insideH w:val="single" w:sz="4" w:space="0" w:color="D4DDCE"/>
          <w:insideV w:val="single" w:sz="4" w:space="0" w:color="D4DDCE"/>
        </w:tblBorders>
      </w:tblPr>
      <w:tblGrid>
        <w:gridCol w:w="10166"/>
      </w:tblGrid>
      <w:tr>
        <w:tc>
          <w:tcPr>
            <w:tcW w:type="dxa" w:w="10166"/>
            <w:shd w:fill="F7FA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 w:eastAsia="Liberation Mono"/>
                <w:color w:val="374132"/>
                <w:sz w:val="17"/>
              </w:rPr>
              <w:t>content/</w:t>
              <w:br/>
              <w:t xml:space="preserve">  courses/</w:t>
              <w:br/>
              <w:t xml:space="preserve">    es_ru/</w:t>
              <w:br/>
              <w:t xml:space="preserve">      course.yaml</w:t>
              <w:br/>
              <w:t xml:space="preserve">      districts/</w:t>
              <w:br/>
              <w:t xml:space="preserve">      grammar/</w:t>
              <w:br/>
              <w:t xml:space="preserve">      vocabulary/</w:t>
              <w:br/>
              <w:t xml:space="preserve">      texts/</w:t>
              <w:br/>
              <w:t xml:space="preserve">      scenarios/</w:t>
              <w:br/>
              <w:t xml:space="preserve">    en_ru/</w:t>
              <w:br/>
              <w:t xml:space="preserve">      course.yaml</w:t>
              <w:br/>
              <w:t xml:space="preserve">      districts/</w:t>
              <w:br/>
              <w:t xml:space="preserve">      grammar/</w:t>
              <w:br/>
              <w:t xml:space="preserve">      vocabulary/</w:t>
              <w:br/>
              <w:t xml:space="preserve">      texts/</w:t>
              <w:br/>
              <w:t xml:space="preserve">      scenarios/</w:t>
            </w:r>
          </w:p>
        </w:tc>
      </w:tr>
    </w:tbl>
    <w:p/>
    <w:p>
      <w:pPr>
        <w:pStyle w:val="Heading1"/>
      </w:pPr>
      <w:r>
        <w:t>17. SRS и режимы тренировки</w:t>
      </w:r>
    </w:p>
    <w:p>
      <w:pPr>
        <w:pStyle w:val="BodyText"/>
      </w:pPr>
      <w:r>
        <w:rPr>
          <w:b/>
        </w:rPr>
        <w:t xml:space="preserve">Режимы тренировки не должны дублировать контент. </w:t>
      </w:r>
      <w:r>
        <w:t>Один learning item может тренироваться через разные exercise templates: выбор из четырёх вариантов, сбор слова по буквам, ввод слова целиком, аудирование, grammar drill.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8C3"/>
          <w:left w:val="single" w:sz="6" w:space="0" w:color="CBD8C3"/>
          <w:bottom w:val="single" w:sz="6" w:space="0" w:color="CBD8C3"/>
          <w:right w:val="single" w:sz="6" w:space="0" w:color="CBD8C3"/>
          <w:insideH w:val="single" w:sz="6" w:space="0" w:color="CBD8C3"/>
          <w:insideV w:val="single" w:sz="6" w:space="0" w:color="CBD8C3"/>
        </w:tblBorders>
      </w:tblPr>
      <w:tblGrid>
        <w:gridCol w:w="3389"/>
        <w:gridCol w:w="3389"/>
        <w:gridCol w:w="3389"/>
      </w:tblGrid>
      <w:tr>
        <w:tc>
          <w:tcPr>
            <w:tcW w:type="dxa" w:w="2016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432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Что использует</w:t>
            </w:r>
          </w:p>
        </w:tc>
        <w:tc>
          <w:tcPr>
            <w:tcW w:type="dxa" w:w="4464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Что пишет в статистику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Выбор из 4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learning_item + distractors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exercise_attempt, learning_item_stats, srs_review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Сбор по буквам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canonical answer + letter tiles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ошибки порядка букв, время ответа, hint usage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Ввод слова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canonical answer + fuzzy check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опечатки, wrong answer, response time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Grammar drill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grammar_topic + objective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objective_progress, grammar_topic_progress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Reading question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reading_text + question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reading_text_progress, exercise_attempt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Chat correction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chat_correction + learning_item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saved item, SRS item, error analytics</w:t>
            </w:r>
          </w:p>
        </w:tc>
      </w:tr>
    </w:tbl>
    <w:p/>
    <w:p>
      <w:pPr>
        <w:pStyle w:val="Heading1"/>
      </w:pPr>
      <w:r>
        <w:t>18. Аналитика и статистика</w:t>
      </w:r>
    </w:p>
    <w:p>
      <w:pPr>
        <w:pStyle w:val="BodyText"/>
      </w:pPr>
      <w:r>
        <w:rPr>
          <w:b/>
        </w:rPr>
        <w:t xml:space="preserve">Нужны два слоя аналитики: </w:t>
      </w:r>
      <w:r>
        <w:t>сырые события и агрегированная статистика. Сырые события нужны для гибкости, агрегаты — для быстрых дашбордов.</w:t>
      </w:r>
    </w:p>
    <w:p>
      <w:pPr>
        <w:pStyle w:val="ListBullet"/>
      </w:pPr>
      <w:r>
        <w:t>learning_events: append-only поток событий.</w:t>
      </w:r>
    </w:p>
    <w:p>
      <w:pPr>
        <w:pStyle w:val="ListBullet"/>
      </w:pPr>
      <w:r>
        <w:t>daily_course_stats: дневная статистика по курсу.</w:t>
      </w:r>
    </w:p>
    <w:p>
      <w:pPr>
        <w:pStyle w:val="ListBullet"/>
      </w:pPr>
      <w:r>
        <w:t>mode_daily_stats: статистика по режимам: review, vocabulary, grammar, reading, chat.</w:t>
      </w:r>
    </w:p>
    <w:p>
      <w:pPr>
        <w:pStyle w:val="ListBullet"/>
      </w:pPr>
      <w:r>
        <w:t>district_progress: состояние района, confidence, foundation, weak items, new openings.</w:t>
      </w:r>
    </w:p>
    <w:p>
      <w:pPr>
        <w:pStyle w:val="ListBullet"/>
      </w:pPr>
      <w:r>
        <w:t>learning_item_stats: качество знания конкретного элемента.</w:t>
      </w:r>
    </w:p>
    <w:p>
      <w:pPr>
        <w:pStyle w:val="ListBullet"/>
      </w:pPr>
      <w:r>
        <w:t>content_performance_stats: качество контента на уровне продукта.</w:t>
      </w:r>
    </w:p>
    <w:p>
      <w:pPr>
        <w:pStyle w:val="Heading1"/>
      </w:pPr>
      <w:r>
        <w:t>19. Основные правила масштабирования</w:t>
      </w:r>
    </w:p>
    <w:p>
      <w:pPr>
        <w:pStyle w:val="ListNumber"/>
      </w:pPr>
      <w:r>
        <w:t>Новый изучаемый язык добавляется как новый course-пакет, а не как новое приложение.</w:t>
      </w:r>
    </w:p>
    <w:p>
      <w:pPr>
        <w:pStyle w:val="ListNumber"/>
      </w:pPr>
      <w:r>
        <w:t>Новый язык объяснений создаёт новый course_id: например es_en или en_es.</w:t>
      </w:r>
    </w:p>
    <w:p>
      <w:pPr>
        <w:pStyle w:val="ListNumber"/>
      </w:pPr>
      <w:r>
        <w:t>Новые районы и контент добавляются через course content, не через новый UI.</w:t>
      </w:r>
    </w:p>
    <w:p>
      <w:pPr>
        <w:pStyle w:val="ListNumber"/>
      </w:pPr>
      <w:r>
        <w:t>Старые районы поддерживают revisit-модули более высоких уровней.</w:t>
      </w:r>
    </w:p>
    <w:p>
      <w:pPr>
        <w:pStyle w:val="ListNumber"/>
      </w:pPr>
      <w:r>
        <w:t>Карта города — визуальный слой, но основная логика живёт в course/district/module/objective структурах.</w:t>
      </w:r>
    </w:p>
    <w:p>
      <w:pPr>
        <w:pStyle w:val="ListNumber"/>
      </w:pPr>
      <w:r>
        <w:t>Любой прогресс пользователя должен быть привязан к user_course_id.</w:t>
      </w:r>
    </w:p>
    <w:p>
      <w:pPr>
        <w:pStyle w:val="Heading1"/>
      </w:pPr>
      <w:r>
        <w:t>20. MVP-фокус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8C3"/>
          <w:left w:val="single" w:sz="6" w:space="0" w:color="CBD8C3"/>
          <w:bottom w:val="single" w:sz="6" w:space="0" w:color="CBD8C3"/>
          <w:right w:val="single" w:sz="6" w:space="0" w:color="CBD8C3"/>
          <w:insideH w:val="single" w:sz="6" w:space="0" w:color="CBD8C3"/>
          <w:insideV w:val="single" w:sz="6" w:space="0" w:color="CBD8C3"/>
        </w:tblBorders>
      </w:tblPr>
      <w:tblGrid>
        <w:gridCol w:w="5083"/>
        <w:gridCol w:w="5083"/>
      </w:tblGrid>
      <w:tr>
        <w:tc>
          <w:tcPr>
            <w:tcW w:type="dxa" w:w="216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8640"/>
            <w:shd w:fill="2F5C3A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Что сделать в MVP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Курсы</w:t>
            </w:r>
          </w:p>
        </w:tc>
        <w:tc>
          <w:tcPr>
            <w:tcW w:type="dxa" w:w="86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es_ru и en_ru, UI только ru, teaching_locale только ru.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Город</w:t>
            </w:r>
          </w:p>
        </w:tc>
        <w:tc>
          <w:tcPr>
            <w:tcW w:type="dxa" w:w="86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Ciudad Luminaria для испанского и Luminaria City для английского.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Районы</w:t>
            </w:r>
          </w:p>
        </w:tc>
        <w:tc>
          <w:tcPr>
            <w:tcW w:type="dxa" w:w="86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A0, A1, A2 минимум; B1–C1 можно показать как locked/coming later.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Контент</w:t>
            </w:r>
          </w:p>
        </w:tc>
        <w:tc>
          <w:tcPr>
            <w:tcW w:type="dxa" w:w="86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Словарь, грамматика, короткие тексты, AI-сценарии, SRS.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Тренировки</w:t>
            </w:r>
          </w:p>
        </w:tc>
        <w:tc>
          <w:tcPr>
            <w:tcW w:type="dxa" w:w="86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AFCF7"/>
          </w:tcPr>
          <w:p>
            <w:r>
              <w:rPr>
                <w:sz w:val="17"/>
              </w:rPr>
              <w:t>Выбор из 4, сбор слова по буквам, ввод слова целиком.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Аналитика</w:t>
            </w:r>
          </w:p>
        </w:tc>
        <w:tc>
          <w:tcPr>
            <w:tcW w:type="dxa" w:w="86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7"/>
              </w:rPr>
              <w:t>exercise_attempts, srs_reviews, daily_course_stats, learning_events.</w:t>
            </w:r>
          </w:p>
        </w:tc>
      </w:tr>
    </w:tbl>
    <w:p/>
    <w:p>
      <w:pPr>
        <w:pStyle w:val="Heading1"/>
      </w:pPr>
      <w:r>
        <w:t>21. Финальная формула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FAA7C"/>
          <w:left w:val="single" w:sz="8" w:space="0" w:color="8FAA7C"/>
          <w:bottom w:val="single" w:sz="8" w:space="0" w:color="8FAA7C"/>
          <w:right w:val="single" w:sz="8" w:space="0" w:color="8FAA7C"/>
          <w:insideH w:val="single" w:sz="8" w:space="0" w:color="8FAA7C"/>
          <w:insideV w:val="single" w:sz="8" w:space="0" w:color="8FAA7C"/>
        </w:tblBorders>
      </w:tblPr>
      <w:tblGrid>
        <w:gridCol w:w="10166"/>
      </w:tblGrid>
      <w:tr>
        <w:tc>
          <w:tcPr>
            <w:tcW w:type="dxa" w:w="10166"/>
            <w:shd w:fill="F3F8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B2E"/>
                <w:sz w:val="22"/>
              </w:rPr>
              <w:t>Итог</w:t>
            </w:r>
          </w:p>
          <w:p>
            <w:pPr>
              <w:pStyle w:val="BodyText"/>
            </w:pPr>
            <w:r>
              <w:t>Linglow — это единая платформа курсов, где каждый курс становится городом. Районы города соответствуют уровням A0–C1, темы проходят через районы как линии, а грамматика, словарь, чтение, ИИ и повторения представлены как здания и активности. Пользователь движется по городу, открывает новые уровни и возвращается в старые районы с более сложными заданиями. Технически всё строится вокруг course_id и user_course_id: контент разделяется по курсам, прогресс — по пользовательским курсам.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738269"/>
        <w:sz w:val="16"/>
      </w:rPr>
      <w:t>Linglow · целевая архитектура продукта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232A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1F4B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1F4B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1F4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 w:eastAsia="Liberation Serif"/>
      <w:color w:val="1F4B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Liberation Sans" w:hAnsi="Liberation Sans" w:eastAsia="Liberation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erif" w:hAnsi="Liberation Serif" w:eastAsia="Liberation Serif"/>
      <w:i/>
      <w:iCs/>
      <w:color w:val="3F6B3C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