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1har9245g89" w:id="0"/>
      <w:bookmarkEnd w:id="0"/>
      <w:r w:rsidDel="00000000" w:rsidR="00000000" w:rsidRPr="00000000">
        <w:rPr>
          <w:rtl w:val="0"/>
        </w:rPr>
        <w:t xml:space="preserve">Strategický plán implementace kybernetické bezpečnosti: 10 kroků k souladu s nZKB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dokument slouží jako podrobný metodický podklad pro ústní maturitní projev v délce 15 minut. Text je koncipován z pohledu specialisty na informační bezpečnost ( </w:t>
      </w:r>
      <w:r w:rsidDel="00000000" w:rsidR="00000000" w:rsidRPr="00000000">
        <w:rPr>
          <w:b w:val="1"/>
          <w:bCs w:val="1"/>
          <w:rtl w:val="0"/>
        </w:rPr>
        <w:t xml:space="preserve">CISO</w:t>
      </w:r>
      <w:r w:rsidDel="00000000" w:rsidR="00000000" w:rsidRPr="00000000">
        <w:rPr>
          <w:rtl w:val="0"/>
        </w:rPr>
        <w:t xml:space="preserve"> ) a reflektuje požadavky moderních standardů i aktuální české legislativy.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jiy7cippb00e" w:id="1"/>
      <w:bookmarkEnd w:id="1"/>
      <w:r w:rsidDel="00000000" w:rsidR="00000000" w:rsidRPr="00000000">
        <w:rPr>
          <w:rtl w:val="0"/>
        </w:rPr>
        <w:t xml:space="preserve">1. Úvod do problematiky a zjištění působnosti zákona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Jako  </w:t>
      </w:r>
      <w:r w:rsidDel="00000000" w:rsidR="00000000" w:rsidRPr="00000000">
        <w:rPr>
          <w:b w:val="1"/>
          <w:bCs w:val="1"/>
          <w:rtl w:val="0"/>
        </w:rPr>
        <w:t xml:space="preserve">CISO</w:t>
      </w:r>
      <w:r w:rsidDel="00000000" w:rsidR="00000000" w:rsidRPr="00000000">
        <w:rPr>
          <w:rtl w:val="0"/>
        </w:rPr>
        <w:t xml:space="preserve">  definuji naši primární motivaci jasně: ochrana aktiv. Je však kritické rozlišovat mezi dvěma pojmy.  </w:t>
      </w:r>
      <w:r w:rsidDel="00000000" w:rsidR="00000000" w:rsidRPr="00000000">
        <w:rPr>
          <w:b w:val="1"/>
          <w:bCs w:val="1"/>
          <w:rtl w:val="0"/>
        </w:rPr>
        <w:t xml:space="preserve">Informační bezpečnost</w:t>
      </w:r>
      <w:r w:rsidDel="00000000" w:rsidR="00000000" w:rsidRPr="00000000">
        <w:rPr>
          <w:rtl w:val="0"/>
        </w:rPr>
        <w:t xml:space="preserve">  je zastřešující systematické úsilí pro trvalé zlepšování ochrany aktiv ve všech formách. Naproti tomu  </w:t>
      </w:r>
      <w:r w:rsidDel="00000000" w:rsidR="00000000" w:rsidRPr="00000000">
        <w:rPr>
          <w:b w:val="1"/>
          <w:bCs w:val="1"/>
          <w:rtl w:val="0"/>
        </w:rPr>
        <w:t xml:space="preserve">Bezpečnost informací</w:t>
      </w:r>
      <w:r w:rsidDel="00000000" w:rsidR="00000000" w:rsidRPr="00000000">
        <w:rPr>
          <w:rtl w:val="0"/>
        </w:rPr>
        <w:t xml:space="preserve">  je její specifickou součástí, která se zaměřuje výhradně na ochranu cenných informací jakožto klíčové složky aktiv. Prvním strategickým krokem je identifikace, zda naše organizace spadá pod regulaci nového zákona o kybernetické bezpečnosti ( </w:t>
      </w:r>
      <w:r w:rsidDel="00000000" w:rsidR="00000000" w:rsidRPr="00000000">
        <w:rPr>
          <w:b w:val="1"/>
          <w:bCs w:val="1"/>
          <w:rtl w:val="0"/>
        </w:rPr>
        <w:t xml:space="preserve">nZKB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Cíle bezpečnosti (Model CIA):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Důvěrnost: Přístup k datům mají pouze oprávněné subjekty.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Integrita: Zajištění správnosti a úplnosti dat.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Dostupnost: Aktiva jsou k dispozici v čase potřeby.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Informační aktiva:</w:t>
      </w:r>
      <w:r w:rsidDel="00000000" w:rsidR="00000000" w:rsidRPr="00000000">
        <w:rPr>
          <w:rtl w:val="0"/>
        </w:rPr>
        <w:t xml:space="preserve">  Zahrnují  </w:t>
      </w: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, služby a data.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p0bfrk8bcnaz" w:id="2"/>
      <w:bookmarkEnd w:id="2"/>
      <w:r w:rsidDel="00000000" w:rsidR="00000000" w:rsidRPr="00000000">
        <w:rPr>
          <w:rtl w:val="0"/>
        </w:rPr>
        <w:t xml:space="preserve">2. Sebehodnocení a analýza aktuálního stavu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Před návrhem strategie musíme znát svá slabá místa. Naším nástrojem proaktivní ochrany je penetrační testování ( </w:t>
      </w:r>
      <w:r w:rsidDel="00000000" w:rsidR="00000000" w:rsidRPr="00000000">
        <w:rPr>
          <w:b w:val="1"/>
          <w:bCs w:val="1"/>
          <w:rtl w:val="0"/>
        </w:rPr>
        <w:t xml:space="preserve">Pentesting</w:t>
      </w:r>
      <w:r w:rsidDel="00000000" w:rsidR="00000000" w:rsidRPr="00000000">
        <w:rPr>
          <w:rtl w:val="0"/>
        </w:rPr>
        <w:t xml:space="preserve"> ). Jako odborník se opírám o mezinárodní standardy, jako je manuál  </w:t>
      </w: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  (National Institute of Standards and Technology) a metodiku  </w:t>
      </w:r>
      <w:r w:rsidDel="00000000" w:rsidR="00000000" w:rsidRPr="00000000">
        <w:rPr>
          <w:b w:val="1"/>
          <w:bCs w:val="1"/>
          <w:rtl w:val="0"/>
        </w:rPr>
        <w:t xml:space="preserve">PTES</w:t>
      </w:r>
      <w:r w:rsidDel="00000000" w:rsidR="00000000" w:rsidRPr="00000000">
        <w:rPr>
          <w:rtl w:val="0"/>
        </w:rPr>
        <w:t xml:space="preserve">  (Penetration Testing Execution Standard).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Sken zranitelností:</w:t>
      </w:r>
      <w:r w:rsidDel="00000000" w:rsidR="00000000" w:rsidRPr="00000000">
        <w:rPr>
          <w:rtl w:val="0"/>
        </w:rPr>
        <w:t xml:space="preserve">  Automatizovaný proces hledání známých chyb s rizikem falešně pozitivních nálezů (false positive).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Penetrační test:</w:t>
      </w:r>
      <w:r w:rsidDel="00000000" w:rsidR="00000000" w:rsidRPr="00000000">
        <w:rPr>
          <w:rtl w:val="0"/>
        </w:rPr>
        <w:t xml:space="preserve">  Reálná simulace útoku, která se adaptuje podle zjištění.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Cíle testování: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Technologické cíle:</w:t>
      </w:r>
      <w:r w:rsidDel="00000000" w:rsidR="00000000" w:rsidRPr="00000000">
        <w:rPr>
          <w:rtl w:val="0"/>
        </w:rPr>
        <w:t xml:space="preserve">  Infrastruktura, Cloud, IoT, WiFi.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Aplikační cíle:</w:t>
      </w:r>
      <w:r w:rsidDel="00000000" w:rsidR="00000000" w:rsidRPr="00000000">
        <w:rPr>
          <w:rtl w:val="0"/>
        </w:rPr>
        <w:t xml:space="preserve">  Informační systémy, Web, Mail, Aplikace.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Kategorizace znalostí:</w:t>
      </w:r>
      <w:r w:rsidDel="00000000" w:rsidR="00000000" w:rsidRPr="00000000">
        <w:rPr>
          <w:rtl w:val="0"/>
        </w:rPr>
        <w:t xml:space="preserve">  Black-box (nulová znalost), Grey-box (částečná), White-box (úplná znalost včetně kódu).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aivcbmsr8sdx" w:id="3"/>
      <w:bookmarkEnd w:id="3"/>
      <w:r w:rsidDel="00000000" w:rsidR="00000000" w:rsidRPr="00000000">
        <w:rPr>
          <w:rtl w:val="0"/>
        </w:rPr>
        <w:t xml:space="preserve">3. Získání podpory vedení a stanovení odpovědností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Kybernetická bezpečnost není IT problém, je to manažerská disciplína. Pro úspěšné zavedení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(Systém řízení informační bezpečnosti) vyžaduji aktivní zapojení vedení. Na základě organizačního schématu (vstup) musíme ustavit jasné role a odpovědnosti. Klíčovým výstupem této fáze je  </w:t>
      </w:r>
      <w:r w:rsidDel="00000000" w:rsidR="00000000" w:rsidRPr="00000000">
        <w:rPr>
          <w:b w:val="1"/>
          <w:bCs w:val="1"/>
          <w:rtl w:val="0"/>
        </w:rPr>
        <w:t xml:space="preserve">Bezpečnostní politika</w:t>
      </w:r>
      <w:r w:rsidDel="00000000" w:rsidR="00000000" w:rsidRPr="00000000">
        <w:rPr>
          <w:rtl w:val="0"/>
        </w:rPr>
        <w:t xml:space="preserve"> , dokument schválený managementem, který určuje směr ochrany.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a66sc83jq16i" w:id="4"/>
      <w:bookmarkEnd w:id="4"/>
      <w:r w:rsidDel="00000000" w:rsidR="00000000" w:rsidRPr="00000000">
        <w:rPr>
          <w:rtl w:val="0"/>
        </w:rPr>
        <w:t xml:space="preserve">4. Definice rozsahu systému řízení (Scope)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Poté, co máme podporu vedení, musíme přesně vytyčit hranice našeho zájmu – bezpečnostní perimetr. Rozsah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definujeme na základě seznamu aktiv a klíčových procesů. V této fázi striktně odmítám "ploché" (nesegmentované) sítě, které představují extrémní riziko nejen z pohledu externích, ale především interních hrozeb.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k05irohr715u" w:id="5"/>
      <w:bookmarkEnd w:id="5"/>
      <w:r w:rsidDel="00000000" w:rsidR="00000000" w:rsidRPr="00000000">
        <w:rPr>
          <w:rtl w:val="0"/>
        </w:rPr>
        <w:t xml:space="preserve">5. Analýza rizik: Identifikace hrozeb a zranitelností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Jádrem celého systému je řízení rizik. Musíme pochopit kauzální řetězec:  </w:t>
      </w:r>
      <w:r w:rsidDel="00000000" w:rsidR="00000000" w:rsidRPr="00000000">
        <w:rPr>
          <w:b w:val="1"/>
          <w:bCs w:val="1"/>
          <w:rtl w:val="0"/>
        </w:rPr>
        <w:t xml:space="preserve">Aktiva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$\rightarrow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Hrozby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$\rightarrow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Zranitelnosti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Výstupy analýzy: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Zpráva o hodnocení rizik:</w:t>
      </w:r>
      <w:r w:rsidDel="00000000" w:rsidR="00000000" w:rsidRPr="00000000">
        <w:rPr>
          <w:rtl w:val="0"/>
        </w:rPr>
        <w:t xml:space="preserve">  Detailní dokumentace identifikovaných hrozeb.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 zvládání rizik:</w:t>
      </w:r>
      <w:r w:rsidDel="00000000" w:rsidR="00000000" w:rsidRPr="00000000">
        <w:rPr>
          <w:rtl w:val="0"/>
        </w:rPr>
        <w:t xml:space="preserve">  Strategie, jak rizika zmírnit, přenést či akceptovat.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1bxazhiotbay" w:id="6"/>
      <w:bookmarkEnd w:id="6"/>
      <w:r w:rsidDel="00000000" w:rsidR="00000000" w:rsidRPr="00000000">
        <w:rPr>
          <w:rtl w:val="0"/>
        </w:rPr>
        <w:t xml:space="preserve">6. Implementace ISMS podle modelu PDCA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Řízení bezpečnosti je cyklický proces podle normy  </w:t>
      </w:r>
      <w:r w:rsidDel="00000000" w:rsidR="00000000" w:rsidRPr="00000000">
        <w:rPr>
          <w:b w:val="1"/>
          <w:bCs w:val="1"/>
          <w:rtl w:val="0"/>
        </w:rPr>
        <w:t xml:space="preserve">ISO/IEC 27001:2023</w:t>
      </w:r>
      <w:r w:rsidDel="00000000" w:rsidR="00000000" w:rsidRPr="00000000">
        <w:rPr>
          <w:rtl w:val="0"/>
        </w:rPr>
        <w:t xml:space="preserve"> . Pro zajištění trvalého zlepšování využíváme model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v jeho plném rozsahu: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(Ustavení ISMS):</w:t>
      </w:r>
      <w:r w:rsidDel="00000000" w:rsidR="00000000" w:rsidRPr="00000000">
        <w:rPr>
          <w:rtl w:val="0"/>
        </w:rPr>
        <w:t xml:space="preserve">  Určení rozsahu, politik a odpovědností.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 a provoz ISMS):</w:t>
      </w:r>
      <w:r w:rsidDel="00000000" w:rsidR="00000000" w:rsidRPr="00000000">
        <w:rPr>
          <w:rtl w:val="0"/>
        </w:rPr>
        <w:t xml:space="preserve">  Provedení analýzy rizik a nasazení opatření.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 a přezkoumání ISMS):</w:t>
      </w:r>
      <w:r w:rsidDel="00000000" w:rsidR="00000000" w:rsidRPr="00000000">
        <w:rPr>
          <w:rtl w:val="0"/>
        </w:rPr>
        <w:t xml:space="preserve">  Měření účinnosti a zpětná vazba.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 ISMS):</w:t>
      </w:r>
      <w:r w:rsidDel="00000000" w:rsidR="00000000" w:rsidRPr="00000000">
        <w:rPr>
          <w:rtl w:val="0"/>
        </w:rPr>
        <w:t xml:space="preserve">  Odstraňování slabin a zvyšování úrovně ochrany.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fewv12fdy4wm" w:id="7"/>
      <w:bookmarkEnd w:id="7"/>
      <w:r w:rsidDel="00000000" w:rsidR="00000000" w:rsidRPr="00000000">
        <w:rPr>
          <w:rtl w:val="0"/>
        </w:rPr>
        <w:t xml:space="preserve">7. Výběr a nasazení bezpečnostních opatření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 základě analýzy rizik vybíráme opatření z katalogu  </w:t>
      </w:r>
      <w:r w:rsidDel="00000000" w:rsidR="00000000" w:rsidRPr="00000000">
        <w:rPr>
          <w:b w:val="1"/>
          <w:bCs w:val="1"/>
          <w:rtl w:val="0"/>
        </w:rPr>
        <w:t xml:space="preserve">ISO/IEC 27002:2023</w:t>
      </w:r>
      <w:r w:rsidDel="00000000" w:rsidR="00000000" w:rsidRPr="00000000">
        <w:rPr>
          <w:rtl w:val="0"/>
        </w:rPr>
        <w:t xml:space="preserve"> . Výsledný soubor opatření musí být zdokumentován v klíčovém výstupu:  </w:t>
      </w:r>
      <w:r w:rsidDel="00000000" w:rsidR="00000000" w:rsidRPr="00000000">
        <w:rPr>
          <w:b w:val="1"/>
          <w:bCs w:val="1"/>
          <w:rtl w:val="0"/>
        </w:rPr>
        <w:t xml:space="preserve">Prohlášení o aplikovatelnosti</w:t>
      </w:r>
      <w:r w:rsidDel="00000000" w:rsidR="00000000" w:rsidRPr="00000000">
        <w:rPr>
          <w:rtl w:val="0"/>
        </w:rPr>
        <w:t xml:space="preserve"> . Opatření dělíme na: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Organizační (37), Lidské zdroje (8), Fyzická (14).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Technologická opatření (34):</w:t>
      </w:r>
      <w:r w:rsidDel="00000000" w:rsidR="00000000" w:rsidRPr="00000000">
        <w:rPr>
          <w:rtl w:val="0"/>
        </w:rPr>
        <w:t xml:space="preserve">  Zde kladu důraz na  </w:t>
      </w:r>
      <w:r w:rsidDel="00000000" w:rsidR="00000000" w:rsidRPr="00000000">
        <w:rPr>
          <w:b w:val="1"/>
          <w:bCs w:val="1"/>
          <w:rtl w:val="0"/>
        </w:rPr>
        <w:t xml:space="preserve">8.1 (Koncová zařízení uživatele)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8.20 (Bezpečnost sítí)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8.21 (Bezpečnost síťových služeb)</w:t>
      </w:r>
      <w:r w:rsidDel="00000000" w:rsidR="00000000" w:rsidRPr="00000000">
        <w:rPr>
          <w:rtl w:val="0"/>
        </w:rPr>
        <w:t xml:space="preserve">  a zejména  </w:t>
      </w:r>
      <w:r w:rsidDel="00000000" w:rsidR="00000000" w:rsidRPr="00000000">
        <w:rPr>
          <w:b w:val="1"/>
          <w:bCs w:val="1"/>
          <w:rtl w:val="0"/>
        </w:rPr>
        <w:t xml:space="preserve">8.22 (Oddělení sítí)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Realizujeme bezpečnostní segmentaci (vytváření zón),  </w:t>
      </w:r>
      <w:r w:rsidDel="00000000" w:rsidR="00000000" w:rsidRPr="00000000">
        <w:rPr>
          <w:b w:val="1"/>
          <w:bCs w:val="1"/>
          <w:rtl w:val="0"/>
        </w:rPr>
        <w:t xml:space="preserve">DMZ</w:t>
      </w:r>
      <w:r w:rsidDel="00000000" w:rsidR="00000000" w:rsidRPr="00000000">
        <w:rPr>
          <w:rtl w:val="0"/>
        </w:rPr>
        <w:t xml:space="preserve">  (demilitarizovaná zóna) a mikrosegmentaci pro granulární řízení přístupu pomocí  </w:t>
      </w:r>
      <w:r w:rsidDel="00000000" w:rsidR="00000000" w:rsidRPr="00000000">
        <w:rPr>
          <w:b w:val="1"/>
          <w:bCs w:val="1"/>
          <w:rtl w:val="0"/>
        </w:rPr>
        <w:t xml:space="preserve">Firewallů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ACL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xpk26f6hg7fu" w:id="8"/>
      <w:bookmarkEnd w:id="8"/>
      <w:r w:rsidDel="00000000" w:rsidR="00000000" w:rsidRPr="00000000">
        <w:rPr>
          <w:rtl w:val="0"/>
        </w:rPr>
        <w:t xml:space="preserve">8. Zvládání incidentů a kontinuita provozu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při nejlepší obraně může dojít k průniku. 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nám musí poskytnout nástroje pro detekci a reakci. Každý incident a každý výsledek  </w:t>
      </w:r>
      <w:r w:rsidDel="00000000" w:rsidR="00000000" w:rsidRPr="00000000">
        <w:rPr>
          <w:b w:val="1"/>
          <w:bCs w:val="1"/>
          <w:rtl w:val="0"/>
        </w:rPr>
        <w:t xml:space="preserve">Pentestingu</w:t>
      </w:r>
      <w:r w:rsidDel="00000000" w:rsidR="00000000" w:rsidRPr="00000000">
        <w:rPr>
          <w:rtl w:val="0"/>
        </w:rPr>
        <w:t xml:space="preserve">  musí sloužit jako vstup pro okamžitou úpravu našich obranných mechanismů.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btneury1l10b" w:id="9"/>
      <w:bookmarkEnd w:id="9"/>
      <w:r w:rsidDel="00000000" w:rsidR="00000000" w:rsidRPr="00000000">
        <w:rPr>
          <w:rtl w:val="0"/>
        </w:rPr>
        <w:t xml:space="preserve">9. Interní audit a certifikace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Audit je proces měření účinnosti našich rozhodnutí. Hlavním výstupem je  </w:t>
      </w:r>
      <w:r w:rsidDel="00000000" w:rsidR="00000000" w:rsidRPr="00000000">
        <w:rPr>
          <w:b w:val="1"/>
          <w:bCs w:val="1"/>
          <w:rtl w:val="0"/>
        </w:rPr>
        <w:t xml:space="preserve">Auditní zpráva</w:t>
      </w:r>
      <w:r w:rsidDel="00000000" w:rsidR="00000000" w:rsidRPr="00000000">
        <w:rPr>
          <w:rtl w:val="0"/>
        </w:rPr>
        <w:t xml:space="preserve"> . Pokud jde o reportování v rámci penetračních testů, vyžaduji profesionální standard, který obsahuje: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Označení testovaného systému a termín testu.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Použitou metodologii.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Manažerské shrnutí</w:t>
      </w:r>
      <w:r w:rsidDel="00000000" w:rsidR="00000000" w:rsidRPr="00000000">
        <w:rPr>
          <w:rtl w:val="0"/>
        </w:rPr>
        <w:t xml:space="preserve"> , závažnost zjištění a konkrétní návrh nápravných opatření.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h7gjas4rmcdu" w:id="10"/>
      <w:bookmarkEnd w:id="10"/>
      <w:r w:rsidDel="00000000" w:rsidR="00000000" w:rsidRPr="00000000">
        <w:rPr>
          <w:rtl w:val="0"/>
        </w:rPr>
        <w:t xml:space="preserve">10. Budování kultury kybernetické bezpečnosti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Bezpečnost není cílový stav, ale proces. Lidský faktor zůstává nejslabším článkem. Proto v rámci kategorie "Lidské zdroje" kladu důraz na neustálé vzdělávání zaměstnanců a řízení změn. Pouze skrze budování silné kultury bezpečnosti můžeme zajistit, že naše technická a organizační opatření budou dlouhodobě efektivní.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