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sj4s313ahagg" w:id="0"/>
      <w:bookmarkEnd w:id="0"/>
      <w:r w:rsidDel="00000000" w:rsidR="00000000" w:rsidRPr="00000000">
        <w:rPr>
          <w:rtl w:val="0"/>
        </w:rPr>
        <w:t xml:space="preserve">Maturitní otázka 24: Oborová kybernetická bezpečnost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dja3u3qb1dj" w:id="1"/>
      <w:bookmarkEnd w:id="1"/>
      <w:r w:rsidDel="00000000" w:rsidR="00000000" w:rsidRPr="00000000">
        <w:rPr>
          <w:rtl w:val="0"/>
        </w:rPr>
        <w:t xml:space="preserve">1. Základní rámec a cíle informační bezpečnosti (ISMS)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Systém řízení informační bezpečnosti ( </w:t>
      </w:r>
      <w:r w:rsidDel="00000000" w:rsidR="00000000" w:rsidRPr="00000000">
        <w:rPr>
          <w:b w:val="1"/>
          <w:bCs w:val="1"/>
          <w:rtl w:val="0"/>
        </w:rPr>
        <w:t xml:space="preserve">ISMS</w:t>
      </w:r>
      <w:r w:rsidDel="00000000" w:rsidR="00000000" w:rsidRPr="00000000">
        <w:rPr>
          <w:rtl w:val="0"/>
        </w:rPr>
        <w:t xml:space="preserve">  –  </w:t>
      </w:r>
      <w:r w:rsidDel="00000000" w:rsidR="00000000" w:rsidRPr="00000000">
        <w:rPr>
          <w:i w:val="1"/>
          <w:iCs w:val="1"/>
          <w:rtl w:val="0"/>
        </w:rPr>
        <w:t xml:space="preserve">Information Security Management System</w:t>
      </w:r>
      <w:r w:rsidDel="00000000" w:rsidR="00000000" w:rsidRPr="00000000">
        <w:rPr>
          <w:rtl w:val="0"/>
        </w:rPr>
        <w:t xml:space="preserve"> ) představuje systematické úsilí a proces, jehož účelem je trvalé zlepšování ochrany aktiv ve všech formách jejich výskytu. Jako auditor musím zdůraznit zásadní terminologický rozdíl:  </w:t>
      </w:r>
      <w:r w:rsidDel="00000000" w:rsidR="00000000" w:rsidRPr="00000000">
        <w:rPr>
          <w:b w:val="1"/>
          <w:bCs w:val="1"/>
          <w:rtl w:val="0"/>
        </w:rPr>
        <w:t xml:space="preserve">Informační bezpečnost</w:t>
      </w:r>
      <w:r w:rsidDel="00000000" w:rsidR="00000000" w:rsidRPr="00000000">
        <w:rPr>
          <w:rtl w:val="0"/>
        </w:rPr>
        <w:t xml:space="preserve">  (ISMS) je komplexní systém ochrany všech aktiv, zatímco  </w:t>
      </w:r>
      <w:r w:rsidDel="00000000" w:rsidR="00000000" w:rsidRPr="00000000">
        <w:rPr>
          <w:b w:val="1"/>
          <w:bCs w:val="1"/>
          <w:rtl w:val="0"/>
        </w:rPr>
        <w:t xml:space="preserve">Bezpečnost informací</w:t>
      </w:r>
      <w:r w:rsidDel="00000000" w:rsidR="00000000" w:rsidRPr="00000000">
        <w:rPr>
          <w:rtl w:val="0"/>
        </w:rPr>
        <w:t xml:space="preserve">  je pouze jeho částí zaměřenou na ochranu cenných informací jako jednoho z typů aktiv.</w:t>
      </w:r>
      <w:r w:rsidDel="00000000" w:rsidR="00000000" w:rsidRPr="00000000">
        <w:rPr>
          <w:b w:val="1"/>
          <w:bCs w:val="1"/>
          <w:rtl w:val="0"/>
        </w:rPr>
        <w:t xml:space="preserve">Informační aktiva dělíme na čtyři základní kategorie: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HW</w:t>
      </w:r>
      <w:r w:rsidDel="00000000" w:rsidR="00000000" w:rsidRPr="00000000">
        <w:rPr>
          <w:rtl w:val="0"/>
        </w:rPr>
        <w:t xml:space="preserve">  (Hardware)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SW</w:t>
      </w:r>
      <w:r w:rsidDel="00000000" w:rsidR="00000000" w:rsidRPr="00000000">
        <w:rPr>
          <w:rtl w:val="0"/>
        </w:rPr>
        <w:t xml:space="preserve">  (Software)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Služby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DataTriáda cílů bezpečnosti:</w:t>
      </w:r>
      <w:r w:rsidDel="00000000" w:rsidR="00000000" w:rsidRPr="00000000">
        <w:rPr>
          <w:rtl w:val="0"/>
        </w:rPr>
        <w:t xml:space="preserve">  Pro dosažení souladu s normou ISO/IEC 27001 je nutné zajistit: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Důvěrnost:</w:t>
      </w:r>
      <w:r w:rsidDel="00000000" w:rsidR="00000000" w:rsidRPr="00000000">
        <w:rPr>
          <w:rtl w:val="0"/>
        </w:rPr>
        <w:t xml:space="preserve">  Přístup k datům mají pouze oprávněné subjekty.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Integrita:</w:t>
      </w:r>
      <w:r w:rsidDel="00000000" w:rsidR="00000000" w:rsidRPr="00000000">
        <w:rPr>
          <w:rtl w:val="0"/>
        </w:rPr>
        <w:t xml:space="preserve">  Zajištění správnosti, úplnosti a neměnnosti dat bez neoprávněného zásahu.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Dostupnost:</w:t>
      </w:r>
      <w:r w:rsidDel="00000000" w:rsidR="00000000" w:rsidRPr="00000000">
        <w:rPr>
          <w:rtl w:val="0"/>
        </w:rPr>
        <w:t xml:space="preserve">  Informace a systémy jsou přístupné v čase a rozsahu, kdy jsou potřeba.Základem normy  </w:t>
      </w:r>
      <w:r w:rsidDel="00000000" w:rsidR="00000000" w:rsidRPr="00000000">
        <w:rPr>
          <w:b w:val="1"/>
          <w:bCs w:val="1"/>
          <w:rtl w:val="0"/>
        </w:rPr>
        <w:t xml:space="preserve">ČSN EN ISO/IEC 27001:2023</w:t>
      </w:r>
      <w:r w:rsidDel="00000000" w:rsidR="00000000" w:rsidRPr="00000000">
        <w:rPr>
          <w:rtl w:val="0"/>
        </w:rPr>
        <w:t xml:space="preserve">  je model neustálého zlepšování  </w:t>
      </w:r>
      <w:r w:rsidDel="00000000" w:rsidR="00000000" w:rsidRPr="00000000">
        <w:rPr>
          <w:b w:val="1"/>
          <w:bCs w:val="1"/>
          <w:rtl w:val="0"/>
        </w:rPr>
        <w:t xml:space="preserve">PDCA</w:t>
      </w:r>
      <w:r w:rsidDel="00000000" w:rsidR="00000000" w:rsidRPr="00000000">
        <w:rPr>
          <w:rtl w:val="0"/>
        </w:rPr>
        <w:t xml:space="preserve">  (Demingův cyklus):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 (Ustavení):</w:t>
      </w:r>
      <w:r w:rsidDel="00000000" w:rsidR="00000000" w:rsidRPr="00000000">
        <w:rPr>
          <w:rtl w:val="0"/>
        </w:rPr>
        <w:t xml:space="preserve">  Určení rozsahu ISMS a odpovědností.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 (Zavádění):</w:t>
      </w:r>
      <w:r w:rsidDel="00000000" w:rsidR="00000000" w:rsidRPr="00000000">
        <w:rPr>
          <w:rtl w:val="0"/>
        </w:rPr>
        <w:t xml:space="preserve">  Prosazení a provoz vybraných bezpečnostních opatření.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Check (Monitorování):</w:t>
      </w:r>
      <w:r w:rsidDel="00000000" w:rsidR="00000000" w:rsidRPr="00000000">
        <w:rPr>
          <w:rtl w:val="0"/>
        </w:rPr>
        <w:t xml:space="preserve">  Zajištění zpětné vazby, hodnocení řízení a audity.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 (Údržba):</w:t>
      </w:r>
      <w:r w:rsidDel="00000000" w:rsidR="00000000" w:rsidRPr="00000000">
        <w:rPr>
          <w:rtl w:val="0"/>
        </w:rPr>
        <w:t xml:space="preserve">  Odstraňování slabin a soustavné zlepšování systému.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kak659i6e2k3" w:id="2"/>
      <w:bookmarkEnd w:id="2"/>
      <w:r w:rsidDel="00000000" w:rsidR="00000000" w:rsidRPr="00000000">
        <w:rPr>
          <w:rtl w:val="0"/>
        </w:rPr>
        <w:t xml:space="preserve">2. Kybernetická bezpečnost v energetice a průmyslu (ISO 27019)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 sektoru energetiky je kritickým požadavkem striktní oddělení standardních administrativních sítí ( </w:t>
      </w:r>
      <w:r w:rsidDel="00000000" w:rsidR="00000000" w:rsidRPr="00000000">
        <w:rPr>
          <w:b w:val="1"/>
          <w:bCs w:val="1"/>
          <w:rtl w:val="0"/>
        </w:rPr>
        <w:t xml:space="preserve">IT</w:t>
      </w:r>
      <w:r w:rsidDel="00000000" w:rsidR="00000000" w:rsidRPr="00000000">
        <w:rPr>
          <w:rtl w:val="0"/>
        </w:rPr>
        <w:t xml:space="preserve"> ) od provozních technologií ( </w:t>
      </w:r>
      <w:r w:rsidDel="00000000" w:rsidR="00000000" w:rsidRPr="00000000">
        <w:rPr>
          <w:b w:val="1"/>
          <w:bCs w:val="1"/>
          <w:rtl w:val="0"/>
        </w:rPr>
        <w:t xml:space="preserve">OT</w:t>
      </w:r>
      <w:r w:rsidDel="00000000" w:rsidR="00000000" w:rsidRPr="00000000">
        <w:rPr>
          <w:rtl w:val="0"/>
        </w:rPr>
        <w:t xml:space="preserve">  –  </w:t>
      </w:r>
      <w:r w:rsidDel="00000000" w:rsidR="00000000" w:rsidRPr="00000000">
        <w:rPr>
          <w:i w:val="1"/>
          <w:iCs w:val="1"/>
          <w:rtl w:val="0"/>
        </w:rPr>
        <w:t xml:space="preserve">Operational Technology</w:t>
      </w:r>
      <w:r w:rsidDel="00000000" w:rsidR="00000000" w:rsidRPr="00000000">
        <w:rPr>
          <w:rtl w:val="0"/>
        </w:rPr>
        <w:t xml:space="preserve"> ). Ploché a nesegmentované sítě představují vysoké riziko pro kritickou infrastrukturu.</w:t>
      </w:r>
      <w:r w:rsidDel="00000000" w:rsidR="00000000" w:rsidRPr="00000000">
        <w:rPr>
          <w:b w:val="1"/>
          <w:bCs w:val="1"/>
          <w:rtl w:val="0"/>
        </w:rPr>
        <w:t xml:space="preserve">Architektura a dohledové systémy:</w:t>
      </w:r>
      <w:r w:rsidDel="00000000" w:rsidR="00000000" w:rsidRPr="00000000">
        <w:rPr>
          <w:rtl w:val="0"/>
        </w:rPr>
        <w:t xml:space="preserve">  Prvky  </w:t>
      </w:r>
      <w:r w:rsidDel="00000000" w:rsidR="00000000" w:rsidRPr="00000000">
        <w:rPr>
          <w:b w:val="1"/>
          <w:bCs w:val="1"/>
          <w:rtl w:val="0"/>
        </w:rPr>
        <w:t xml:space="preserve">SCADA</w:t>
      </w:r>
      <w:r w:rsidDel="00000000" w:rsidR="00000000" w:rsidRPr="00000000">
        <w:rPr>
          <w:rtl w:val="0"/>
        </w:rPr>
        <w:t xml:space="preserve">  (Supervisory Control and Data Acquisition),  </w:t>
      </w:r>
      <w:r w:rsidDel="00000000" w:rsidR="00000000" w:rsidRPr="00000000">
        <w:rPr>
          <w:b w:val="1"/>
          <w:bCs w:val="1"/>
          <w:rtl w:val="0"/>
        </w:rPr>
        <w:t xml:space="preserve">HMI</w:t>
      </w:r>
      <w:r w:rsidDel="00000000" w:rsidR="00000000" w:rsidRPr="00000000">
        <w:rPr>
          <w:rtl w:val="0"/>
        </w:rPr>
        <w:t xml:space="preserve">  (Human-Machine Interface) a  </w:t>
      </w:r>
      <w:r w:rsidDel="00000000" w:rsidR="00000000" w:rsidRPr="00000000">
        <w:rPr>
          <w:b w:val="1"/>
          <w:bCs w:val="1"/>
          <w:rtl w:val="0"/>
        </w:rPr>
        <w:t xml:space="preserve">Workstations</w:t>
      </w:r>
      <w:r w:rsidDel="00000000" w:rsidR="00000000" w:rsidRPr="00000000">
        <w:rPr>
          <w:rtl w:val="0"/>
        </w:rPr>
        <w:t xml:space="preserve">  (pracovní stanice) společně tvoří tzv.  </w:t>
      </w:r>
      <w:r w:rsidDel="00000000" w:rsidR="00000000" w:rsidRPr="00000000">
        <w:rPr>
          <w:b w:val="1"/>
          <w:bCs w:val="1"/>
          <w:rtl w:val="0"/>
        </w:rPr>
        <w:t xml:space="preserve">dohledový systém</w:t>
      </w:r>
      <w:r w:rsidDel="00000000" w:rsidR="00000000" w:rsidRPr="00000000">
        <w:rPr>
          <w:rtl w:val="0"/>
        </w:rPr>
        <w:t xml:space="preserve"> .Klíčovým opatřením je  </w:t>
      </w:r>
      <w:r w:rsidDel="00000000" w:rsidR="00000000" w:rsidRPr="00000000">
        <w:rPr>
          <w:b w:val="1"/>
          <w:bCs w:val="1"/>
          <w:rtl w:val="0"/>
        </w:rPr>
        <w:t xml:space="preserve">bezpečnostní segmentace</w:t>
      </w:r>
      <w:r w:rsidDel="00000000" w:rsidR="00000000" w:rsidRPr="00000000">
        <w:rPr>
          <w:rtl w:val="0"/>
        </w:rPr>
        <w:t xml:space="preserve"> , tedy seskupování aktiv do bezpečnostních zón podle potřebné míry ochrany. Využití  </w:t>
      </w:r>
      <w:r w:rsidDel="00000000" w:rsidR="00000000" w:rsidRPr="00000000">
        <w:rPr>
          <w:b w:val="1"/>
          <w:bCs w:val="1"/>
          <w:rtl w:val="0"/>
        </w:rPr>
        <w:t xml:space="preserve">mikrosegmentace</w:t>
      </w:r>
      <w:r w:rsidDel="00000000" w:rsidR="00000000" w:rsidRPr="00000000">
        <w:rPr>
          <w:rtl w:val="0"/>
        </w:rPr>
        <w:t xml:space="preserve">  umožňuje vytvořit virtuální hranice uvnitř sítě a účinně tak chránit průmyslové řídicí systémy ( </w:t>
      </w:r>
      <w:r w:rsidDel="00000000" w:rsidR="00000000" w:rsidRPr="00000000">
        <w:rPr>
          <w:b w:val="1"/>
          <w:bCs w:val="1"/>
          <w:rtl w:val="0"/>
        </w:rPr>
        <w:t xml:space="preserve">ICS</w:t>
      </w:r>
      <w:r w:rsidDel="00000000" w:rsidR="00000000" w:rsidRPr="00000000">
        <w:rPr>
          <w:rtl w:val="0"/>
        </w:rPr>
        <w:t xml:space="preserve"> ). Norma ISO 27019 rozšiřuje obecné standardy ISO 27001/2 o specifika řízení energetických přenosových a distribučních soustav.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q45rlrkaajvq" w:id="3"/>
      <w:bookmarkEnd w:id="3"/>
      <w:r w:rsidDel="00000000" w:rsidR="00000000" w:rsidRPr="00000000">
        <w:rPr>
          <w:rtl w:val="0"/>
        </w:rPr>
        <w:t xml:space="preserve">3. Specifika bezpečnosti ve zdravotnictví (ISO 27799)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Ve zdravotnictví dominují požadavky na  </w:t>
      </w:r>
      <w:r w:rsidDel="00000000" w:rsidR="00000000" w:rsidRPr="00000000">
        <w:rPr>
          <w:b w:val="1"/>
          <w:bCs w:val="1"/>
          <w:rtl w:val="0"/>
        </w:rPr>
        <w:t xml:space="preserve">integritu a dostupnost</w:t>
      </w:r>
      <w:r w:rsidDel="00000000" w:rsidR="00000000" w:rsidRPr="00000000">
        <w:rPr>
          <w:rtl w:val="0"/>
        </w:rPr>
        <w:t xml:space="preserve"> , neboť chybná nebo nedostupná zdravotnická dokumentace může přímo ohrozit životy pacientů.Z pohledu síťové bezpečnosti je nezbytná izolace medicínských zařízení. Pomocí  </w:t>
      </w:r>
      <w:r w:rsidDel="00000000" w:rsidR="00000000" w:rsidRPr="00000000">
        <w:rPr>
          <w:b w:val="1"/>
          <w:bCs w:val="1"/>
          <w:rtl w:val="0"/>
        </w:rPr>
        <w:t xml:space="preserve">mikrosegmentace</w:t>
      </w:r>
      <w:r w:rsidDel="00000000" w:rsidR="00000000" w:rsidRPr="00000000">
        <w:rPr>
          <w:rtl w:val="0"/>
        </w:rPr>
        <w:t xml:space="preserve">  lze oddělit jednotlivé přístroje (např. CT, magnetickou rezonanci) v rámci nemocniční sítě, čímž se zamezí laterálnímu šíření útoků (např. ransomwaru). Norma ISO 27799 poskytuje závazný návod, jak aplikovat katalog opatření ISO 27002 na citlivé zdravotnické informace.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2i7lrxux9ffr" w:id="4"/>
      <w:bookmarkEnd w:id="4"/>
      <w:r w:rsidDel="00000000" w:rsidR="00000000" w:rsidRPr="00000000">
        <w:rPr>
          <w:rtl w:val="0"/>
        </w:rPr>
        <w:t xml:space="preserve">4. Kyberbezpečnost v Automotive a dodavatelském řetězci (TISAX)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Automobilový průmysl využívá mechanismus  </w:t>
      </w:r>
      <w:r w:rsidDel="00000000" w:rsidR="00000000" w:rsidRPr="00000000">
        <w:rPr>
          <w:b w:val="1"/>
          <w:bCs w:val="1"/>
          <w:rtl w:val="0"/>
        </w:rPr>
        <w:t xml:space="preserve">TISAX</w:t>
      </w:r>
      <w:r w:rsidDel="00000000" w:rsidR="00000000" w:rsidRPr="00000000">
        <w:rPr>
          <w:rtl w:val="0"/>
        </w:rPr>
        <w:t xml:space="preserve">  ( </w:t>
      </w:r>
      <w:r w:rsidDel="00000000" w:rsidR="00000000" w:rsidRPr="00000000">
        <w:rPr>
          <w:i w:val="1"/>
          <w:iCs w:val="1"/>
          <w:rtl w:val="0"/>
        </w:rPr>
        <w:t xml:space="preserve">Trusted Information Security Assessment Exchange</w:t>
      </w:r>
      <w:r w:rsidDel="00000000" w:rsidR="00000000" w:rsidRPr="00000000">
        <w:rPr>
          <w:rtl w:val="0"/>
        </w:rPr>
        <w:t xml:space="preserve"> ) pro jednotné hodnocení bezpečnosti v celém dodavatelském řetězci. Tento standard vychází z normy ISO/IEC 27001 a využívá katalog opatření dle  </w:t>
      </w:r>
      <w:r w:rsidDel="00000000" w:rsidR="00000000" w:rsidRPr="00000000">
        <w:rPr>
          <w:b w:val="1"/>
          <w:bCs w:val="1"/>
          <w:rtl w:val="0"/>
        </w:rPr>
        <w:t xml:space="preserve">ISO/IEC 27002:2023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b w:val="1"/>
          <w:bCs w:val="1"/>
          <w:rtl w:val="0"/>
        </w:rPr>
        <w:t xml:space="preserve">Kategorie opatření relevantní pro audit TISAX: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Organizační (37 opatření):</w:t>
      </w:r>
      <w:r w:rsidDel="00000000" w:rsidR="00000000" w:rsidRPr="00000000">
        <w:rPr>
          <w:rtl w:val="0"/>
        </w:rPr>
        <w:t xml:space="preserve">  Např. řízení rizik, analýza dopadů a dokumentace.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Lidské zdroje (8 opatření):</w:t>
      </w:r>
      <w:r w:rsidDel="00000000" w:rsidR="00000000" w:rsidRPr="00000000">
        <w:rPr>
          <w:rtl w:val="0"/>
        </w:rPr>
        <w:t xml:space="preserve">  Bezpečnostní prověrky a školení zaměstnanců.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Fyzická bezpečnost (14 opatření):</w:t>
      </w:r>
      <w:r w:rsidDel="00000000" w:rsidR="00000000" w:rsidRPr="00000000">
        <w:rPr>
          <w:rtl w:val="0"/>
        </w:rPr>
        <w:t xml:space="preserve">  Ochrana prototypů a vývojových center.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Technologická opatření (34 opatření):</w:t>
      </w:r>
      <w:r w:rsidDel="00000000" w:rsidR="00000000" w:rsidRPr="00000000">
        <w:rPr>
          <w:rtl w:val="0"/>
        </w:rPr>
        <w:t xml:space="preserve">  Zahrnuje bezpečnost systémů, sítí a koncových zařízení.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9imicbojyztw" w:id="5"/>
      <w:bookmarkEnd w:id="5"/>
      <w:r w:rsidDel="00000000" w:rsidR="00000000" w:rsidRPr="00000000">
        <w:rPr>
          <w:rtl w:val="0"/>
        </w:rPr>
        <w:t xml:space="preserve">5. Digitální odolnost ve finančním sektoru (DORA)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Regulatorní rámec  </w:t>
      </w:r>
      <w:r w:rsidDel="00000000" w:rsidR="00000000" w:rsidRPr="00000000">
        <w:rPr>
          <w:b w:val="1"/>
          <w:bCs w:val="1"/>
          <w:rtl w:val="0"/>
        </w:rPr>
        <w:t xml:space="preserve">DORA</w:t>
      </w:r>
      <w:r w:rsidDel="00000000" w:rsidR="00000000" w:rsidRPr="00000000">
        <w:rPr>
          <w:rtl w:val="0"/>
        </w:rPr>
        <w:t xml:space="preserve">  ( </w:t>
      </w:r>
      <w:r w:rsidDel="00000000" w:rsidR="00000000" w:rsidRPr="00000000">
        <w:rPr>
          <w:i w:val="1"/>
          <w:iCs w:val="1"/>
          <w:rtl w:val="0"/>
        </w:rPr>
        <w:t xml:space="preserve">Digital Operational Resilience Act</w:t>
      </w:r>
      <w:r w:rsidDel="00000000" w:rsidR="00000000" w:rsidRPr="00000000">
        <w:rPr>
          <w:rtl w:val="0"/>
        </w:rPr>
        <w:t xml:space="preserve"> ) ukládá finančním institucím povinnost testovat svou digitální odolnost. Základním nástrojem je  </w:t>
      </w:r>
      <w:r w:rsidDel="00000000" w:rsidR="00000000" w:rsidRPr="00000000">
        <w:rPr>
          <w:b w:val="1"/>
          <w:bCs w:val="1"/>
          <w:rtl w:val="0"/>
        </w:rPr>
        <w:t xml:space="preserve">penetrační testování</w:t>
      </w:r>
      <w:r w:rsidDel="00000000" w:rsidR="00000000" w:rsidRPr="00000000">
        <w:rPr>
          <w:rtl w:val="0"/>
        </w:rPr>
        <w:t xml:space="preserve">  – reálná simulace útoku k odhalení zranitelností.| Typ testu | Označení dle metodiky | Úroveň znalosti o systému || ------ | ------ | ------ || </w:t>
      </w:r>
      <w:r w:rsidDel="00000000" w:rsidR="00000000" w:rsidRPr="00000000">
        <w:rPr>
          <w:b w:val="1"/>
          <w:bCs w:val="1"/>
          <w:rtl w:val="0"/>
        </w:rPr>
        <w:t xml:space="preserve">Black-box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Behaviorální testování</w:t>
      </w:r>
      <w:r w:rsidDel="00000000" w:rsidR="00000000" w:rsidRPr="00000000">
        <w:rPr>
          <w:rtl w:val="0"/>
        </w:rPr>
        <w:t xml:space="preserve"> | Nulová znalost, pohled vnějšího útočníka (pokus-omyl). || </w:t>
      </w:r>
      <w:r w:rsidDel="00000000" w:rsidR="00000000" w:rsidRPr="00000000">
        <w:rPr>
          <w:b w:val="1"/>
          <w:bCs w:val="1"/>
          <w:rtl w:val="0"/>
        </w:rPr>
        <w:t xml:space="preserve">Grey-box</w:t>
      </w:r>
      <w:r w:rsidDel="00000000" w:rsidR="00000000" w:rsidRPr="00000000">
        <w:rPr>
          <w:rtl w:val="0"/>
        </w:rPr>
        <w:t xml:space="preserve"> | Uživatelské testování | Částečná znalost vnitřních procesů a přístupů. || </w:t>
      </w:r>
      <w:r w:rsidDel="00000000" w:rsidR="00000000" w:rsidRPr="00000000">
        <w:rPr>
          <w:b w:val="1"/>
          <w:bCs w:val="1"/>
          <w:rtl w:val="0"/>
        </w:rPr>
        <w:t xml:space="preserve">White-box</w:t>
      </w:r>
      <w:r w:rsidDel="00000000" w:rsidR="00000000" w:rsidRPr="00000000">
        <w:rPr>
          <w:rtl w:val="0"/>
        </w:rPr>
        <w:t xml:space="preserve"> | Znalostní testování | Plná znalost (např. revize zdrojového kódu aplikace).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Fáze a výstupy penetračního testu:</w:t>
      </w:r>
      <w:r w:rsidDel="00000000" w:rsidR="00000000" w:rsidRPr="00000000">
        <w:rPr>
          <w:rtl w:val="0"/>
        </w:rPr>
        <w:t xml:space="preserve">  Proces pentestingu se skládá ze čtyř fází:  </w:t>
      </w:r>
      <w:r w:rsidDel="00000000" w:rsidR="00000000" w:rsidRPr="00000000">
        <w:rPr>
          <w:b w:val="1"/>
          <w:bCs w:val="1"/>
          <w:rtl w:val="0"/>
        </w:rPr>
        <w:t xml:space="preserve">Plánování</w:t>
      </w:r>
      <w:r w:rsidDel="00000000" w:rsidR="00000000" w:rsidRPr="00000000">
        <w:rPr>
          <w:rtl w:val="0"/>
        </w:rPr>
        <w:t xml:space="preserve">  (rozsah),  </w:t>
      </w:r>
      <w:r w:rsidDel="00000000" w:rsidR="00000000" w:rsidRPr="00000000">
        <w:rPr>
          <w:b w:val="1"/>
          <w:bCs w:val="1"/>
          <w:rtl w:val="0"/>
        </w:rPr>
        <w:t xml:space="preserve">Vyhledávání</w:t>
      </w:r>
      <w:r w:rsidDel="00000000" w:rsidR="00000000" w:rsidRPr="00000000">
        <w:rPr>
          <w:rtl w:val="0"/>
        </w:rPr>
        <w:t xml:space="preserve">  (sběr dat),  </w:t>
      </w:r>
      <w:r w:rsidDel="00000000" w:rsidR="00000000" w:rsidRPr="00000000">
        <w:rPr>
          <w:b w:val="1"/>
          <w:bCs w:val="1"/>
          <w:rtl w:val="0"/>
        </w:rPr>
        <w:t xml:space="preserve">Útok</w:t>
      </w:r>
      <w:r w:rsidDel="00000000" w:rsidR="00000000" w:rsidRPr="00000000">
        <w:rPr>
          <w:rtl w:val="0"/>
        </w:rPr>
        <w:t xml:space="preserve">  (skenování a exploitace) a  </w:t>
      </w:r>
      <w:r w:rsidDel="00000000" w:rsidR="00000000" w:rsidRPr="00000000">
        <w:rPr>
          <w:b w:val="1"/>
          <w:bCs w:val="1"/>
          <w:rtl w:val="0"/>
        </w:rPr>
        <w:t xml:space="preserve">Reportování</w:t>
      </w:r>
      <w:r w:rsidDel="00000000" w:rsidR="00000000" w:rsidRPr="00000000">
        <w:rPr>
          <w:rtl w:val="0"/>
        </w:rPr>
        <w:t xml:space="preserve"> .Z pohledu auditora je klíčová  </w:t>
      </w:r>
      <w:r w:rsidDel="00000000" w:rsidR="00000000" w:rsidRPr="00000000">
        <w:rPr>
          <w:b w:val="1"/>
          <w:bCs w:val="1"/>
          <w:rtl w:val="0"/>
        </w:rPr>
        <w:t xml:space="preserve">Závěrečná zpráva (Pentest Report)</w:t>
      </w:r>
      <w:r w:rsidDel="00000000" w:rsidR="00000000" w:rsidRPr="00000000">
        <w:rPr>
          <w:rtl w:val="0"/>
        </w:rPr>
        <w:t xml:space="preserve"> , která musí obsahovat: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Označení testovaného systému a termín testu.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Použitou metodologii (např. PTES, NIST).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Manažerské shrnutí</w:t>
      </w:r>
      <w:r w:rsidDel="00000000" w:rsidR="00000000" w:rsidRPr="00000000">
        <w:rPr>
          <w:rtl w:val="0"/>
        </w:rPr>
        <w:t xml:space="preserve">  pro vedení organizace.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Přehled slabých míst a definici jejich  </w:t>
      </w:r>
      <w:r w:rsidDel="00000000" w:rsidR="00000000" w:rsidRPr="00000000">
        <w:rPr>
          <w:b w:val="1"/>
          <w:bCs w:val="1"/>
          <w:rtl w:val="0"/>
        </w:rPr>
        <w:t xml:space="preserve">závažnosti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Návrh nápravných  </w:t>
      </w:r>
      <w:r w:rsidDel="00000000" w:rsidR="00000000" w:rsidRPr="00000000">
        <w:rPr>
          <w:b w:val="1"/>
          <w:bCs w:val="1"/>
          <w:rtl w:val="0"/>
        </w:rPr>
        <w:t xml:space="preserve">opatření</w:t>
      </w:r>
      <w:r w:rsidDel="00000000" w:rsidR="00000000" w:rsidRPr="00000000">
        <w:rPr>
          <w:rtl w:val="0"/>
        </w:rPr>
        <w:t xml:space="preserve">  k odstranění rizik.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bi8zpc38vf81" w:id="6"/>
      <w:bookmarkEnd w:id="6"/>
      <w:r w:rsidDel="00000000" w:rsidR="00000000" w:rsidRPr="00000000">
        <w:rPr>
          <w:rtl w:val="0"/>
        </w:rPr>
        <w:t xml:space="preserve">6. Technická opatření pro oborovou bezpečnost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Univerzální nástroje ochrany vycházejí z doporučení pro segmentaci a ochranu perimetru: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Ochrana perimetru:</w:t>
      </w:r>
      <w:r w:rsidDel="00000000" w:rsidR="00000000" w:rsidRPr="00000000">
        <w:rPr>
          <w:rtl w:val="0"/>
        </w:rPr>
        <w:t xml:space="preserve">  Nasazení firewallů a vytvoření  </w:t>
      </w:r>
      <w:r w:rsidDel="00000000" w:rsidR="00000000" w:rsidRPr="00000000">
        <w:rPr>
          <w:b w:val="1"/>
          <w:bCs w:val="1"/>
          <w:rtl w:val="0"/>
        </w:rPr>
        <w:t xml:space="preserve">DMZ (demilitarizované zóny)</w:t>
      </w:r>
      <w:r w:rsidDel="00000000" w:rsidR="00000000" w:rsidRPr="00000000">
        <w:rPr>
          <w:rtl w:val="0"/>
        </w:rPr>
        <w:t xml:space="preserve">  pro oddělení veřejných služeb od interní sítě pomocí  </w:t>
      </w:r>
      <w:r w:rsidDel="00000000" w:rsidR="00000000" w:rsidRPr="00000000">
        <w:rPr>
          <w:b w:val="1"/>
          <w:bCs w:val="1"/>
          <w:rtl w:val="0"/>
        </w:rPr>
        <w:t xml:space="preserve">ACL</w:t>
      </w:r>
      <w:r w:rsidDel="00000000" w:rsidR="00000000" w:rsidRPr="00000000">
        <w:rPr>
          <w:rtl w:val="0"/>
        </w:rPr>
        <w:t xml:space="preserve">  ( </w:t>
      </w:r>
      <w:r w:rsidDel="00000000" w:rsidR="00000000" w:rsidRPr="00000000">
        <w:rPr>
          <w:i w:val="1"/>
          <w:iCs w:val="1"/>
          <w:rtl w:val="0"/>
        </w:rPr>
        <w:t xml:space="preserve">Access Control Lists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Aktivní síťové prvky:</w:t>
      </w:r>
      <w:r w:rsidDel="00000000" w:rsidR="00000000" w:rsidRPr="00000000">
        <w:rPr>
          <w:rtl w:val="0"/>
        </w:rPr>
        <w:t xml:space="preserve">  Využití přepínačů a směrovačů s filtrovacími a bezpečnostními funkcemi na úrovni  </w:t>
      </w:r>
      <w:r w:rsidDel="00000000" w:rsidR="00000000" w:rsidRPr="00000000">
        <w:rPr>
          <w:b w:val="1"/>
          <w:bCs w:val="1"/>
          <w:rtl w:val="0"/>
        </w:rPr>
        <w:t xml:space="preserve">3. vrstvy ISO/OSI</w:t>
      </w:r>
      <w:r w:rsidDel="00000000" w:rsidR="00000000" w:rsidRPr="00000000">
        <w:rPr>
          <w:rtl w:val="0"/>
        </w:rPr>
        <w:t xml:space="preserve">  (síťová vrstva).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Zajištění důvěrnosti:</w:t>
      </w:r>
      <w:r w:rsidDel="00000000" w:rsidR="00000000" w:rsidRPr="00000000">
        <w:rPr>
          <w:rtl w:val="0"/>
        </w:rPr>
        <w:t xml:space="preserve">  Implementace silného šifrování a striktní správa přístupových práv k datům.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Detekce:</w:t>
      </w:r>
      <w:r w:rsidDel="00000000" w:rsidR="00000000" w:rsidRPr="00000000">
        <w:rPr>
          <w:rtl w:val="0"/>
        </w:rPr>
        <w:t xml:space="preserve">  Rozlišení mezi automatizovaným  </w:t>
      </w:r>
      <w:r w:rsidDel="00000000" w:rsidR="00000000" w:rsidRPr="00000000">
        <w:rPr>
          <w:b w:val="1"/>
          <w:bCs w:val="1"/>
          <w:rtl w:val="0"/>
        </w:rPr>
        <w:t xml:space="preserve">skenem zranitelností</w:t>
      </w:r>
      <w:r w:rsidDel="00000000" w:rsidR="00000000" w:rsidRPr="00000000">
        <w:rPr>
          <w:rtl w:val="0"/>
        </w:rPr>
        <w:t xml:space="preserve">  ( </w:t>
      </w:r>
      <w:r w:rsidDel="00000000" w:rsidR="00000000" w:rsidRPr="00000000">
        <w:rPr>
          <w:i w:val="1"/>
          <w:iCs w:val="1"/>
          <w:rtl w:val="0"/>
        </w:rPr>
        <w:t xml:space="preserve">vulnerability scan</w:t>
      </w:r>
      <w:r w:rsidDel="00000000" w:rsidR="00000000" w:rsidRPr="00000000">
        <w:rPr>
          <w:rtl w:val="0"/>
        </w:rPr>
        <w:t xml:space="preserve"> ), který hledá známé chyby (riziko  </w:t>
      </w:r>
      <w:r w:rsidDel="00000000" w:rsidR="00000000" w:rsidRPr="00000000">
        <w:rPr>
          <w:i w:val="1"/>
          <w:iCs w:val="1"/>
          <w:rtl w:val="0"/>
        </w:rPr>
        <w:t xml:space="preserve">false positive</w:t>
      </w:r>
      <w:r w:rsidDel="00000000" w:rsidR="00000000" w:rsidRPr="00000000">
        <w:rPr>
          <w:rtl w:val="0"/>
        </w:rPr>
        <w:t xml:space="preserve"> ), a manuálním penetračním testem.</w:t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hsuo98bt31o" w:id="7"/>
      <w:bookmarkEnd w:id="7"/>
      <w:r w:rsidDel="00000000" w:rsidR="00000000" w:rsidRPr="00000000">
        <w:rPr>
          <w:rtl w:val="0"/>
        </w:rPr>
        <w:t xml:space="preserve">7. Závěr: Role certifikace a auditů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Certifikace (ISO 27001, TISAX) a shoda s regulací (DORA) jsou klíčové pro důvěryhodnost organizace v daném sektoru. Pravidelné audity potvrzují shodu s mezinárodními standardy a zajišťují, že systém řízení (ISMS) je schopen chránit aktiva ve všech jejich formách. Auditní zpráva slouží jako objektivní důkaz o úrovni zabezpečení a poskytuje roadmapu pro další investice do bezpečnosti.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