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s6jna02i2cw6" w:id="0"/>
      <w:bookmarkEnd w:id="0"/>
      <w:r w:rsidDel="00000000" w:rsidR="00000000" w:rsidRPr="00000000">
        <w:rPr>
          <w:rtl w:val="0"/>
        </w:rPr>
        <w:t xml:space="preserve">Komplexní maturitní rozbor díla: Lakomec (Molière)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Tento rozbor je koncipován jako odborná příprava k ústní části maturitní zkoušky. Jako pedagog zdůrazňuji, že pro úspěch u zkoušky není důležitý jen obsah děje, ale především schopnost propojovat literárně-teoretické pojmy a hledat paralely napříč literárními epochami.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mu6axj7shyl0" w:id="1"/>
      <w:bookmarkEnd w:id="1"/>
      <w:r w:rsidDel="00000000" w:rsidR="00000000" w:rsidRPr="00000000">
        <w:rPr>
          <w:rtl w:val="0"/>
        </w:rPr>
        <w:t xml:space="preserve">1. Analýza uměleckého textu – I. část: Základní charakteristika a kompozice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z7oml5vrg5gr" w:id="2"/>
      <w:bookmarkEnd w:id="2"/>
      <w:r w:rsidDel="00000000" w:rsidR="00000000" w:rsidRPr="00000000">
        <w:rPr>
          <w:rtl w:val="0"/>
        </w:rPr>
        <w:t xml:space="preserve">1.1. Literární druh a žánr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druh: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Drama</w:t>
      </w:r>
      <w:r w:rsidDel="00000000" w:rsidR="00000000" w:rsidRPr="00000000">
        <w:rPr>
          <w:rtl w:val="0"/>
        </w:rPr>
        <w:t xml:space="preserve">  (dílo určené k předvádění na jevišti, založené na jednání a promluvách postav).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žánr: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Komedie</w:t>
      </w:r>
      <w:r w:rsidDel="00000000" w:rsidR="00000000" w:rsidRPr="00000000">
        <w:rPr>
          <w:rtl w:val="0"/>
        </w:rPr>
        <w:t xml:space="preserve">  (žánr pracující s komičnem, který směřuje k optimistickému rozuzlení).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Žánrová specifika:</w:t>
      </w:r>
      <w:r w:rsidDel="00000000" w:rsidR="00000000" w:rsidRPr="00000000">
        <w:rPr>
          <w:rtl w:val="0"/>
        </w:rPr>
        <w:t xml:space="preserve">  Dílo nese silné prvky  </w:t>
      </w:r>
      <w:r w:rsidDel="00000000" w:rsidR="00000000" w:rsidRPr="00000000">
        <w:rPr>
          <w:b w:val="1"/>
          <w:bCs w:val="1"/>
          <w:rtl w:val="0"/>
        </w:rPr>
        <w:t xml:space="preserve">satiry</w:t>
      </w:r>
      <w:r w:rsidDel="00000000" w:rsidR="00000000" w:rsidRPr="00000000">
        <w:rPr>
          <w:rtl w:val="0"/>
        </w:rPr>
        <w:t xml:space="preserve">  (ostrý, kritický výsměch). Podobně jako u Gogolova  </w:t>
      </w:r>
      <w:r w:rsidDel="00000000" w:rsidR="00000000" w:rsidRPr="00000000">
        <w:rPr>
          <w:i w:val="1"/>
          <w:iCs w:val="1"/>
          <w:rtl w:val="0"/>
        </w:rPr>
        <w:t xml:space="preserve">Revizora</w:t>
      </w:r>
      <w:r w:rsidDel="00000000" w:rsidR="00000000" w:rsidRPr="00000000">
        <w:rPr>
          <w:rtl w:val="0"/>
        </w:rPr>
        <w:t xml:space="preserve">  (SC 18), i zde Molière využívá komediální zápletku k tomu, aby „nastavil zrcadlo“ lidským neřestem. Zatímco však Gogol v  </w:t>
      </w:r>
      <w:r w:rsidDel="00000000" w:rsidR="00000000" w:rsidRPr="00000000">
        <w:rPr>
          <w:i w:val="1"/>
          <w:iCs w:val="1"/>
          <w:rtl w:val="0"/>
        </w:rPr>
        <w:t xml:space="preserve">Revizorovi</w:t>
      </w:r>
      <w:r w:rsidDel="00000000" w:rsidR="00000000" w:rsidRPr="00000000">
        <w:rPr>
          <w:rtl w:val="0"/>
        </w:rPr>
        <w:t xml:space="preserve">  cílí na byrokracii a korupci, Molière se soustředí na deformaci lidského charakteru vlivem lakoty.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2dgdtdtns2e" w:id="3"/>
      <w:bookmarkEnd w:id="3"/>
      <w:r w:rsidDel="00000000" w:rsidR="00000000" w:rsidRPr="00000000">
        <w:rPr>
          <w:rtl w:val="0"/>
        </w:rPr>
        <w:t xml:space="preserve">1.2. Téma a motivy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Hlavní téma:</w:t>
      </w:r>
      <w:r w:rsidDel="00000000" w:rsidR="00000000" w:rsidRPr="00000000">
        <w:rPr>
          <w:rtl w:val="0"/>
        </w:rPr>
        <w:t xml:space="preserve">  Patologická lakota a její destruktivní vliv na mezilidské vztahy, rodinnou integritu a lidskou důstojnost.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Klíčové motivy:</w:t>
      </w:r>
      <w:r w:rsidDel="00000000" w:rsidR="00000000" w:rsidRPr="00000000">
        <w:rPr>
          <w:rtl w:val="0"/>
        </w:rPr>
        <w:t xml:space="preserve">  Peníze (ztracená pokladnice), intriky, generační střet (otec vs. děti), sňatková politika (láska versus majetek), lichva.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ol8m2vzict47" w:id="4"/>
      <w:bookmarkEnd w:id="4"/>
      <w:r w:rsidDel="00000000" w:rsidR="00000000" w:rsidRPr="00000000">
        <w:rPr>
          <w:rtl w:val="0"/>
        </w:rPr>
        <w:t xml:space="preserve">1.3. Časoprostor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Prostředí:</w:t>
      </w:r>
      <w:r w:rsidDel="00000000" w:rsidR="00000000" w:rsidRPr="00000000">
        <w:rPr>
          <w:rtl w:val="0"/>
        </w:rPr>
        <w:t xml:space="preserve">  Paříž, dům Harpagona (uzavřený prostor umocňující atmosféru nesvobody).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 Druhá polovina 17. století (období francouzského klasicismu).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dm88obmz6gt" w:id="5"/>
      <w:bookmarkEnd w:id="5"/>
      <w:r w:rsidDel="00000000" w:rsidR="00000000" w:rsidRPr="00000000">
        <w:rPr>
          <w:rtl w:val="0"/>
        </w:rPr>
        <w:t xml:space="preserve">1.4. Kompoziční výstavba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Struktura:</w:t>
      </w:r>
      <w:r w:rsidDel="00000000" w:rsidR="00000000" w:rsidRPr="00000000">
        <w:rPr>
          <w:rtl w:val="0"/>
        </w:rPr>
        <w:t xml:space="preserve">  Pět dějství, postavených na klasické výstavbě dramatu (expozice, kolize, krize, peripetie a rozuzlení).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 kompozice: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Chronologická kompozice</w:t>
      </w:r>
      <w:r w:rsidDel="00000000" w:rsidR="00000000" w:rsidRPr="00000000">
        <w:rPr>
          <w:rtl w:val="0"/>
        </w:rPr>
        <w:t xml:space="preserve"> . Děj plyne v logické časové posloupnosti bez retrospektivních odboček.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w3srgxezjpsj" w:id="6"/>
      <w:bookmarkEnd w:id="6"/>
      <w:r w:rsidDel="00000000" w:rsidR="00000000" w:rsidRPr="00000000">
        <w:rPr>
          <w:rtl w:val="0"/>
        </w:rPr>
        <w:t xml:space="preserve">2. Analýza uměleckého textu – II. část: Postavy a vyprávění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zg7zgkoutbq3" w:id="7"/>
      <w:bookmarkEnd w:id="7"/>
      <w:r w:rsidDel="00000000" w:rsidR="00000000" w:rsidRPr="00000000">
        <w:rPr>
          <w:rtl w:val="0"/>
        </w:rPr>
        <w:t xml:space="preserve">2.1. Charakteristika postav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Molière pracuje s typologií postav, které jsou definovány jednou dominantní vlastností.| Postava | Charakteristika a literární souvislosti || ------ | ------ || </w:t>
      </w:r>
      <w:r w:rsidDel="00000000" w:rsidR="00000000" w:rsidRPr="00000000">
        <w:rPr>
          <w:b w:val="1"/>
          <w:bCs w:val="1"/>
          <w:rtl w:val="0"/>
        </w:rPr>
        <w:t xml:space="preserve">Harpagon</w:t>
      </w:r>
      <w:r w:rsidDel="00000000" w:rsidR="00000000" w:rsidRPr="00000000">
        <w:rPr>
          <w:rtl w:val="0"/>
        </w:rPr>
        <w:t xml:space="preserve"> | Titulní hrdina, vdovec, lichvář. Jeho jméno je odvozeno z latinského  </w:t>
      </w:r>
      <w:r w:rsidDel="00000000" w:rsidR="00000000" w:rsidRPr="00000000">
        <w:rPr>
          <w:i w:val="1"/>
          <w:iCs w:val="1"/>
          <w:rtl w:val="0"/>
        </w:rPr>
        <w:t xml:space="preserve">harpago</w:t>
      </w:r>
      <w:r w:rsidDel="00000000" w:rsidR="00000000" w:rsidRPr="00000000">
        <w:rPr>
          <w:rtl w:val="0"/>
        </w:rPr>
        <w:t xml:space="preserve">  (lupič). Trpí chorobnou lakotou, která ho izoluje od světa. || </w:t>
      </w:r>
      <w:r w:rsidDel="00000000" w:rsidR="00000000" w:rsidRPr="00000000">
        <w:rPr>
          <w:b w:val="1"/>
          <w:bCs w:val="1"/>
          <w:rtl w:val="0"/>
        </w:rPr>
        <w:t xml:space="preserve">Kleantes a Elisa</w:t>
      </w:r>
      <w:r w:rsidDel="00000000" w:rsidR="00000000" w:rsidRPr="00000000">
        <w:rPr>
          <w:rtl w:val="0"/>
        </w:rPr>
        <w:t xml:space="preserve"> | Harpagonovy děti. Reprezentují mladou generaci, jejíž přirozené city (láska) jsou drceny otcovým diktátem. || </w:t>
      </w:r>
      <w:r w:rsidDel="00000000" w:rsidR="00000000" w:rsidRPr="00000000">
        <w:rPr>
          <w:b w:val="1"/>
          <w:bCs w:val="1"/>
          <w:rtl w:val="0"/>
        </w:rPr>
        <w:t xml:space="preserve">Valér a Mariana</w:t>
      </w:r>
      <w:r w:rsidDel="00000000" w:rsidR="00000000" w:rsidRPr="00000000">
        <w:rPr>
          <w:rtl w:val="0"/>
        </w:rPr>
        <w:t xml:space="preserve"> | Sourozenci, kteří se v závěru shledávají se svým otcem Anselmem. Valér využívá přetvářku, aby získal Harpagona na svou stranu. || </w:t>
      </w:r>
      <w:r w:rsidDel="00000000" w:rsidR="00000000" w:rsidRPr="00000000">
        <w:rPr>
          <w:b w:val="1"/>
          <w:bCs w:val="1"/>
          <w:rtl w:val="0"/>
        </w:rPr>
        <w:t xml:space="preserve">Anselm</w:t>
      </w:r>
      <w:r w:rsidDel="00000000" w:rsidR="00000000" w:rsidRPr="00000000">
        <w:rPr>
          <w:rtl w:val="0"/>
        </w:rPr>
        <w:t xml:space="preserve"> | Šlechtic, představitel velkorysosti. Jeho postava přináší rozuzlení typu  </w:t>
      </w:r>
      <w:r w:rsidDel="00000000" w:rsidR="00000000" w:rsidRPr="00000000">
        <w:rPr>
          <w:b w:val="1"/>
          <w:bCs w:val="1"/>
          <w:rtl w:val="0"/>
        </w:rPr>
        <w:t xml:space="preserve">deus ex machina</w:t>
      </w:r>
      <w:r w:rsidDel="00000000" w:rsidR="00000000" w:rsidRPr="00000000">
        <w:rPr>
          <w:rtl w:val="0"/>
        </w:rPr>
        <w:t xml:space="preserve"> . || </w:t>
      </w:r>
      <w:r w:rsidDel="00000000" w:rsidR="00000000" w:rsidRPr="00000000">
        <w:rPr>
          <w:b w:val="1"/>
          <w:bCs w:val="1"/>
          <w:rtl w:val="0"/>
        </w:rPr>
        <w:t xml:space="preserve">Frosina</w:t>
      </w:r>
      <w:r w:rsidDel="00000000" w:rsidR="00000000" w:rsidRPr="00000000">
        <w:rPr>
          <w:rtl w:val="0"/>
        </w:rPr>
        <w:t xml:space="preserve"> | Dohazovačka, která mistrně ovládá umění manipulace a lichocení.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Hlubší analýza Harpagona:</w:t>
      </w:r>
      <w:r w:rsidDel="00000000" w:rsidR="00000000" w:rsidRPr="00000000">
        <w:rPr>
          <w:rtl w:val="0"/>
        </w:rPr>
        <w:t xml:space="preserve">  Z hlediska literární teorie je Harpagon fascinující studií posedlosti. Můžeme zde pozorovat negativní transformaci pojmu  </w:t>
      </w:r>
      <w:r w:rsidDel="00000000" w:rsidR="00000000" w:rsidRPr="00000000">
        <w:rPr>
          <w:b w:val="1"/>
          <w:bCs w:val="1"/>
          <w:rtl w:val="0"/>
        </w:rPr>
        <w:t xml:space="preserve">pábení</w:t>
      </w:r>
      <w:r w:rsidDel="00000000" w:rsidR="00000000" w:rsidRPr="00000000">
        <w:rPr>
          <w:rtl w:val="0"/>
        </w:rPr>
        <w:t xml:space="preserve"> , jak jej definuje Bohumil Hrabal (SC 65). Zatímco Hrabalovi „pábitelé“ jsou „naivně čistí“ a jejich posedlost životem je tvůrčí, Harpagonovo „pábení“ je destruktivní a zvrácené. Zároveň je Harpagon přímým protikladem (antitezí) k typu  </w:t>
      </w:r>
      <w:r w:rsidDel="00000000" w:rsidR="00000000" w:rsidRPr="00000000">
        <w:rPr>
          <w:b w:val="1"/>
          <w:bCs w:val="1"/>
          <w:rtl w:val="0"/>
        </w:rPr>
        <w:t xml:space="preserve">„zbytečného člověka“</w:t>
      </w:r>
      <w:r w:rsidDel="00000000" w:rsidR="00000000" w:rsidRPr="00000000">
        <w:rPr>
          <w:rtl w:val="0"/>
        </w:rPr>
        <w:t xml:space="preserve"> , kterého známe od A. S. Puškina (SC 10). Zatímco Evžen Oněgin je definován pasivitou, únavou životem ( </w:t>
      </w:r>
      <w:r w:rsidDel="00000000" w:rsidR="00000000" w:rsidRPr="00000000">
        <w:rPr>
          <w:b w:val="1"/>
          <w:bCs w:val="1"/>
          <w:rtl w:val="0"/>
        </w:rPr>
        <w:t xml:space="preserve">splín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chandra</w:t>
      </w:r>
      <w:r w:rsidDel="00000000" w:rsidR="00000000" w:rsidRPr="00000000">
        <w:rPr>
          <w:rtl w:val="0"/>
        </w:rPr>
        <w:t xml:space="preserve"> ) a neschopností činu, Harpagon je v prosazování své neřesti až hyperaktivní. Jeho energie není ubitá nudou, ale plně koncentrovaná na hromadění majetku.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24x7478eu6j0" w:id="8"/>
      <w:bookmarkEnd w:id="8"/>
      <w:r w:rsidDel="00000000" w:rsidR="00000000" w:rsidRPr="00000000">
        <w:rPr>
          <w:rtl w:val="0"/>
        </w:rPr>
        <w:t xml:space="preserve">2.2. Typy promluv a vyprávěcí způsoby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Dialogy:</w:t>
      </w:r>
      <w:r w:rsidDel="00000000" w:rsidR="00000000" w:rsidRPr="00000000">
        <w:rPr>
          <w:rtl w:val="0"/>
        </w:rPr>
        <w:t xml:space="preserve">  Dynamické, často založené na vtipných nedorozuměních (stichomythie).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Monology:</w:t>
      </w:r>
      <w:r w:rsidDel="00000000" w:rsidR="00000000" w:rsidRPr="00000000">
        <w:rPr>
          <w:rtl w:val="0"/>
        </w:rPr>
        <w:t xml:space="preserve">  Klíčový je monolog ze čtvrtého dějství po ztrátě pokladnice. Molière zde využívá prvků, které později psychologická literatura (Havlíček, SC 53; Hemingway, SC 27) rozvine jako  </w:t>
      </w:r>
      <w:r w:rsidDel="00000000" w:rsidR="00000000" w:rsidRPr="00000000">
        <w:rPr>
          <w:b w:val="1"/>
          <w:bCs w:val="1"/>
          <w:rtl w:val="0"/>
        </w:rPr>
        <w:t xml:space="preserve">vnitřní monolog</w:t>
      </w:r>
      <w:r w:rsidDel="00000000" w:rsidR="00000000" w:rsidRPr="00000000">
        <w:rPr>
          <w:rtl w:val="0"/>
        </w:rPr>
        <w:t xml:space="preserve"> . Harpagon mluví k sobě, ke své pokladničce i k divákům, čímž odhaluje své úplné šílenství a vnitřní rozklad.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9bs8snum6wgr" w:id="9"/>
      <w:bookmarkEnd w:id="9"/>
      <w:r w:rsidDel="00000000" w:rsidR="00000000" w:rsidRPr="00000000">
        <w:rPr>
          <w:rtl w:val="0"/>
        </w:rPr>
        <w:t xml:space="preserve">2.3. Scénické poznámky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Podobně jako v moderních dramatech ( </w:t>
      </w:r>
      <w:r w:rsidDel="00000000" w:rsidR="00000000" w:rsidRPr="00000000">
        <w:rPr>
          <w:i w:val="1"/>
          <w:iCs w:val="1"/>
          <w:rtl w:val="0"/>
        </w:rPr>
        <w:t xml:space="preserve">Tramvaj do stanice Touha</w:t>
      </w:r>
      <w:r w:rsidDel="00000000" w:rsidR="00000000" w:rsidRPr="00000000">
        <w:rPr>
          <w:rtl w:val="0"/>
        </w:rPr>
        <w:t xml:space="preserve"> , SC 7,  </w:t>
      </w:r>
      <w:r w:rsidDel="00000000" w:rsidR="00000000" w:rsidRPr="00000000">
        <w:rPr>
          <w:i w:val="1"/>
          <w:iCs w:val="1"/>
          <w:rtl w:val="0"/>
        </w:rPr>
        <w:t xml:space="preserve">Návštěva staré dámy</w:t>
      </w:r>
      <w:r w:rsidDel="00000000" w:rsidR="00000000" w:rsidRPr="00000000">
        <w:rPr>
          <w:rtl w:val="0"/>
        </w:rPr>
        <w:t xml:space="preserve"> , SC 7), i u Molièra jsou  </w:t>
      </w:r>
      <w:r w:rsidDel="00000000" w:rsidR="00000000" w:rsidRPr="00000000">
        <w:rPr>
          <w:b w:val="1"/>
          <w:bCs w:val="1"/>
          <w:rtl w:val="0"/>
        </w:rPr>
        <w:t xml:space="preserve">scénické poznámky</w:t>
      </w:r>
      <w:r w:rsidDel="00000000" w:rsidR="00000000" w:rsidRPr="00000000">
        <w:rPr>
          <w:rtl w:val="0"/>
        </w:rPr>
        <w:t xml:space="preserve">  (např.  </w:t>
      </w:r>
      <w:r w:rsidDel="00000000" w:rsidR="00000000" w:rsidRPr="00000000">
        <w:rPr>
          <w:i w:val="1"/>
          <w:iCs w:val="1"/>
          <w:rtl w:val="0"/>
        </w:rPr>
        <w:t xml:space="preserve">stranou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rozčileně</w:t>
      </w:r>
      <w:r w:rsidDel="00000000" w:rsidR="00000000" w:rsidRPr="00000000">
        <w:rPr>
          <w:rtl w:val="0"/>
        </w:rPr>
        <w:t xml:space="preserve"> ) nezbytné pro pochopení komiky situace. Naznačují herci, kdy postava lže či kdy je její projev v rozporu s vnitřním pociťováním.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9me6cmnq3998" w:id="10"/>
      <w:bookmarkEnd w:id="10"/>
      <w:r w:rsidDel="00000000" w:rsidR="00000000" w:rsidRPr="00000000">
        <w:rPr>
          <w:rtl w:val="0"/>
        </w:rPr>
        <w:t xml:space="preserve">3. Analýza uměleckého textu – III. část: Jazykové prostředky a styl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6fcp1jgmlsjb" w:id="11"/>
      <w:bookmarkEnd w:id="11"/>
      <w:r w:rsidDel="00000000" w:rsidR="00000000" w:rsidRPr="00000000">
        <w:rPr>
          <w:rtl w:val="0"/>
        </w:rPr>
        <w:t xml:space="preserve">3.1. Jazyková analýza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Funkční styl:</w:t>
      </w:r>
      <w:r w:rsidDel="00000000" w:rsidR="00000000" w:rsidRPr="00000000">
        <w:rPr>
          <w:rtl w:val="0"/>
        </w:rPr>
        <w:t xml:space="preserve">  Umělecký.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Vrstvy jazyka:</w:t>
      </w:r>
      <w:r w:rsidDel="00000000" w:rsidR="00000000" w:rsidRPr="00000000">
        <w:rPr>
          <w:rtl w:val="0"/>
        </w:rPr>
        <w:t xml:space="preserve">  V českém kontextu (např. v překladech E. A. Saudka) se v replikách měšťanů a šlechty objevuje  </w:t>
      </w:r>
      <w:r w:rsidDel="00000000" w:rsidR="00000000" w:rsidRPr="00000000">
        <w:rPr>
          <w:b w:val="1"/>
          <w:bCs w:val="1"/>
          <w:rtl w:val="0"/>
        </w:rPr>
        <w:t xml:space="preserve">knižní čeština</w:t>
      </w:r>
      <w:r w:rsidDel="00000000" w:rsidR="00000000" w:rsidRPr="00000000">
        <w:rPr>
          <w:rtl w:val="0"/>
        </w:rPr>
        <w:t xml:space="preserve">  (SC 21). Tento archaizující a kultivovaný jazyk odkazuje k vysokému stylu klasicismu, podobně jako rytmizovaný jazyk u Shakespeara (SC 4).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Kontrast:</w:t>
      </w:r>
      <w:r w:rsidDel="00000000" w:rsidR="00000000" w:rsidRPr="00000000">
        <w:rPr>
          <w:rtl w:val="0"/>
        </w:rPr>
        <w:t xml:space="preserve">  Proti vytříbené mluvě pánů stojí promluvy služebnictva, kde nacházíme prvky  </w:t>
      </w:r>
      <w:r w:rsidDel="00000000" w:rsidR="00000000" w:rsidRPr="00000000">
        <w:rPr>
          <w:b w:val="1"/>
          <w:bCs w:val="1"/>
          <w:rtl w:val="0"/>
        </w:rPr>
        <w:t xml:space="preserve">hovorové češtiny</w:t>
      </w:r>
      <w:r w:rsidDel="00000000" w:rsidR="00000000" w:rsidRPr="00000000">
        <w:rPr>
          <w:rtl w:val="0"/>
        </w:rPr>
        <w:t xml:space="preserve"> , což zvyšuje komický účinek a charakterizuje sociální status postavy.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1s0avz6kqp5x" w:id="12"/>
      <w:bookmarkEnd w:id="12"/>
      <w:r w:rsidDel="00000000" w:rsidR="00000000" w:rsidRPr="00000000">
        <w:rPr>
          <w:rtl w:val="0"/>
        </w:rPr>
        <w:t xml:space="preserve">3.2. Tropy a figury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 zesměšnění lakoty využívá autor tyto prostředky: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Ironie:</w:t>
      </w:r>
      <w:r w:rsidDel="00000000" w:rsidR="00000000" w:rsidRPr="00000000">
        <w:rPr>
          <w:rtl w:val="0"/>
        </w:rPr>
        <w:t xml:space="preserve">  Skrytý výsměch (např. když Frosina chválí Harpagonovu „mladistvou vizáž“).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Hyperbola (nadsázka):</w:t>
      </w:r>
      <w:r w:rsidDel="00000000" w:rsidR="00000000" w:rsidRPr="00000000">
        <w:rPr>
          <w:rtl w:val="0"/>
        </w:rPr>
        <w:t xml:space="preserve">  Zveličení lakoty do absurdních rozměrů (Harpagon podezírá i vlastní ruce z krádeže).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Satira:</w:t>
      </w:r>
      <w:r w:rsidDel="00000000" w:rsidR="00000000" w:rsidRPr="00000000">
        <w:rPr>
          <w:rtl w:val="0"/>
        </w:rPr>
        <w:t xml:space="preserve">  Kritika společnosti prostřednictvím výsměchu (Molière používá satiru jako nástroj nápravy mravů).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b45hepr97u4n" w:id="13"/>
      <w:bookmarkEnd w:id="13"/>
      <w:r w:rsidDel="00000000" w:rsidR="00000000" w:rsidRPr="00000000">
        <w:rPr>
          <w:rtl w:val="0"/>
        </w:rPr>
        <w:t xml:space="preserve">4. Literárněhistorický kontext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2h7jic1ry70r" w:id="14"/>
      <w:bookmarkEnd w:id="14"/>
      <w:r w:rsidDel="00000000" w:rsidR="00000000" w:rsidRPr="00000000">
        <w:rPr>
          <w:rtl w:val="0"/>
        </w:rPr>
        <w:t xml:space="preserve">4.1. Kontext autorovy tvorby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Molière (vlastním jménem Jean-Baptiste Poquelin) byl herec a dramatik, který se svými hrami často dostával do konfliktu s církví a konzervativní společností (např. hra  </w:t>
      </w:r>
      <w:r w:rsidDel="00000000" w:rsidR="00000000" w:rsidRPr="00000000">
        <w:rPr>
          <w:i w:val="1"/>
          <w:iCs w:val="1"/>
          <w:rtl w:val="0"/>
        </w:rPr>
        <w:t xml:space="preserve">Tartuffe</w:t>
      </w:r>
      <w:r w:rsidDel="00000000" w:rsidR="00000000" w:rsidRPr="00000000">
        <w:rPr>
          <w:rtl w:val="0"/>
        </w:rPr>
        <w:t xml:space="preserve"> ).  </w:t>
      </w:r>
      <w:r w:rsidDel="00000000" w:rsidR="00000000" w:rsidRPr="00000000">
        <w:rPr>
          <w:i w:val="1"/>
          <w:iCs w:val="1"/>
          <w:rtl w:val="0"/>
        </w:rPr>
        <w:t xml:space="preserve">Lakomec</w:t>
      </w:r>
      <w:r w:rsidDel="00000000" w:rsidR="00000000" w:rsidRPr="00000000">
        <w:rPr>
          <w:rtl w:val="0"/>
        </w:rPr>
        <w:t xml:space="preserve">  (1668) patří k jeho vrcholným dílům a je inspirován antickou komedií  </w:t>
      </w:r>
      <w:r w:rsidDel="00000000" w:rsidR="00000000" w:rsidRPr="00000000">
        <w:rPr>
          <w:i w:val="1"/>
          <w:iCs w:val="1"/>
          <w:rtl w:val="0"/>
        </w:rPr>
        <w:t xml:space="preserve">Aulularia</w:t>
      </w:r>
      <w:r w:rsidDel="00000000" w:rsidR="00000000" w:rsidRPr="00000000">
        <w:rPr>
          <w:rtl w:val="0"/>
        </w:rPr>
        <w:t xml:space="preserve">  (Komedie o hrnci) od Plauta.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qil1z3dq02jy" w:id="15"/>
      <w:bookmarkEnd w:id="15"/>
      <w:r w:rsidDel="00000000" w:rsidR="00000000" w:rsidRPr="00000000">
        <w:rPr>
          <w:rtl w:val="0"/>
        </w:rPr>
        <w:t xml:space="preserve">4.2. Literární a obecně kulturní kontext (Klasicismus)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Klasicismus (17. – 18. století) vyžadoval řád a rozum:| Rys Klasicismu | Aplikace na dílo / Srovnání || ------ | ------ || </w:t>
      </w:r>
      <w:r w:rsidDel="00000000" w:rsidR="00000000" w:rsidRPr="00000000">
        <w:rPr>
          <w:b w:val="1"/>
          <w:bCs w:val="1"/>
          <w:rtl w:val="0"/>
        </w:rPr>
        <w:t xml:space="preserve">Racionalismus</w:t>
      </w:r>
      <w:r w:rsidDel="00000000" w:rsidR="00000000" w:rsidRPr="00000000">
        <w:rPr>
          <w:rtl w:val="0"/>
        </w:rPr>
        <w:t xml:space="preserve"> | Důraz na logiku. Harpagon je však příkladem „zatemněného rozumu“. || </w:t>
      </w:r>
      <w:r w:rsidDel="00000000" w:rsidR="00000000" w:rsidRPr="00000000">
        <w:rPr>
          <w:b w:val="1"/>
          <w:bCs w:val="1"/>
          <w:rtl w:val="0"/>
        </w:rPr>
        <w:t xml:space="preserve">Pravidlo tří jednot</w:t>
      </w:r>
      <w:r w:rsidDel="00000000" w:rsidR="00000000" w:rsidRPr="00000000">
        <w:rPr>
          <w:rtl w:val="0"/>
        </w:rPr>
        <w:t xml:space="preserve"> | Jednota  </w:t>
      </w:r>
      <w:r w:rsidDel="00000000" w:rsidR="00000000" w:rsidRPr="00000000">
        <w:rPr>
          <w:b w:val="1"/>
          <w:bCs w:val="1"/>
          <w:rtl w:val="0"/>
        </w:rPr>
        <w:t xml:space="preserve">času</w:t>
      </w:r>
      <w:r w:rsidDel="00000000" w:rsidR="00000000" w:rsidRPr="00000000">
        <w:rPr>
          <w:rtl w:val="0"/>
        </w:rPr>
        <w:t xml:space="preserve">  (24 hodin),  </w:t>
      </w:r>
      <w:r w:rsidDel="00000000" w:rsidR="00000000" w:rsidRPr="00000000">
        <w:rPr>
          <w:b w:val="1"/>
          <w:bCs w:val="1"/>
          <w:rtl w:val="0"/>
        </w:rPr>
        <w:t xml:space="preserve">místa</w:t>
      </w:r>
      <w:r w:rsidDel="00000000" w:rsidR="00000000" w:rsidRPr="00000000">
        <w:rPr>
          <w:rtl w:val="0"/>
        </w:rPr>
        <w:t xml:space="preserve">  (dům) a  </w:t>
      </w:r>
      <w:r w:rsidDel="00000000" w:rsidR="00000000" w:rsidRPr="00000000">
        <w:rPr>
          <w:b w:val="1"/>
          <w:bCs w:val="1"/>
          <w:rtl w:val="0"/>
        </w:rPr>
        <w:t xml:space="preserve">děje</w:t>
      </w:r>
      <w:r w:rsidDel="00000000" w:rsidR="00000000" w:rsidRPr="00000000">
        <w:rPr>
          <w:rtl w:val="0"/>
        </w:rPr>
        <w:t xml:space="preserve">  (jedna linie). || </w:t>
      </w:r>
      <w:r w:rsidDel="00000000" w:rsidR="00000000" w:rsidRPr="00000000">
        <w:rPr>
          <w:b w:val="1"/>
          <w:bCs w:val="1"/>
          <w:rtl w:val="0"/>
        </w:rPr>
        <w:t xml:space="preserve">Vysoké a nízké žánry</w:t>
      </w:r>
      <w:r w:rsidDel="00000000" w:rsidR="00000000" w:rsidRPr="00000000">
        <w:rPr>
          <w:rtl w:val="0"/>
        </w:rPr>
        <w:t xml:space="preserve"> | Komedie byla považována za „nízký“ žánr, ale Molière ji povýšil na společenskou kritiku.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Srovnání s renesančním humanismem:</w:t>
      </w:r>
      <w:r w:rsidDel="00000000" w:rsidR="00000000" w:rsidRPr="00000000">
        <w:rPr>
          <w:rtl w:val="0"/>
        </w:rPr>
        <w:t xml:space="preserve">  V renesanci (např. u Boccaccia, SC 3) byl oslavován soulad rozumu a přírody. Boccaccio ve svém  </w:t>
      </w:r>
      <w:r w:rsidDel="00000000" w:rsidR="00000000" w:rsidRPr="00000000">
        <w:rPr>
          <w:i w:val="1"/>
          <w:iCs w:val="1"/>
          <w:rtl w:val="0"/>
        </w:rPr>
        <w:t xml:space="preserve">Dekameronu</w:t>
      </w:r>
      <w:r w:rsidDel="00000000" w:rsidR="00000000" w:rsidRPr="00000000">
        <w:rPr>
          <w:rtl w:val="0"/>
        </w:rPr>
        <w:t xml:space="preserve">  zesměšňuje vše, co jde proti „zdravému rozumu a přírodě“. Harpagon je v tomto smyslu antihumanistickou postavou – jeho iracionální lakota popírá přírodu (vlastní děti) i zdravý rozum.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ggzk7cehdmtw" w:id="16"/>
      <w:bookmarkEnd w:id="16"/>
      <w:r w:rsidDel="00000000" w:rsidR="00000000" w:rsidRPr="00000000">
        <w:rPr>
          <w:rtl w:val="0"/>
        </w:rPr>
        <w:t xml:space="preserve">5. Hlavní myšlenka a poselství díla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kzz7knxcpgj" w:id="17"/>
      <w:bookmarkEnd w:id="17"/>
      <w:r w:rsidDel="00000000" w:rsidR="00000000" w:rsidRPr="00000000">
        <w:rPr>
          <w:rtl w:val="0"/>
        </w:rPr>
        <w:t xml:space="preserve">5.1. Interpretace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Nadčasovost  </w:t>
      </w:r>
      <w:r w:rsidDel="00000000" w:rsidR="00000000" w:rsidRPr="00000000">
        <w:rPr>
          <w:i w:val="1"/>
          <w:iCs w:val="1"/>
          <w:rtl w:val="0"/>
        </w:rPr>
        <w:t xml:space="preserve">Lakomce</w:t>
      </w:r>
      <w:r w:rsidDel="00000000" w:rsidR="00000000" w:rsidRPr="00000000">
        <w:rPr>
          <w:rtl w:val="0"/>
        </w:rPr>
        <w:t xml:space="preserve">  spočívá v odhalení pravdy, že vášeň pro majetek deformuje lidský charakter více než jakákoli jiná neřest. Pro pochopení Molièrova záměru je ideální motto z Gogolova  </w:t>
      </w:r>
      <w:r w:rsidDel="00000000" w:rsidR="00000000" w:rsidRPr="00000000">
        <w:rPr>
          <w:i w:val="1"/>
          <w:iCs w:val="1"/>
          <w:rtl w:val="0"/>
        </w:rPr>
        <w:t xml:space="preserve">Revizora</w:t>
      </w:r>
      <w:r w:rsidDel="00000000" w:rsidR="00000000" w:rsidRPr="00000000">
        <w:rPr>
          <w:rtl w:val="0"/>
        </w:rPr>
        <w:t xml:space="preserve"> :  </w:t>
      </w:r>
      <w:r w:rsidDel="00000000" w:rsidR="00000000" w:rsidRPr="00000000">
        <w:rPr>
          <w:b w:val="1"/>
          <w:bCs w:val="1"/>
          <w:rtl w:val="0"/>
        </w:rPr>
        <w:t xml:space="preserve">„Nevrč, brachu, na zrcadlo, máš-li křivou hubu.“</w:t>
      </w:r>
      <w:r w:rsidDel="00000000" w:rsidR="00000000" w:rsidRPr="00000000">
        <w:rPr>
          <w:rtl w:val="0"/>
        </w:rPr>
        <w:t xml:space="preserve">  Harpagon je tímto pokřiveným zrcadlem, v němž se divák má poznat a své chyby napravit.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yp1jjmka3bjr" w:id="18"/>
      <w:bookmarkEnd w:id="18"/>
      <w:r w:rsidDel="00000000" w:rsidR="00000000" w:rsidRPr="00000000">
        <w:rPr>
          <w:rtl w:val="0"/>
        </w:rPr>
        <w:t xml:space="preserve">5.2. Kritika společnosti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Molière kritizuje fakt, že v absolutistické společnosti peníze začínají vítězit nad morálkou. Lakota v jeho podání: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Likviduje rodinnou lásku:</w:t>
      </w:r>
      <w:r w:rsidDel="00000000" w:rsidR="00000000" w:rsidRPr="00000000">
        <w:rPr>
          <w:rtl w:val="0"/>
        </w:rPr>
        <w:t xml:space="preserve">  Otec vnímá děti jako nákladové položky.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Korumpuje charakter:</w:t>
      </w:r>
      <w:r w:rsidDel="00000000" w:rsidR="00000000" w:rsidRPr="00000000">
        <w:rPr>
          <w:rtl w:val="0"/>
        </w:rPr>
        <w:t xml:space="preserve">  Valér musí lhát, aby přežil v Harpagonově domě.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Vytváří osamělost:</w:t>
      </w:r>
      <w:r w:rsidDel="00000000" w:rsidR="00000000" w:rsidRPr="00000000">
        <w:rPr>
          <w:rtl w:val="0"/>
        </w:rPr>
        <w:t xml:space="preserve">  V závěru zůstává Harpagon sám se svou pokladničkou, zatímco ostatní slaví šťastné sňatky.</w:t>
      </w:r>
      <w:r w:rsidDel="00000000" w:rsidR="00000000" w:rsidRPr="00000000">
        <w:rPr>
          <w:i w:val="1"/>
          <w:iCs w:val="1"/>
          <w:rtl w:val="0"/>
        </w:rPr>
        <w:t xml:space="preserve">Pedagogická poznámka: Při zkoušce nezapomeňte zmínit, že ačkoli hra končí „šťastně“ (rozuzlením Anselmovým), pro Harpagona je konec tragikomický – peníze pro něj zůstávají jedinou životní hodnotou, čímž se stává postavou politováníhodnou.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