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ssbrolp57ou" w:id="0"/>
      <w:bookmarkEnd w:id="0"/>
      <w:r w:rsidDel="00000000" w:rsidR="00000000" w:rsidRPr="00000000">
        <w:rPr>
          <w:rtl w:val="0"/>
        </w:rPr>
        <w:t xml:space="preserve">MATURITNÍ OTÁZKA 5: TRESTNÍ PRÁVO (Dle osnovy MO-KB)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j6xmnzgsodoe" w:id="1"/>
      <w:bookmarkEnd w:id="1"/>
      <w:r w:rsidDel="00000000" w:rsidR="00000000" w:rsidRPr="00000000">
        <w:rPr>
          <w:rtl w:val="0"/>
        </w:rPr>
        <w:t xml:space="preserve">1. Pojem, prameny a zařazení v systému práva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Trestní právo je základním pilířem  </w:t>
      </w:r>
      <w:r w:rsidDel="00000000" w:rsidR="00000000" w:rsidRPr="00000000">
        <w:rPr>
          <w:b w:val="1"/>
          <w:bCs w:val="1"/>
          <w:rtl w:val="0"/>
        </w:rPr>
        <w:t xml:space="preserve">veřejného práva</w:t>
      </w:r>
      <w:r w:rsidDel="00000000" w:rsidR="00000000" w:rsidRPr="00000000">
        <w:rPr>
          <w:rtl w:val="0"/>
        </w:rPr>
        <w:t xml:space="preserve"> . Na rozdíl od práva soukromého (např. občanského), které je založeno na rovnosti subjektů, v trestním právu vystupuje  </w:t>
      </w:r>
      <w:r w:rsidDel="00000000" w:rsidR="00000000" w:rsidRPr="00000000">
        <w:rPr>
          <w:b w:val="1"/>
          <w:bCs w:val="1"/>
          <w:rtl w:val="0"/>
        </w:rPr>
        <w:t xml:space="preserve">stát jako nadřazená autorita</w:t>
      </w:r>
      <w:r w:rsidDel="00000000" w:rsidR="00000000" w:rsidRPr="00000000">
        <w:rPr>
          <w:rtl w:val="0"/>
        </w:rPr>
        <w:t xml:space="preserve"> . Stát prostřednictvím zákonů určuje, která společensky nebezpečná jednání jsou trestnými činy, a uplatňuje vůči jejich pachatelům represi.</w:t>
      </w:r>
      <w:r w:rsidDel="00000000" w:rsidR="00000000" w:rsidRPr="00000000">
        <w:rPr>
          <w:b w:val="1"/>
          <w:bCs w:val="1"/>
          <w:rtl w:val="0"/>
        </w:rPr>
        <w:t xml:space="preserve">Prameny trestního práva: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Listina základních práv a svobod:</w:t>
      </w:r>
      <w:r w:rsidDel="00000000" w:rsidR="00000000" w:rsidRPr="00000000">
        <w:rPr>
          <w:rtl w:val="0"/>
        </w:rPr>
        <w:t xml:space="preserve">  Stanovuje ústavní limity trestního postihu (např. zásada  </w:t>
      </w:r>
      <w:r w:rsidDel="00000000" w:rsidR="00000000" w:rsidRPr="00000000">
        <w:rPr>
          <w:i w:val="1"/>
          <w:iCs w:val="1"/>
          <w:rtl w:val="0"/>
        </w:rPr>
        <w:t xml:space="preserve">nullum crimen sine lege</w:t>
      </w:r>
      <w:r w:rsidDel="00000000" w:rsidR="00000000" w:rsidRPr="00000000">
        <w:rPr>
          <w:rtl w:val="0"/>
        </w:rPr>
        <w:t xml:space="preserve">  – žádný zločin bez zákona).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Trestní zákoník (hmotné právo):</w:t>
      </w:r>
      <w:r w:rsidDel="00000000" w:rsidR="00000000" w:rsidRPr="00000000">
        <w:rPr>
          <w:rtl w:val="0"/>
        </w:rPr>
        <w:t xml:space="preserve">  Definuje jednotlivé trestné činy a sankce za ně.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Trestní řád (procesní právo):</w:t>
      </w:r>
      <w:r w:rsidDel="00000000" w:rsidR="00000000" w:rsidRPr="00000000">
        <w:rPr>
          <w:rtl w:val="0"/>
        </w:rPr>
        <w:t xml:space="preserve">  Určuje postup orgánů činných v trestním řízení.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Zákon o Rejstříku trestů:</w:t>
      </w:r>
      <w:r w:rsidDel="00000000" w:rsidR="00000000" w:rsidRPr="00000000">
        <w:rPr>
          <w:rtl w:val="0"/>
        </w:rPr>
        <w:t xml:space="preserve">  Evidence odsouzení fyzických a právnických osob. Občan může o výpis žádat i elektronicky prostřednictvím  </w:t>
      </w:r>
      <w:r w:rsidDel="00000000" w:rsidR="00000000" w:rsidRPr="00000000">
        <w:rPr>
          <w:b w:val="1"/>
          <w:bCs w:val="1"/>
          <w:rtl w:val="0"/>
        </w:rPr>
        <w:t xml:space="preserve">Portálu občana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i59z14lsprkq" w:id="2"/>
      <w:bookmarkEnd w:id="2"/>
      <w:r w:rsidDel="00000000" w:rsidR="00000000" w:rsidRPr="00000000">
        <w:rPr>
          <w:rtl w:val="0"/>
        </w:rPr>
        <w:t xml:space="preserve">2. Trestný čin: Působnost, dělení a klasifikace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Trestným činem je protiprávní čin, který zákon označuje za trestný a který vykazuje znaky uvedené v zákoně. Podstatu tvoří porušení zájmů chráněných státem (majetek, zdraví, bezpečnost).</w:t>
      </w:r>
      <w:r w:rsidDel="00000000" w:rsidR="00000000" w:rsidRPr="00000000">
        <w:rPr>
          <w:b w:val="1"/>
          <w:bCs w:val="1"/>
          <w:rtl w:val="0"/>
        </w:rPr>
        <w:t xml:space="preserve">Obecné znaky trestného činu na příkladu SMS podvodu (dle zdroje z morfologie):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Objekt:</w:t>
      </w:r>
      <w:r w:rsidDel="00000000" w:rsidR="00000000" w:rsidRPr="00000000">
        <w:rPr>
          <w:rtl w:val="0"/>
        </w:rPr>
        <w:t xml:space="preserve">  Majetek a práva poškozeného (vylákání financí či kreditu).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Objektivní stránka:</w:t>
      </w:r>
      <w:r w:rsidDel="00000000" w:rsidR="00000000" w:rsidRPr="00000000">
        <w:rPr>
          <w:rtl w:val="0"/>
        </w:rPr>
        <w:t xml:space="preserve">  Jednání (zaslání SMS s „báchorkou“ o chybně zaslaném kódu) a následek (škoda ve výši 5 000 Kč).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Subjekt:</w:t>
      </w:r>
      <w:r w:rsidDel="00000000" w:rsidR="00000000" w:rsidRPr="00000000">
        <w:rPr>
          <w:rtl w:val="0"/>
        </w:rPr>
        <w:t xml:space="preserve">  Pachatel (v textu zpočátku jako „neznámý pachatel“, po kterém policie pátrá).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Subjektivní stránka:</w:t>
      </w:r>
      <w:r w:rsidDel="00000000" w:rsidR="00000000" w:rsidRPr="00000000">
        <w:rPr>
          <w:rtl w:val="0"/>
        </w:rPr>
        <w:t xml:space="preserve">  Zavinění ve formě úmyslu (pachatel jednal s cílem vylákat kód a obohatit se).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4bdbbd1pxnd0" w:id="3"/>
      <w:bookmarkEnd w:id="3"/>
      <w:r w:rsidDel="00000000" w:rsidR="00000000" w:rsidRPr="00000000">
        <w:rPr>
          <w:rtl w:val="0"/>
        </w:rPr>
        <w:t xml:space="preserve">3. Pachatel a účastník trestného činu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Pachatel</w:t>
      </w:r>
      <w:r w:rsidDel="00000000" w:rsidR="00000000" w:rsidRPr="00000000">
        <w:rPr>
          <w:rtl w:val="0"/>
        </w:rPr>
        <w:t xml:space="preserve">  je osoba, která je podezřelá ze spáchání trestného činu. V technické rovině kyberkriminality jde často o „neznámého pachatele“, po kterém Policie ČR intenzivně pátrá a sbírá důkazy. Pachatelem je osoba, která jedná  </w:t>
      </w:r>
      <w:r w:rsidDel="00000000" w:rsidR="00000000" w:rsidRPr="00000000">
        <w:rPr>
          <w:b w:val="1"/>
          <w:bCs w:val="1"/>
          <w:rtl w:val="0"/>
        </w:rPr>
        <w:t xml:space="preserve">úmyslně</w:t>
      </w:r>
      <w:r w:rsidDel="00000000" w:rsidR="00000000" w:rsidRPr="00000000">
        <w:rPr>
          <w:rtl w:val="0"/>
        </w:rPr>
        <w:t xml:space="preserve">  (např. cílené sociální inženýrství k získání potvrzovacího kódu).</w:t>
      </w:r>
      <w:r w:rsidDel="00000000" w:rsidR="00000000" w:rsidRPr="00000000">
        <w:rPr>
          <w:b w:val="1"/>
          <w:bCs w:val="1"/>
          <w:rtl w:val="0"/>
        </w:rPr>
        <w:t xml:space="preserve">Účastenství:</w:t>
      </w:r>
      <w:r w:rsidDel="00000000" w:rsidR="00000000" w:rsidRPr="00000000">
        <w:rPr>
          <w:rtl w:val="0"/>
        </w:rPr>
        <w:t xml:space="preserve">  Trestní odpovědnost dopadá i na ty, kteří se na činu podílejí nepřímo – organizátor, návodce nebo pomocník. V kyberprostoru se často setkáváme s organizovanými skupinami, kde je role jednotlivých účastníků specializovaná.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xxf3gyqvriqp" w:id="4"/>
      <w:bookmarkEnd w:id="4"/>
      <w:r w:rsidDel="00000000" w:rsidR="00000000" w:rsidRPr="00000000">
        <w:rPr>
          <w:rtl w:val="0"/>
        </w:rPr>
        <w:t xml:space="preserve">4. Podmínky trestní odpovědnosti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Trestní odpovědnost vzniká porušením zákonné povinnosti za kumulativního splnění těchto podmínek: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Fyzická osoba:</w:t>
      </w:r>
      <w:r w:rsidDel="00000000" w:rsidR="00000000" w:rsidRPr="00000000">
        <w:rPr>
          <w:rtl w:val="0"/>
        </w:rPr>
        <w:t xml:space="preserve">  Konkrétní lidský subjekt s právní osobností.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Věk:</w:t>
      </w:r>
      <w:r w:rsidDel="00000000" w:rsidR="00000000" w:rsidRPr="00000000">
        <w:rPr>
          <w:rtl w:val="0"/>
        </w:rPr>
        <w:t xml:space="preserve">  Zásadní hranice pro vznik trestní odpovědnosti je v ČR  </w:t>
      </w:r>
      <w:r w:rsidDel="00000000" w:rsidR="00000000" w:rsidRPr="00000000">
        <w:rPr>
          <w:b w:val="1"/>
          <w:bCs w:val="1"/>
          <w:rtl w:val="0"/>
        </w:rPr>
        <w:t xml:space="preserve">15 let</w:t>
      </w:r>
      <w:r w:rsidDel="00000000" w:rsidR="00000000" w:rsidRPr="00000000">
        <w:rPr>
          <w:rtl w:val="0"/>
        </w:rPr>
        <w:t xml:space="preserve"> . Zde je nutný odborný rozdíl oproti  </w:t>
      </w:r>
      <w:r w:rsidDel="00000000" w:rsidR="00000000" w:rsidRPr="00000000">
        <w:rPr>
          <w:i w:val="1"/>
          <w:iCs w:val="1"/>
          <w:rtl w:val="0"/>
        </w:rPr>
        <w:t xml:space="preserve">svéprávnosti</w:t>
      </w:r>
      <w:r w:rsidDel="00000000" w:rsidR="00000000" w:rsidRPr="00000000">
        <w:rPr>
          <w:rtl w:val="0"/>
        </w:rPr>
        <w:t xml:space="preserve">  v občanském právu, která je plná až od 18 let.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Příčetnost:</w:t>
      </w:r>
      <w:r w:rsidDel="00000000" w:rsidR="00000000" w:rsidRPr="00000000">
        <w:rPr>
          <w:rtl w:val="0"/>
        </w:rPr>
        <w:t xml:space="preserve">  Pachatel musí být schopen vnímat protiprávnost svého jednání a ovládat ho (vyloučeno u duševních poruch).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Zavinění:</w:t>
      </w:r>
      <w:r w:rsidDel="00000000" w:rsidR="00000000" w:rsidRPr="00000000">
        <w:rPr>
          <w:rtl w:val="0"/>
        </w:rPr>
        <w:t xml:space="preserve">  Psychický vztah pachatele k činu. U kybernetických podvodů se vyžaduje  </w:t>
      </w:r>
      <w:r w:rsidDel="00000000" w:rsidR="00000000" w:rsidRPr="00000000">
        <w:rPr>
          <w:b w:val="1"/>
          <w:bCs w:val="1"/>
          <w:rtl w:val="0"/>
        </w:rPr>
        <w:t xml:space="preserve">úmysl</w:t>
      </w:r>
      <w:r w:rsidDel="00000000" w:rsidR="00000000" w:rsidRPr="00000000">
        <w:rPr>
          <w:rtl w:val="0"/>
        </w:rPr>
        <w:t xml:space="preserve">  (pachatel věděl, že způsobí škodu, a chtěl ji způsobit).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pstlrkj76zre" w:id="5"/>
      <w:bookmarkEnd w:id="5"/>
      <w:r w:rsidDel="00000000" w:rsidR="00000000" w:rsidRPr="00000000">
        <w:rPr>
          <w:rtl w:val="0"/>
        </w:rPr>
        <w:t xml:space="preserve">5. Tresty a ochranná opatření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Trest je zákonným následkem spáchání činu a slouží k  </w:t>
      </w:r>
      <w:r w:rsidDel="00000000" w:rsidR="00000000" w:rsidRPr="00000000">
        <w:rPr>
          <w:b w:val="1"/>
          <w:bCs w:val="1"/>
          <w:rtl w:val="0"/>
        </w:rPr>
        <w:t xml:space="preserve">ochraně společnosti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Příklad trestní sazby z praxe:</w:t>
      </w:r>
      <w:r w:rsidDel="00000000" w:rsidR="00000000" w:rsidRPr="00000000">
        <w:rPr>
          <w:rtl w:val="0"/>
        </w:rPr>
        <w:t xml:space="preserve">  Dle dokumentace k případu SMS podvodníka hrozí pachateli v případě dopadení a prokázání viny  </w:t>
      </w:r>
      <w:r w:rsidDel="00000000" w:rsidR="00000000" w:rsidRPr="00000000">
        <w:rPr>
          <w:b w:val="1"/>
          <w:bCs w:val="1"/>
          <w:rtl w:val="0"/>
        </w:rPr>
        <w:t xml:space="preserve">„až dvouletý pobyt za mřížemi“</w:t>
      </w:r>
      <w:r w:rsidDel="00000000" w:rsidR="00000000" w:rsidRPr="00000000">
        <w:rPr>
          <w:rtl w:val="0"/>
        </w:rPr>
        <w:t xml:space="preserve">  (trest odnětí svobody). Vedle toho existují tresty peněžité, zákaz činnosti či obecně prospěšné práce.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fo6ttwsnay82" w:id="6"/>
      <w:bookmarkEnd w:id="6"/>
      <w:r w:rsidDel="00000000" w:rsidR="00000000" w:rsidRPr="00000000">
        <w:rPr>
          <w:rtl w:val="0"/>
        </w:rPr>
        <w:t xml:space="preserve">6. Trestné činy v kyberprostoru a ochrana aktiv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 rámci výuky kybernetické bezpečnosti definujeme kyberkriminalitu jako útok na informační aktiva (HW, SW, Služby, Data) s cílem narušit tzv.  </w:t>
      </w:r>
      <w:r w:rsidDel="00000000" w:rsidR="00000000" w:rsidRPr="00000000">
        <w:rPr>
          <w:b w:val="1"/>
          <w:bCs w:val="1"/>
          <w:rtl w:val="0"/>
        </w:rPr>
        <w:t xml:space="preserve">CIA triad</w:t>
      </w:r>
      <w:r w:rsidDel="00000000" w:rsidR="00000000" w:rsidRPr="00000000">
        <w:rPr>
          <w:rtl w:val="0"/>
        </w:rPr>
        <w:t xml:space="preserve">  (dle normy ISO/IEC 27001):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Důvěrnost (Confidentiality):</w:t>
      </w:r>
      <w:r w:rsidDel="00000000" w:rsidR="00000000" w:rsidRPr="00000000">
        <w:rPr>
          <w:rtl w:val="0"/>
        </w:rPr>
        <w:t xml:space="preserve">  Útoky typu vylákání kódů či neoprávněný přístup k datům.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Integrita (Integrity):</w:t>
      </w:r>
      <w:r w:rsidDel="00000000" w:rsidR="00000000" w:rsidRPr="00000000">
        <w:rPr>
          <w:rtl w:val="0"/>
        </w:rPr>
        <w:t xml:space="preserve">  Neoprávněná modifikace dat nebo softwaru.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 (Availability):</w:t>
      </w:r>
      <w:r w:rsidDel="00000000" w:rsidR="00000000" w:rsidRPr="00000000">
        <w:rPr>
          <w:rtl w:val="0"/>
        </w:rPr>
        <w:t xml:space="preserve">  Vyřazení služeb z provozu (DoS/DDoS útoky).</w:t>
      </w:r>
      <w:r w:rsidDel="00000000" w:rsidR="00000000" w:rsidRPr="00000000">
        <w:rPr>
          <w:b w:val="1"/>
          <w:bCs w:val="1"/>
          <w:rtl w:val="0"/>
        </w:rPr>
        <w:t xml:space="preserve">Bezpečnostní architektura:</w:t>
      </w:r>
      <w:r w:rsidDel="00000000" w:rsidR="00000000" w:rsidRPr="00000000">
        <w:rPr>
          <w:rtl w:val="0"/>
        </w:rPr>
        <w:t xml:space="preserve">  Z hlediska prevence je kritické nepoužívat  </w:t>
      </w:r>
      <w:r w:rsidDel="00000000" w:rsidR="00000000" w:rsidRPr="00000000">
        <w:rPr>
          <w:b w:val="1"/>
          <w:bCs w:val="1"/>
          <w:rtl w:val="0"/>
        </w:rPr>
        <w:t xml:space="preserve">otevřenou a nesegmentovanou (plochou) síť</w:t>
      </w:r>
      <w:r w:rsidDel="00000000" w:rsidR="00000000" w:rsidRPr="00000000">
        <w:rPr>
          <w:rtl w:val="0"/>
        </w:rPr>
        <w:t xml:space="preserve"> , která přímo nahrává útočníkům. Segmentace sítě a oddělení provozu (např. pomocí DMZ) snižuje riziko, že externí i interní hrozby (např. neoprávněný přístup uživatele) zasáhnou všechna aktiva.</w:t>
      </w:r>
      <w:r w:rsidDel="00000000" w:rsidR="00000000" w:rsidRPr="00000000">
        <w:rPr>
          <w:b w:val="1"/>
          <w:bCs w:val="1"/>
          <w:rtl w:val="0"/>
        </w:rPr>
        <w:t xml:space="preserve">Tabulka: Typ aktiva vs. Možná forma trestné činnosti</w:t>
      </w:r>
      <w:r w:rsidDel="00000000" w:rsidR="00000000" w:rsidRPr="00000000">
        <w:rPr>
          <w:rtl w:val="0"/>
        </w:rPr>
        <w:t xml:space="preserve">| Typ informačního aktiva | Možná forma trestné činnosti / Hrozba || ------ | ------ || </w:t>
      </w:r>
      <w:r w:rsidDel="00000000" w:rsidR="00000000" w:rsidRPr="00000000">
        <w:rPr>
          <w:b w:val="1"/>
          <w:bCs w:val="1"/>
          <w:rtl w:val="0"/>
        </w:rPr>
        <w:t xml:space="preserve">Data (Informace)</w:t>
      </w:r>
      <w:r w:rsidDel="00000000" w:rsidR="00000000" w:rsidRPr="00000000">
        <w:rPr>
          <w:rtl w:val="0"/>
        </w:rPr>
        <w:t xml:space="preserve"> | Neoprávněný přístup, sociální inženýrství (vylákání kódů), porušení důvěrnosti. || </w:t>
      </w:r>
      <w:r w:rsidDel="00000000" w:rsidR="00000000" w:rsidRPr="00000000">
        <w:rPr>
          <w:b w:val="1"/>
          <w:bCs w:val="1"/>
          <w:rtl w:val="0"/>
        </w:rPr>
        <w:t xml:space="preserve">Software (SW)</w:t>
      </w:r>
      <w:r w:rsidDel="00000000" w:rsidR="00000000" w:rsidRPr="00000000">
        <w:rPr>
          <w:rtl w:val="0"/>
        </w:rPr>
        <w:t xml:space="preserve"> | Šíření malware, neoprávněná manipulace s programovým kódem. || </w:t>
      </w:r>
      <w:r w:rsidDel="00000000" w:rsidR="00000000" w:rsidRPr="00000000">
        <w:rPr>
          <w:b w:val="1"/>
          <w:bCs w:val="1"/>
          <w:rtl w:val="0"/>
        </w:rPr>
        <w:t xml:space="preserve">Hardware (HW)</w:t>
      </w:r>
      <w:r w:rsidDel="00000000" w:rsidR="00000000" w:rsidRPr="00000000">
        <w:rPr>
          <w:rtl w:val="0"/>
        </w:rPr>
        <w:t xml:space="preserve"> | Fyzická sabotáž, krádež koncových zařízení, poškození infrastruktury. || </w:t>
      </w:r>
      <w:r w:rsidDel="00000000" w:rsidR="00000000" w:rsidRPr="00000000">
        <w:rPr>
          <w:b w:val="1"/>
          <w:bCs w:val="1"/>
          <w:rtl w:val="0"/>
        </w:rPr>
        <w:t xml:space="preserve">Služby</w:t>
      </w:r>
      <w:r w:rsidDel="00000000" w:rsidR="00000000" w:rsidRPr="00000000">
        <w:rPr>
          <w:rtl w:val="0"/>
        </w:rPr>
        <w:t xml:space="preserve"> | Útoky na dostupnost (narušení síťových služeb), podvody v telekomunikačním provozu. |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dlan0hbttso7" w:id="7"/>
      <w:bookmarkEnd w:id="7"/>
      <w:r w:rsidDel="00000000" w:rsidR="00000000" w:rsidRPr="00000000">
        <w:rPr>
          <w:rtl w:val="0"/>
        </w:rPr>
        <w:t xml:space="preserve">7. Trestní odpovědnost právnických osob (PO)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Právnická osoba je organizovaný útvar s právní osobností (korporace, fundace, ústavy). Dle zákona mohou být tyto firmy a organizace trestně odpovědné, pokud byl čin spáchán v jejich zájmu nebo jejich orgánem. Specifickým a velmi citelným trestem pro firmy je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, který může být pro společnost likvidační.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tnahr8a7sbt7" w:id="8"/>
      <w:bookmarkEnd w:id="8"/>
      <w:r w:rsidDel="00000000" w:rsidR="00000000" w:rsidRPr="00000000">
        <w:rPr>
          <w:rtl w:val="0"/>
        </w:rPr>
        <w:t xml:space="preserve">8. Orgány činné v trestním řízení a stádia řízení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Proces směřující k potrestání pachatele (např. onoho „nadaného podvodníka“) má zákonem danou strukturu: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Prověřování (Předprocesní fáze):</w:t>
      </w:r>
      <w:r w:rsidDel="00000000" w:rsidR="00000000" w:rsidRPr="00000000">
        <w:rPr>
          <w:rtl w:val="0"/>
        </w:rPr>
        <w:t xml:space="preserve">  Policie ČR přijímá oznámení a provádí šetření. Policisté „intenzivně pracují a sbírají důkazy“, aby zjistili, zda byl spáchán trestný čin.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Vyšetřování:</w:t>
      </w:r>
      <w:r w:rsidDel="00000000" w:rsidR="00000000" w:rsidRPr="00000000">
        <w:rPr>
          <w:rtl w:val="0"/>
        </w:rPr>
        <w:t xml:space="preserve">  Začíná sdělením obvinění konkrétní osobě. Zde dochází k detailnímu procesnímu zajišťování důkazů.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Soudní řízení:</w:t>
      </w:r>
      <w:r w:rsidDel="00000000" w:rsidR="00000000" w:rsidRPr="00000000">
        <w:rPr>
          <w:rtl w:val="0"/>
        </w:rPr>
        <w:t xml:space="preserve">  Stádium, kde soud v rámci hlavního líčení rozhoduje o vině a trestu. Probíhá zde „soudní jednání s podvodníkem“, kde se zvažuje síla důkazů předložených policií.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Vykonávací řízení:</w:t>
      </w:r>
      <w:r w:rsidDel="00000000" w:rsidR="00000000" w:rsidRPr="00000000">
        <w:rPr>
          <w:rtl w:val="0"/>
        </w:rPr>
        <w:t xml:space="preserve">  Realizace pravomocně uloženého trestu.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5ynbcdl99fix" w:id="9"/>
      <w:bookmarkEnd w:id="9"/>
      <w:r w:rsidDel="00000000" w:rsidR="00000000" w:rsidRPr="00000000">
        <w:rPr>
          <w:rtl w:val="0"/>
        </w:rPr>
        <w:t xml:space="preserve">9. Administrativní podpora a Rejstřík trestů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 rámci digitální transformace státu (eGovernmentu) má občan možnost spravovat svou trestněprávní agendu z domova.</w:t>
      </w:r>
      <w:r w:rsidDel="00000000" w:rsidR="00000000" w:rsidRPr="00000000">
        <w:rPr>
          <w:b w:val="1"/>
          <w:bCs w:val="1"/>
          <w:rtl w:val="0"/>
        </w:rPr>
        <w:t xml:space="preserve">Využití Portálu občana:</w:t>
      </w:r>
      <w:r w:rsidDel="00000000" w:rsidR="00000000" w:rsidRPr="00000000">
        <w:rPr>
          <w:rtl w:val="0"/>
        </w:rPr>
        <w:t xml:space="preserve">  Prostřednictvím  </w:t>
      </w:r>
      <w:r w:rsidDel="00000000" w:rsidR="00000000" w:rsidRPr="00000000">
        <w:rPr>
          <w:b w:val="1"/>
          <w:bCs w:val="1"/>
          <w:rtl w:val="0"/>
        </w:rPr>
        <w:t xml:space="preserve">Bankovní identity</w:t>
      </w:r>
      <w:r w:rsidDel="00000000" w:rsidR="00000000" w:rsidRPr="00000000">
        <w:rPr>
          <w:rtl w:val="0"/>
        </w:rPr>
        <w:t xml:space="preserve"> , eObčanky nebo Mobilního klíče eGovernmentu se občan přihlásí k Portálu občana, kde může zdarma a okamžitě zažádat o  </w:t>
      </w:r>
      <w:r w:rsidDel="00000000" w:rsidR="00000000" w:rsidRPr="00000000">
        <w:rPr>
          <w:b w:val="1"/>
          <w:bCs w:val="1"/>
          <w:rtl w:val="0"/>
        </w:rPr>
        <w:t xml:space="preserve">výpis z Rejstříku trestů</w:t>
      </w:r>
      <w:r w:rsidDel="00000000" w:rsidR="00000000" w:rsidRPr="00000000">
        <w:rPr>
          <w:rtl w:val="0"/>
        </w:rPr>
        <w:t xml:space="preserve"> . Tento proces zaručuje bezpečné ověření identity a šetří čas i náklady spojené s návštěvou pracoviště Czech POINT.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