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4er3xa5wzpao" w:id="0"/>
      <w:bookmarkEnd w:id="0"/>
      <w:r w:rsidDel="00000000" w:rsidR="00000000" w:rsidRPr="00000000">
        <w:rPr>
          <w:rtl w:val="0"/>
        </w:rPr>
        <w:t xml:space="preserve">Maturitní otázka č. 13: Management – Podklad pro ústní zkoušku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cmfdv5si7lw" w:id="1"/>
      <w:bookmarkEnd w:id="1"/>
      <w:r w:rsidDel="00000000" w:rsidR="00000000" w:rsidRPr="00000000">
        <w:rPr>
          <w:rtl w:val="0"/>
        </w:rPr>
        <w:t xml:space="preserve">1. Úvod do managementu a jeho historický vývoj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Definice managementu:</w:t>
      </w:r>
      <w:r w:rsidDel="00000000" w:rsidR="00000000" w:rsidRPr="00000000">
        <w:rPr>
          <w:rtl w:val="0"/>
        </w:rPr>
        <w:t xml:space="preserve">  Management je proces řízení, který zahrnuje systematické poznání, předvídání, ovlivňování a následné uspokojování potřeb zákazníka, to vše při současném zajištění a dosahování cílů organizace.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Vznik a historický kontext:</w:t>
      </w:r>
      <w:r w:rsidDel="00000000" w:rsidR="00000000" w:rsidRPr="00000000">
        <w:rPr>
          <w:rtl w:val="0"/>
        </w:rPr>
        <w:t xml:space="preserve">  Moderní management vzešel z potřeb strojové výroby v USA v druhé polovině 19. století. Rozvoj průmyslu vyvolal nutnost zabývat se výrobními metodami v prostředí, kde poptávka převyšovala nabídku a cílem byla maximalizace obratu a zisku.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Podnikatelské koncepce jako vývojové stupně: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Výrobní koncepce:</w:t>
      </w:r>
      <w:r w:rsidDel="00000000" w:rsidR="00000000" w:rsidRPr="00000000">
        <w:rPr>
          <w:rtl w:val="0"/>
        </w:rPr>
        <w:t xml:space="preserve">  Zaměřena na objem a zlevnění výroby. Heslo: „Levnější výrobek“. Představitelé:  </w:t>
      </w:r>
      <w:r w:rsidDel="00000000" w:rsidR="00000000" w:rsidRPr="00000000">
        <w:rPr>
          <w:b w:val="1"/>
          <w:bCs w:val="1"/>
          <w:rtl w:val="0"/>
        </w:rPr>
        <w:t xml:space="preserve">Baťa</w:t>
      </w:r>
      <w:r w:rsidDel="00000000" w:rsidR="00000000" w:rsidRPr="00000000">
        <w:rPr>
          <w:rtl w:val="0"/>
        </w:rPr>
        <w:t xml:space="preserve"> ,  </w:t>
      </w:r>
      <w:r w:rsidDel="00000000" w:rsidR="00000000" w:rsidRPr="00000000">
        <w:rPr>
          <w:b w:val="1"/>
          <w:bCs w:val="1"/>
          <w:rtl w:val="0"/>
        </w:rPr>
        <w:t xml:space="preserve">Ford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Výrobková koncepce:</w:t>
      </w:r>
      <w:r w:rsidDel="00000000" w:rsidR="00000000" w:rsidRPr="00000000">
        <w:rPr>
          <w:rtl w:val="0"/>
        </w:rPr>
        <w:t xml:space="preserve">  Důraz na kvalitu a inovace. Heslo: „Kvalitnější výrobek si svého zákazníka najde“. Typické dnes pro luxusní zboží.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Prodejní koncepce:</w:t>
      </w:r>
      <w:r w:rsidDel="00000000" w:rsidR="00000000" w:rsidRPr="00000000">
        <w:rPr>
          <w:rtl w:val="0"/>
        </w:rPr>
        <w:t xml:space="preserve">  Důraz na masovou reklamu a aktivní prodej. Heslo: „Prodat to, co jsem vyrobil“.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Marketingová koncepce:</w:t>
      </w:r>
      <w:r w:rsidDel="00000000" w:rsidR="00000000" w:rsidRPr="00000000">
        <w:rPr>
          <w:rtl w:val="0"/>
        </w:rPr>
        <w:t xml:space="preserve">  Orientace na přání zákazníka. Heslo: „Uspokojování potřeb zákazníka“.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Sociální marketingová koncepce:</w:t>
      </w:r>
      <w:r w:rsidDel="00000000" w:rsidR="00000000" w:rsidRPr="00000000">
        <w:rPr>
          <w:rtl w:val="0"/>
        </w:rPr>
        <w:t xml:space="preserve">  Soulad s etickými a celospolečenskými zájmy. Heslo: „Uspokojování potřeb zákazníka a společnosti“ (např. ekologické aspekty).</w:t>
      </w:r>
    </w:p>
    <w:p w:rsidR="00000000" w:rsidDel="00000000" w:rsidP="00000000" w:rsidRDefault="00000000" w:rsidRPr="00000000" w14:paraId="0000000B">
      <w:pPr>
        <w:pStyle w:val="Heading4"/>
        <w:rPr/>
      </w:pPr>
      <w:bookmarkStart w:colFirst="0" w:colLast="0" w:name="_q200nxy3a1mz" w:id="2"/>
      <w:bookmarkEnd w:id="2"/>
      <w:r w:rsidDel="00000000" w:rsidR="00000000" w:rsidRPr="00000000">
        <w:rPr>
          <w:rtl w:val="0"/>
        </w:rPr>
        <w:t xml:space="preserve">2. Osobnost manažera a jeho postavení v organizaci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Vlastnosti a role manažera:</w:t>
      </w:r>
      <w:r w:rsidDel="00000000" w:rsidR="00000000" w:rsidRPr="00000000">
        <w:rPr>
          <w:rtl w:val="0"/>
        </w:rPr>
        <w:t xml:space="preserve">  V rámci  </w:t>
      </w:r>
      <w:r w:rsidDel="00000000" w:rsidR="00000000" w:rsidRPr="00000000">
        <w:rPr>
          <w:b w:val="1"/>
          <w:bCs w:val="1"/>
          <w:rtl w:val="0"/>
        </w:rPr>
        <w:t xml:space="preserve">SWOT analýzy</w:t>
      </w:r>
      <w:r w:rsidDel="00000000" w:rsidR="00000000" w:rsidRPr="00000000">
        <w:rPr>
          <w:rtl w:val="0"/>
        </w:rPr>
        <w:t xml:space="preserve">  je „slabý management“ definován jako vnitřní slabá stránka ( </w:t>
      </w:r>
      <w:r w:rsidDel="00000000" w:rsidR="00000000" w:rsidRPr="00000000">
        <w:rPr>
          <w:b w:val="1"/>
          <w:bCs w:val="1"/>
          <w:rtl w:val="0"/>
        </w:rPr>
        <w:t xml:space="preserve">Weakness</w:t>
      </w:r>
      <w:r w:rsidDel="00000000" w:rsidR="00000000" w:rsidRPr="00000000">
        <w:rPr>
          <w:rtl w:val="0"/>
        </w:rPr>
        <w:t xml:space="preserve"> ). Ideální manažer musí naopak budovat a posilovat silné stránky ( </w:t>
      </w:r>
      <w:r w:rsidDel="00000000" w:rsidR="00000000" w:rsidRPr="00000000">
        <w:rPr>
          <w:b w:val="1"/>
          <w:bCs w:val="1"/>
          <w:rtl w:val="0"/>
        </w:rPr>
        <w:t xml:space="preserve">Strengths</w:t>
      </w:r>
      <w:r w:rsidDel="00000000" w:rsidR="00000000" w:rsidRPr="00000000">
        <w:rPr>
          <w:rtl w:val="0"/>
        </w:rPr>
        <w:t xml:space="preserve"> ), jako je kapitálová síla organizace a efektivní využívání moderních technologií.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Autorita a odpovědnost:</w:t>
      </w:r>
      <w:r w:rsidDel="00000000" w:rsidR="00000000" w:rsidRPr="00000000">
        <w:rPr>
          <w:rtl w:val="0"/>
        </w:rPr>
        <w:t xml:space="preserve">  V systému řízení (např. při ustavení  </w:t>
      </w:r>
      <w:r w:rsidDel="00000000" w:rsidR="00000000" w:rsidRPr="00000000">
        <w:rPr>
          <w:b w:val="1"/>
          <w:bCs w:val="1"/>
          <w:rtl w:val="0"/>
        </w:rPr>
        <w:t xml:space="preserve">ISMS</w:t>
      </w:r>
      <w:r w:rsidDel="00000000" w:rsidR="00000000" w:rsidRPr="00000000">
        <w:rPr>
          <w:rtl w:val="0"/>
        </w:rPr>
        <w:t xml:space="preserve"> ) musí být přesně vymezen rozsah a odpovědnosti. Klíčovou roli zastává  </w:t>
      </w:r>
      <w:r w:rsidDel="00000000" w:rsidR="00000000" w:rsidRPr="00000000">
        <w:rPr>
          <w:b w:val="1"/>
          <w:bCs w:val="1"/>
          <w:rtl w:val="0"/>
        </w:rPr>
        <w:t xml:space="preserve">Garant aktiv</w:t>
      </w:r>
      <w:r w:rsidDel="00000000" w:rsidR="00000000" w:rsidRPr="00000000">
        <w:rPr>
          <w:rtl w:val="0"/>
        </w:rPr>
        <w:t xml:space="preserve"> , který nese přímou odpovědnost za konkrétní části organizace a je pověřen úkolem provádět  </w:t>
      </w:r>
      <w:r w:rsidDel="00000000" w:rsidR="00000000" w:rsidRPr="00000000">
        <w:rPr>
          <w:b w:val="1"/>
          <w:bCs w:val="1"/>
          <w:rtl w:val="0"/>
        </w:rPr>
        <w:t xml:space="preserve">hodnocení aktiv</w:t>
      </w:r>
      <w:r w:rsidDel="00000000" w:rsidR="00000000" w:rsidRPr="00000000">
        <w:rPr>
          <w:rtl w:val="0"/>
        </w:rPr>
        <w:t xml:space="preserve">  (stanovení jejich hodnoty a rizik).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qwlk53ez4mlt" w:id="3"/>
      <w:bookmarkEnd w:id="3"/>
      <w:r w:rsidDel="00000000" w:rsidR="00000000" w:rsidRPr="00000000">
        <w:rPr>
          <w:rtl w:val="0"/>
        </w:rPr>
        <w:t xml:space="preserve">3. Úrovně řízení a organizační struktury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Organizační formy dle právní povahy: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Korporace (zejména Spolky):</w:t>
      </w:r>
      <w:r w:rsidDel="00000000" w:rsidR="00000000" w:rsidRPr="00000000">
        <w:rPr>
          <w:rtl w:val="0"/>
        </w:rPr>
        <w:t xml:space="preserve">  Řízení je založeno na principu kolektivního rozhodování a hlasování členů (členská schůze), kde si jsou subjekty rovny.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Ústavy:</w:t>
      </w:r>
      <w:r w:rsidDel="00000000" w:rsidR="00000000" w:rsidRPr="00000000">
        <w:rPr>
          <w:rtl w:val="0"/>
        </w:rPr>
        <w:t xml:space="preserve">  Statutárním orgánem je  </w:t>
      </w:r>
      <w:r w:rsidDel="00000000" w:rsidR="00000000" w:rsidRPr="00000000">
        <w:rPr>
          <w:b w:val="1"/>
          <w:bCs w:val="1"/>
          <w:rtl w:val="0"/>
        </w:rPr>
        <w:t xml:space="preserve">ředitel</w:t>
      </w:r>
      <w:r w:rsidDel="00000000" w:rsidR="00000000" w:rsidRPr="00000000">
        <w:rPr>
          <w:rtl w:val="0"/>
        </w:rPr>
        <w:t xml:space="preserve"> , který ústav zastupuje, přičemž na jeho činnost a hospodaření dohlíží  </w:t>
      </w:r>
      <w:r w:rsidDel="00000000" w:rsidR="00000000" w:rsidRPr="00000000">
        <w:rPr>
          <w:b w:val="1"/>
          <w:bCs w:val="1"/>
          <w:rtl w:val="0"/>
        </w:rPr>
        <w:t xml:space="preserve">správní rada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Fundace (Nadace a nadační fondy):</w:t>
      </w:r>
      <w:r w:rsidDel="00000000" w:rsidR="00000000" w:rsidRPr="00000000">
        <w:rPr>
          <w:rtl w:val="0"/>
        </w:rPr>
        <w:t xml:space="preserve">  Řízení zaměřené na správu majetku.  </w:t>
      </w:r>
      <w:r w:rsidDel="00000000" w:rsidR="00000000" w:rsidRPr="00000000">
        <w:rPr>
          <w:b w:val="1"/>
          <w:bCs w:val="1"/>
          <w:rtl w:val="0"/>
        </w:rPr>
        <w:t xml:space="preserve">Nadace</w:t>
      </w:r>
      <w:r w:rsidDel="00000000" w:rsidR="00000000" w:rsidRPr="00000000">
        <w:rPr>
          <w:rtl w:val="0"/>
        </w:rPr>
        <w:t xml:space="preserve">  vyžaduje minimální vklad ve výši  </w:t>
      </w:r>
      <w:r w:rsidDel="00000000" w:rsidR="00000000" w:rsidRPr="00000000">
        <w:rPr>
          <w:b w:val="1"/>
          <w:bCs w:val="1"/>
          <w:rtl w:val="0"/>
        </w:rPr>
        <w:t xml:space="preserve">500 000 Kč</w:t>
      </w:r>
      <w:r w:rsidDel="00000000" w:rsidR="00000000" w:rsidRPr="00000000">
        <w:rPr>
          <w:rtl w:val="0"/>
        </w:rPr>
        <w:t xml:space="preserve">  a má trvalý charakter.  </w:t>
      </w:r>
      <w:r w:rsidDel="00000000" w:rsidR="00000000" w:rsidRPr="00000000">
        <w:rPr>
          <w:b w:val="1"/>
          <w:bCs w:val="1"/>
          <w:rtl w:val="0"/>
        </w:rPr>
        <w:t xml:space="preserve">Nadační fondy</w:t>
      </w:r>
      <w:r w:rsidDel="00000000" w:rsidR="00000000" w:rsidRPr="00000000">
        <w:rPr>
          <w:rtl w:val="0"/>
        </w:rPr>
        <w:t xml:space="preserve">  povinný minimální vklad nemají a jsou často zakládány pro krátkodobé nebo dočasné účely.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Hierarchie v technickém prostředí:</w:t>
      </w:r>
      <w:r w:rsidDel="00000000" w:rsidR="00000000" w:rsidRPr="00000000">
        <w:rPr>
          <w:rtl w:val="0"/>
        </w:rPr>
        <w:t xml:space="preserve">  Příkladem hierarchického řízení je „dohledový systém“. V této struktuře představuje  </w:t>
      </w:r>
      <w:r w:rsidDel="00000000" w:rsidR="00000000" w:rsidRPr="00000000">
        <w:rPr>
          <w:b w:val="1"/>
          <w:bCs w:val="1"/>
          <w:rtl w:val="0"/>
        </w:rPr>
        <w:t xml:space="preserve">SCADA</w:t>
      </w:r>
      <w:r w:rsidDel="00000000" w:rsidR="00000000" w:rsidRPr="00000000">
        <w:rPr>
          <w:rtl w:val="0"/>
        </w:rPr>
        <w:t xml:space="preserve">  nejvyšší, dozorčí úroveň řízení, která kontroluje a monitoruje nižší prvky, jako jsou  </w:t>
      </w:r>
      <w:r w:rsidDel="00000000" w:rsidR="00000000" w:rsidRPr="00000000">
        <w:rPr>
          <w:b w:val="1"/>
          <w:bCs w:val="1"/>
          <w:rtl w:val="0"/>
        </w:rPr>
        <w:t xml:space="preserve">HMI</w:t>
      </w:r>
      <w:r w:rsidDel="00000000" w:rsidR="00000000" w:rsidRPr="00000000">
        <w:rPr>
          <w:rtl w:val="0"/>
        </w:rPr>
        <w:t xml:space="preserve">  (rozhraní člověk-stroj) a pracovní stanice ( </w:t>
      </w:r>
      <w:r w:rsidDel="00000000" w:rsidR="00000000" w:rsidRPr="00000000">
        <w:rPr>
          <w:b w:val="1"/>
          <w:bCs w:val="1"/>
          <w:rtl w:val="0"/>
        </w:rPr>
        <w:t xml:space="preserve">Workstations</w:t>
      </w:r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pwy30yaibpo0" w:id="4"/>
      <w:bookmarkEnd w:id="4"/>
      <w:r w:rsidDel="00000000" w:rsidR="00000000" w:rsidRPr="00000000">
        <w:rPr>
          <w:rtl w:val="0"/>
        </w:rPr>
        <w:t xml:space="preserve">4. Manažerské funkce (Proces PDCA)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Základem řízení je cyklický, dynamický model neustálého zlepšování, známý jako  </w:t>
      </w:r>
      <w:r w:rsidDel="00000000" w:rsidR="00000000" w:rsidRPr="00000000">
        <w:rPr>
          <w:b w:val="1"/>
          <w:bCs w:val="1"/>
          <w:rtl w:val="0"/>
        </w:rPr>
        <w:t xml:space="preserve">PDCA</w:t>
      </w:r>
      <w:r w:rsidDel="00000000" w:rsidR="00000000" w:rsidRPr="00000000">
        <w:rPr>
          <w:rtl w:val="0"/>
        </w:rPr>
        <w:t xml:space="preserve">  (Demingův cyklus), který se aplikuje na obecné manažerské funkce: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Plánování (Plan):</w:t>
      </w:r>
      <w:r w:rsidDel="00000000" w:rsidR="00000000" w:rsidRPr="00000000">
        <w:rPr>
          <w:rtl w:val="0"/>
        </w:rPr>
        <w:t xml:space="preserve">  Zahrnuje stanovení cílů a rozsahu. Využívá se zde  </w:t>
      </w:r>
      <w:r w:rsidDel="00000000" w:rsidR="00000000" w:rsidRPr="00000000">
        <w:rPr>
          <w:b w:val="1"/>
          <w:bCs w:val="1"/>
          <w:rtl w:val="0"/>
        </w:rPr>
        <w:t xml:space="preserve">SWOT analýza</w:t>
      </w:r>
      <w:r w:rsidDel="00000000" w:rsidR="00000000" w:rsidRPr="00000000">
        <w:rPr>
          <w:rtl w:val="0"/>
        </w:rPr>
        <w:t xml:space="preserve">  k posouzení rizik a příležitostí. Příkladem je plánování penetračních testů, kde se určuje jejich přesný rozsah.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Organizování (Do):</w:t>
      </w:r>
      <w:r w:rsidDel="00000000" w:rsidR="00000000" w:rsidRPr="00000000">
        <w:rPr>
          <w:rtl w:val="0"/>
        </w:rPr>
        <w:t xml:space="preserve">  Fáze zavádění a provozu. V kontextu normy  </w:t>
      </w:r>
      <w:r w:rsidDel="00000000" w:rsidR="00000000" w:rsidRPr="00000000">
        <w:rPr>
          <w:b w:val="1"/>
          <w:bCs w:val="1"/>
          <w:rtl w:val="0"/>
        </w:rPr>
        <w:t xml:space="preserve">ISO 27001</w:t>
      </w:r>
      <w:r w:rsidDel="00000000" w:rsidR="00000000" w:rsidRPr="00000000">
        <w:rPr>
          <w:rtl w:val="0"/>
        </w:rPr>
        <w:t xml:space="preserve">  jde o prosazování vybraných bezpečnostních opatření do reálné praxe organizace, včetně péče o bezpečnost zaměstnanců.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Kontrola (Check):</w:t>
      </w:r>
      <w:r w:rsidDel="00000000" w:rsidR="00000000" w:rsidRPr="00000000">
        <w:rPr>
          <w:rtl w:val="0"/>
        </w:rPr>
        <w:t xml:space="preserve">  Monitorování a přezkoumání výsledků. Manažer využívá reportování jako klíčovou zpětnou vazbu. Důležitým nástrojem je  </w:t>
      </w:r>
      <w:r w:rsidDel="00000000" w:rsidR="00000000" w:rsidRPr="00000000">
        <w:rPr>
          <w:b w:val="1"/>
          <w:bCs w:val="1"/>
          <w:rtl w:val="0"/>
        </w:rPr>
        <w:t xml:space="preserve">Audit</w:t>
      </w:r>
      <w:r w:rsidDel="00000000" w:rsidR="00000000" w:rsidRPr="00000000">
        <w:rPr>
          <w:rtl w:val="0"/>
        </w:rPr>
        <w:t xml:space="preserve"> , který může sloužit i jako podklad pro volitelnou certifikaci.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Zlepšování (Act):</w:t>
      </w:r>
      <w:r w:rsidDel="00000000" w:rsidR="00000000" w:rsidRPr="00000000">
        <w:rPr>
          <w:rtl w:val="0"/>
        </w:rPr>
        <w:t xml:space="preserve">  Fáze údržby, která zajišťuje  </w:t>
      </w:r>
      <w:r w:rsidDel="00000000" w:rsidR="00000000" w:rsidRPr="00000000">
        <w:rPr>
          <w:b w:val="1"/>
          <w:bCs w:val="1"/>
          <w:rtl w:val="0"/>
        </w:rPr>
        <w:t xml:space="preserve">odstraňování slabin</w:t>
      </w:r>
      <w:r w:rsidDel="00000000" w:rsidR="00000000" w:rsidRPr="00000000">
        <w:rPr>
          <w:rtl w:val="0"/>
        </w:rPr>
        <w:t xml:space="preserve">  a soustavné zvyšování úrovně řízení na základě výsledků z fáze kontroly.</w:t>
      </w:r>
    </w:p>
    <w:p w:rsidR="00000000" w:rsidDel="00000000" w:rsidP="00000000" w:rsidRDefault="00000000" w:rsidRPr="00000000" w14:paraId="0000001A">
      <w:pPr>
        <w:pStyle w:val="Heading4"/>
        <w:rPr/>
      </w:pPr>
      <w:bookmarkStart w:colFirst="0" w:colLast="0" w:name="_e34i0zk7bj74" w:id="5"/>
      <w:bookmarkEnd w:id="5"/>
      <w:r w:rsidDel="00000000" w:rsidR="00000000" w:rsidRPr="00000000">
        <w:rPr>
          <w:rtl w:val="0"/>
        </w:rPr>
        <w:t xml:space="preserve">5. Styly řízení a rozhodovací mechanismy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Typologie stylů v kontextu právních forem: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Demokratický / Konzultativní styl:</w:t>
      </w:r>
      <w:r w:rsidDel="00000000" w:rsidR="00000000" w:rsidRPr="00000000">
        <w:rPr>
          <w:rtl w:val="0"/>
        </w:rPr>
        <w:t xml:space="preserve">  Typický pro  </w:t>
      </w:r>
      <w:r w:rsidDel="00000000" w:rsidR="00000000" w:rsidRPr="00000000">
        <w:rPr>
          <w:b w:val="1"/>
          <w:bCs w:val="1"/>
          <w:rtl w:val="0"/>
        </w:rPr>
        <w:t xml:space="preserve">spolky</w:t>
      </w:r>
      <w:r w:rsidDel="00000000" w:rsidR="00000000" w:rsidRPr="00000000">
        <w:rPr>
          <w:rtl w:val="0"/>
        </w:rPr>
        <w:t xml:space="preserve"> , kde o zásadních otázkách rozhoduje členská základna hlasováním.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Autokratický / Direktivní styl:</w:t>
      </w:r>
      <w:r w:rsidDel="00000000" w:rsidR="00000000" w:rsidRPr="00000000">
        <w:rPr>
          <w:rtl w:val="0"/>
        </w:rPr>
        <w:t xml:space="preserve">  Možný u  </w:t>
      </w:r>
      <w:r w:rsidDel="00000000" w:rsidR="00000000" w:rsidRPr="00000000">
        <w:rPr>
          <w:b w:val="1"/>
          <w:bCs w:val="1"/>
          <w:rtl w:val="0"/>
        </w:rPr>
        <w:t xml:space="preserve">ústavů</w:t>
      </w:r>
      <w:r w:rsidDel="00000000" w:rsidR="00000000" w:rsidRPr="00000000">
        <w:rPr>
          <w:rtl w:val="0"/>
        </w:rPr>
        <w:t xml:space="preserve"> , kde ředitel jako samostatný statutární orgán nese individuální odpovědnost za operativní řízení.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Manažerské nástroje rozhodování:</w:t>
      </w:r>
      <w:r w:rsidDel="00000000" w:rsidR="00000000" w:rsidRPr="00000000">
        <w:rPr>
          <w:rtl w:val="0"/>
        </w:rPr>
        <w:t xml:space="preserve">  Konkrétní ukázkou manažerského rozhodování je výběr bezpečnostních opatření z katalogu (dle ISO 27002). Manažer rozhoduje o přidělení zdrojů do čtyř kategorií: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37 organizačních opatření</w:t>
      </w:r>
      <w:r w:rsidDel="00000000" w:rsidR="00000000" w:rsidRPr="00000000">
        <w:rPr>
          <w:rtl w:val="0"/>
        </w:rPr>
        <w:t xml:space="preserve">  (směrnice, procesy).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8 opatření v oblasti lidských zdrojů</w:t>
      </w:r>
      <w:r w:rsidDel="00000000" w:rsidR="00000000" w:rsidRPr="00000000">
        <w:rPr>
          <w:rtl w:val="0"/>
        </w:rPr>
        <w:t xml:space="preserve">  (bezpečnost zaměstnanců).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14 fyzických opatření</w:t>
      </w:r>
      <w:r w:rsidDel="00000000" w:rsidR="00000000" w:rsidRPr="00000000">
        <w:rPr>
          <w:rtl w:val="0"/>
        </w:rPr>
        <w:t xml:space="preserve">  (ostraha, bariéry).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34 technologických opatření</w:t>
      </w:r>
      <w:r w:rsidDel="00000000" w:rsidR="00000000" w:rsidRPr="00000000">
        <w:rPr>
          <w:rtl w:val="0"/>
        </w:rPr>
        <w:t xml:space="preserve">  (zabezpečení sítí a systémů).</w:t>
      </w:r>
    </w:p>
    <w:p w:rsidR="00000000" w:rsidDel="00000000" w:rsidP="00000000" w:rsidRDefault="00000000" w:rsidRPr="00000000" w14:paraId="00000023">
      <w:pPr>
        <w:pStyle w:val="Heading4"/>
        <w:rPr/>
      </w:pPr>
      <w:bookmarkStart w:colFirst="0" w:colLast="0" w:name="_d9idcn3o4i4j" w:id="6"/>
      <w:bookmarkEnd w:id="6"/>
      <w:r w:rsidDel="00000000" w:rsidR="00000000" w:rsidRPr="00000000">
        <w:rPr>
          <w:rtl w:val="0"/>
        </w:rPr>
        <w:t xml:space="preserve">6. Závěr a aplikace v kybernetické bezpečnosti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Informační bezpečnost jako manažerská disciplína:</w:t>
      </w:r>
      <w:r w:rsidDel="00000000" w:rsidR="00000000" w:rsidRPr="00000000">
        <w:rPr>
          <w:rtl w:val="0"/>
        </w:rPr>
        <w:t xml:space="preserve">  Je nutné rozlišovat mezi pojmy.  </w:t>
      </w:r>
      <w:r w:rsidDel="00000000" w:rsidR="00000000" w:rsidRPr="00000000">
        <w:rPr>
          <w:b w:val="1"/>
          <w:bCs w:val="1"/>
          <w:rtl w:val="0"/>
        </w:rPr>
        <w:t xml:space="preserve">ISMS</w:t>
      </w:r>
      <w:r w:rsidDel="00000000" w:rsidR="00000000" w:rsidRPr="00000000">
        <w:rPr>
          <w:rtl w:val="0"/>
        </w:rPr>
        <w:t xml:space="preserve">  ( </w:t>
      </w:r>
      <w:r w:rsidDel="00000000" w:rsidR="00000000" w:rsidRPr="00000000">
        <w:rPr>
          <w:b w:val="1"/>
          <w:bCs w:val="1"/>
          <w:rtl w:val="0"/>
        </w:rPr>
        <w:t xml:space="preserve">Information Security Management System</w:t>
      </w:r>
      <w:r w:rsidDel="00000000" w:rsidR="00000000" w:rsidRPr="00000000">
        <w:rPr>
          <w:rtl w:val="0"/>
        </w:rPr>
        <w:t xml:space="preserve"> ) je nadřazený, celostní systém managementu, zatímco  </w:t>
      </w:r>
      <w:r w:rsidDel="00000000" w:rsidR="00000000" w:rsidRPr="00000000">
        <w:rPr>
          <w:b w:val="1"/>
          <w:bCs w:val="1"/>
          <w:rtl w:val="0"/>
        </w:rPr>
        <w:t xml:space="preserve">bezpečnost informací</w:t>
      </w:r>
      <w:r w:rsidDel="00000000" w:rsidR="00000000" w:rsidRPr="00000000">
        <w:rPr>
          <w:rtl w:val="0"/>
        </w:rPr>
        <w:t xml:space="preserve">  (ochrana dat) je pouze jeho součástí. ISMS představuje systematické úsilí o trvalé zlepšování ochrany všech informačních aktiv ( </w:t>
      </w:r>
      <w:r w:rsidDel="00000000" w:rsidR="00000000" w:rsidRPr="00000000">
        <w:rPr>
          <w:b w:val="1"/>
          <w:bCs w:val="1"/>
          <w:rtl w:val="0"/>
        </w:rPr>
        <w:t xml:space="preserve">HW, SW, data, služby</w:t>
      </w:r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Proaktivní přístup:</w:t>
      </w:r>
      <w:r w:rsidDel="00000000" w:rsidR="00000000" w:rsidRPr="00000000">
        <w:rPr>
          <w:rtl w:val="0"/>
        </w:rPr>
        <w:t xml:space="preserve">  Moderní management využívá  </w:t>
      </w:r>
      <w:r w:rsidDel="00000000" w:rsidR="00000000" w:rsidRPr="00000000">
        <w:rPr>
          <w:b w:val="1"/>
          <w:bCs w:val="1"/>
          <w:rtl w:val="0"/>
        </w:rPr>
        <w:t xml:space="preserve">Penetrační testování</w:t>
      </w:r>
      <w:r w:rsidDel="00000000" w:rsidR="00000000" w:rsidRPr="00000000">
        <w:rPr>
          <w:rtl w:val="0"/>
        </w:rPr>
        <w:t xml:space="preserve">  jako nástroj proaktivní ochrany. Jde o reálnou simulaci útoku, jejímž cílem je odhalit  </w:t>
      </w:r>
      <w:r w:rsidDel="00000000" w:rsidR="00000000" w:rsidRPr="00000000">
        <w:rPr>
          <w:b w:val="1"/>
          <w:bCs w:val="1"/>
          <w:rtl w:val="0"/>
        </w:rPr>
        <w:t xml:space="preserve">reálně zneužitelné zranitelnosti</w:t>
      </w:r>
      <w:r w:rsidDel="00000000" w:rsidR="00000000" w:rsidRPr="00000000">
        <w:rPr>
          <w:rtl w:val="0"/>
        </w:rPr>
        <w:t xml:space="preserve">  dříve, než jich využije skutečný útočník, a umožnit tak včasné manažerské rozhodnutí o posílení obrany.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