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akuqnx3gjr" w:id="0"/>
      <w:bookmarkEnd w:id="0"/>
      <w:r w:rsidDel="00000000" w:rsidR="00000000" w:rsidRPr="00000000">
        <w:rPr>
          <w:rtl w:val="0"/>
        </w:rPr>
        <w:t xml:space="preserve">Maturitní rozbor díla: Kytice (Karel Jaromír Erben)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Tento rozbor je koncipován jako metodická příručka pro pokročilou literární analýzu u ústní maturitní zkoušky. Cílem je syntetizovat Erbenovo dílo v širším kontextu světové literární teorie a terminologie.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l4pelm7f6z6o" w:id="1"/>
      <w:bookmarkEnd w:id="1"/>
      <w:r w:rsidDel="00000000" w:rsidR="00000000" w:rsidRPr="00000000">
        <w:rPr>
          <w:rtl w:val="0"/>
        </w:rPr>
        <w:t xml:space="preserve">1. Literárněhistorický kontext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Zařazení do epochy:</w:t>
      </w:r>
      <w:r w:rsidDel="00000000" w:rsidR="00000000" w:rsidRPr="00000000">
        <w:rPr>
          <w:rtl w:val="0"/>
        </w:rPr>
        <w:t xml:space="preserve">  Dílo je vrcholným projevem  </w:t>
      </w:r>
      <w:r w:rsidDel="00000000" w:rsidR="00000000" w:rsidRPr="00000000">
        <w:rPr>
          <w:b w:val="1"/>
          <w:bCs w:val="1"/>
          <w:rtl w:val="0"/>
        </w:rPr>
        <w:t xml:space="preserve">českého romantismu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národního obrození</w:t>
      </w:r>
      <w:r w:rsidDel="00000000" w:rsidR="00000000" w:rsidRPr="00000000">
        <w:rPr>
          <w:rtl w:val="0"/>
        </w:rPr>
        <w:t xml:space="preserve"> . Zatímco dobový romantismus (A. S. Puškin, E. A. Poe) často akcentuje vypjatý subjektivismus a revoltu, Erbenův přístup je specifický svým příklonem k  </w:t>
      </w:r>
      <w:r w:rsidDel="00000000" w:rsidR="00000000" w:rsidRPr="00000000">
        <w:rPr>
          <w:b w:val="1"/>
          <w:bCs w:val="1"/>
          <w:rtl w:val="0"/>
        </w:rPr>
        <w:t xml:space="preserve">kolektivní morálce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Specifika Erbenova pojetí:</w:t>
      </w:r>
      <w:r w:rsidDel="00000000" w:rsidR="00000000" w:rsidRPr="00000000">
        <w:rPr>
          <w:rtl w:val="0"/>
        </w:rPr>
        <w:t xml:space="preserve">  Na rozdíl od Puškinova hrdiny typu  </w:t>
      </w:r>
      <w:r w:rsidDel="00000000" w:rsidR="00000000" w:rsidRPr="00000000">
        <w:rPr>
          <w:b w:val="1"/>
          <w:bCs w:val="1"/>
          <w:rtl w:val="0"/>
        </w:rPr>
        <w:t xml:space="preserve">„zbytečný člověk“</w:t>
      </w:r>
      <w:r w:rsidDel="00000000" w:rsidR="00000000" w:rsidRPr="00000000">
        <w:rPr>
          <w:rtl w:val="0"/>
        </w:rPr>
        <w:t xml:space="preserve">  (např. Evžen Oněgin), který trpí společenskou pasivitou a citovým splínem (chandra), jsou Erbenovy postavy definovány fatálním činem. Zatímco u Puškina sledujeme  </w:t>
      </w:r>
      <w:r w:rsidDel="00000000" w:rsidR="00000000" w:rsidRPr="00000000">
        <w:rPr>
          <w:b w:val="1"/>
          <w:bCs w:val="1"/>
          <w:rtl w:val="0"/>
        </w:rPr>
        <w:t xml:space="preserve">individuální rebelii</w:t>
      </w:r>
      <w:r w:rsidDel="00000000" w:rsidR="00000000" w:rsidRPr="00000000">
        <w:rPr>
          <w:rtl w:val="0"/>
        </w:rPr>
        <w:t xml:space="preserve"> , u Erbena dominuje  </w:t>
      </w:r>
      <w:r w:rsidDel="00000000" w:rsidR="00000000" w:rsidRPr="00000000">
        <w:rPr>
          <w:b w:val="1"/>
          <w:bCs w:val="1"/>
          <w:rtl w:val="0"/>
        </w:rPr>
        <w:t xml:space="preserve">etický imperativ</w:t>
      </w:r>
      <w:r w:rsidDel="00000000" w:rsidR="00000000" w:rsidRPr="00000000">
        <w:rPr>
          <w:rtl w:val="0"/>
        </w:rPr>
        <w:t xml:space="preserve"> . Postavy nehledají únik ze společnosti, ale jsou konfrontovány s odvěkým řádem.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Společensko-historické pozadí:</w:t>
      </w:r>
      <w:r w:rsidDel="00000000" w:rsidR="00000000" w:rsidRPr="00000000">
        <w:rPr>
          <w:rtl w:val="0"/>
        </w:rPr>
        <w:t xml:space="preserve">  Atmosféra národního obrození v Erbenově podání nevykazuje pouze vlastenecký patos, ale hlubokou víru v pevné etické základy národa. Tato metodika popisu historických souvislostí, dbající na civilní i humanistické ideály, vykazuje podobné rysy jako pozdější demokratický proud u Karla Čapka.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f7h1djbhiol0" w:id="2"/>
      <w:bookmarkEnd w:id="2"/>
      <w:r w:rsidDel="00000000" w:rsidR="00000000" w:rsidRPr="00000000">
        <w:rPr>
          <w:rtl w:val="0"/>
        </w:rPr>
        <w:t xml:space="preserve">2. Literární druh a žánr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Určení druhu:</w:t>
      </w:r>
      <w:r w:rsidDel="00000000" w:rsidR="00000000" w:rsidRPr="00000000">
        <w:rPr>
          <w:rtl w:val="0"/>
        </w:rPr>
        <w:t xml:space="preserve">  Dílo je  </w:t>
      </w:r>
      <w:r w:rsidDel="00000000" w:rsidR="00000000" w:rsidRPr="00000000">
        <w:rPr>
          <w:b w:val="1"/>
          <w:bCs w:val="1"/>
          <w:rtl w:val="0"/>
        </w:rPr>
        <w:t xml:space="preserve">lyricko-epické</w:t>
      </w:r>
      <w:r w:rsidDel="00000000" w:rsidR="00000000" w:rsidRPr="00000000">
        <w:rPr>
          <w:rtl w:val="0"/>
        </w:rPr>
        <w:t xml:space="preserve"> . Ačkoliv jde o sbírku básní, uplatňuje se zde princip analogický k Puškinově definici  </w:t>
      </w:r>
      <w:r w:rsidDel="00000000" w:rsidR="00000000" w:rsidRPr="00000000">
        <w:rPr>
          <w:b w:val="1"/>
          <w:bCs w:val="1"/>
          <w:rtl w:val="0"/>
        </w:rPr>
        <w:t xml:space="preserve">„románu ve verších“</w:t>
      </w:r>
      <w:r w:rsidDel="00000000" w:rsidR="00000000" w:rsidRPr="00000000">
        <w:rPr>
          <w:rtl w:val="0"/>
        </w:rPr>
        <w:t xml:space="preserve">  – tedy sepětí epického děje s výrazným rytmickým a subjektivním lyrickým nánosem, kde dějová složka (epika) je neoddělitelná od výrazových prostředků (lyrika).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Žánrová charakteristika:</w:t>
      </w:r>
      <w:r w:rsidDel="00000000" w:rsidR="00000000" w:rsidRPr="00000000">
        <w:rPr>
          <w:rtl w:val="0"/>
        </w:rPr>
        <w:t xml:space="preserve">  Dominantním žánrem je  </w:t>
      </w:r>
      <w:r w:rsidDel="00000000" w:rsidR="00000000" w:rsidRPr="00000000">
        <w:rPr>
          <w:b w:val="1"/>
          <w:bCs w:val="1"/>
          <w:rtl w:val="0"/>
        </w:rPr>
        <w:t xml:space="preserve">balada</w:t>
      </w:r>
      <w:r w:rsidDel="00000000" w:rsidR="00000000" w:rsidRPr="00000000">
        <w:rPr>
          <w:rtl w:val="0"/>
        </w:rPr>
        <w:t xml:space="preserve"> . Erben ji však nepojímá pouze jako tragickou skladbu, ale v souladu s tradicí  </w:t>
      </w:r>
      <w:r w:rsidDel="00000000" w:rsidR="00000000" w:rsidRPr="00000000">
        <w:rPr>
          <w:b w:val="1"/>
          <w:bCs w:val="1"/>
          <w:rtl w:val="0"/>
        </w:rPr>
        <w:t xml:space="preserve">lidové slovesnosti</w:t>
      </w:r>
      <w:r w:rsidDel="00000000" w:rsidR="00000000" w:rsidRPr="00000000">
        <w:rPr>
          <w:rtl w:val="0"/>
        </w:rPr>
        <w:t xml:space="preserve">  (jak na ni v moderním kontextu odkazuje např. J. Werich ve  </w:t>
      </w:r>
      <w:r w:rsidDel="00000000" w:rsidR="00000000" w:rsidRPr="00000000">
        <w:rPr>
          <w:i w:val="1"/>
          <w:iCs w:val="1"/>
          <w:rtl w:val="0"/>
        </w:rPr>
        <w:t xml:space="preserve">Fimfáru</w:t>
      </w:r>
      <w:r w:rsidDel="00000000" w:rsidR="00000000" w:rsidRPr="00000000">
        <w:rPr>
          <w:rtl w:val="0"/>
        </w:rPr>
        <w:t xml:space="preserve"> ) ji ukotvuje v mýtických archetypech. Jde o baladu klasickou: tragický děj, přítomnost nadpřirozena a nevyhnutelnost trestu.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s3ed0bc8ydbt" w:id="3"/>
      <w:bookmarkEnd w:id="3"/>
      <w:r w:rsidDel="00000000" w:rsidR="00000000" w:rsidRPr="00000000">
        <w:rPr>
          <w:rtl w:val="0"/>
        </w:rPr>
        <w:t xml:space="preserve">3. Tematická analýza díla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Hlavní myšlenka:</w:t>
      </w:r>
      <w:r w:rsidDel="00000000" w:rsidR="00000000" w:rsidRPr="00000000">
        <w:rPr>
          <w:rtl w:val="0"/>
        </w:rPr>
        <w:t xml:space="preserve">  Ústředním tématem je oslava  </w:t>
      </w:r>
      <w:r w:rsidDel="00000000" w:rsidR="00000000" w:rsidRPr="00000000">
        <w:rPr>
          <w:b w:val="1"/>
          <w:bCs w:val="1"/>
          <w:rtl w:val="0"/>
        </w:rPr>
        <w:t xml:space="preserve">mateřství</w:t>
      </w:r>
      <w:r w:rsidDel="00000000" w:rsidR="00000000" w:rsidRPr="00000000">
        <w:rPr>
          <w:rtl w:val="0"/>
        </w:rPr>
        <w:t xml:space="preserve">  a zkoumání determinujících vztahů mezi matkou a dítětem. Mateřská vina je u Erbena chápána jako narušení základního zákona přírody.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Motiv viny a trestu:</w:t>
      </w:r>
      <w:r w:rsidDel="00000000" w:rsidR="00000000" w:rsidRPr="00000000">
        <w:rPr>
          <w:rtl w:val="0"/>
        </w:rPr>
        <w:t xml:space="preserve">  Na rozdíl od Karla Čapka, jehož  </w:t>
      </w:r>
      <w:r w:rsidDel="00000000" w:rsidR="00000000" w:rsidRPr="00000000">
        <w:rPr>
          <w:b w:val="1"/>
          <w:bCs w:val="1"/>
          <w:rtl w:val="0"/>
        </w:rPr>
        <w:t xml:space="preserve">pragmatismus</w:t>
      </w:r>
      <w:r w:rsidDel="00000000" w:rsidR="00000000" w:rsidRPr="00000000">
        <w:rPr>
          <w:rtl w:val="0"/>
        </w:rPr>
        <w:t xml:space="preserve">  hlásá, že  </w:t>
      </w:r>
      <w:r w:rsidDel="00000000" w:rsidR="00000000" w:rsidRPr="00000000">
        <w:rPr>
          <w:b w:val="1"/>
          <w:bCs w:val="1"/>
          <w:rtl w:val="0"/>
        </w:rPr>
        <w:t xml:space="preserve">neexistuje jediná univerzální pravda</w:t>
      </w:r>
      <w:r w:rsidDel="00000000" w:rsidR="00000000" w:rsidRPr="00000000">
        <w:rPr>
          <w:rtl w:val="0"/>
        </w:rPr>
        <w:t xml:space="preserve">  a spravedlnost je relativní, Erben prosazuje pravdu  </w:t>
      </w:r>
      <w:r w:rsidDel="00000000" w:rsidR="00000000" w:rsidRPr="00000000">
        <w:rPr>
          <w:b w:val="1"/>
          <w:bCs w:val="1"/>
          <w:rtl w:val="0"/>
        </w:rPr>
        <w:t xml:space="preserve">absolutní a objektivní</w:t>
      </w:r>
      <w:r w:rsidDel="00000000" w:rsidR="00000000" w:rsidRPr="00000000">
        <w:rPr>
          <w:rtl w:val="0"/>
        </w:rPr>
        <w:t xml:space="preserve"> . Trest u Erbena není otázkou společenské domluvy, ale přirozeným následkem porušení řádu, a to i v případě viny neúmyslné.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Časoprostor:</w:t>
      </w:r>
      <w:r w:rsidDel="00000000" w:rsidR="00000000" w:rsidRPr="00000000">
        <w:rPr>
          <w:rtl w:val="0"/>
        </w:rPr>
        <w:t xml:space="preserve">  Prostředí je mýtické a bezčasé. Využívá  </w:t>
      </w:r>
      <w:r w:rsidDel="00000000" w:rsidR="00000000" w:rsidRPr="00000000">
        <w:rPr>
          <w:b w:val="1"/>
          <w:bCs w:val="1"/>
          <w:rtl w:val="0"/>
        </w:rPr>
        <w:t xml:space="preserve">vnitřní zákonitosti světa</w:t>
      </w:r>
      <w:r w:rsidDel="00000000" w:rsidR="00000000" w:rsidRPr="00000000">
        <w:rPr>
          <w:rtl w:val="0"/>
        </w:rPr>
        <w:t xml:space="preserve">  (terminologie J. R. R. Tolkiena), kde magie a nadpřirozené síly nejsou dekorací, ale strukturálním prvkem, který určuje logiku celého fikčního světa.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2585h3zcyy2m" w:id="4"/>
      <w:bookmarkEnd w:id="4"/>
      <w:r w:rsidDel="00000000" w:rsidR="00000000" w:rsidRPr="00000000">
        <w:rPr>
          <w:rtl w:val="0"/>
        </w:rPr>
        <w:t xml:space="preserve">4. Kompoziční výstavba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Struktura sbírky:</w:t>
      </w:r>
      <w:r w:rsidDel="00000000" w:rsidR="00000000" w:rsidRPr="00000000">
        <w:rPr>
          <w:rtl w:val="0"/>
        </w:rPr>
        <w:t xml:space="preserve">  Sbírka vykazuje precizní  </w:t>
      </w:r>
      <w:r w:rsidDel="00000000" w:rsidR="00000000" w:rsidRPr="00000000">
        <w:rPr>
          <w:b w:val="1"/>
          <w:bCs w:val="1"/>
          <w:rtl w:val="0"/>
        </w:rPr>
        <w:t xml:space="preserve">tektoniku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symetrickou výstavbu</w:t>
      </w:r>
      <w:r w:rsidDel="00000000" w:rsidR="00000000" w:rsidRPr="00000000">
        <w:rPr>
          <w:rtl w:val="0"/>
        </w:rPr>
        <w:t xml:space="preserve">  (zrcadlovou kompozici). Úvodní báseň ( </w:t>
      </w:r>
      <w:r w:rsidDel="00000000" w:rsidR="00000000" w:rsidRPr="00000000">
        <w:rPr>
          <w:i w:val="1"/>
          <w:iCs w:val="1"/>
          <w:rtl w:val="0"/>
        </w:rPr>
        <w:t xml:space="preserve">Kytice</w:t>
      </w:r>
      <w:r w:rsidDel="00000000" w:rsidR="00000000" w:rsidRPr="00000000">
        <w:rPr>
          <w:rtl w:val="0"/>
        </w:rPr>
        <w:t xml:space="preserve"> ) koresponduje se závěrečnou ( </w:t>
      </w:r>
      <w:r w:rsidDel="00000000" w:rsidR="00000000" w:rsidRPr="00000000">
        <w:rPr>
          <w:i w:val="1"/>
          <w:iCs w:val="1"/>
          <w:rtl w:val="0"/>
        </w:rPr>
        <w:t xml:space="preserve">Věštkyně</w:t>
      </w:r>
      <w:r w:rsidDel="00000000" w:rsidR="00000000" w:rsidRPr="00000000">
        <w:rPr>
          <w:rtl w:val="0"/>
        </w:rPr>
        <w:t xml:space="preserve"> ), podobně jako se zrcadlí motivy pokladu a kletby či svatby a smrti v dalších básních. Nejde o rámcovou kompozici (jako v Boccacciově  </w:t>
      </w:r>
      <w:r w:rsidDel="00000000" w:rsidR="00000000" w:rsidRPr="00000000">
        <w:rPr>
          <w:i w:val="1"/>
          <w:iCs w:val="1"/>
          <w:rtl w:val="0"/>
        </w:rPr>
        <w:t xml:space="preserve">Dekameronu</w:t>
      </w:r>
      <w:r w:rsidDel="00000000" w:rsidR="00000000" w:rsidRPr="00000000">
        <w:rPr>
          <w:rtl w:val="0"/>
        </w:rPr>
        <w:t xml:space="preserve"> ), ale o vnitřní geometrii celku.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Stavba jednotlivých básní:</w:t>
      </w:r>
      <w:r w:rsidDel="00000000" w:rsidR="00000000" w:rsidRPr="00000000">
        <w:rPr>
          <w:rtl w:val="0"/>
        </w:rPr>
        <w:t xml:space="preserve">  Erben využívá  </w:t>
      </w:r>
      <w:r w:rsidDel="00000000" w:rsidR="00000000" w:rsidRPr="00000000">
        <w:rPr>
          <w:b w:val="1"/>
          <w:bCs w:val="1"/>
          <w:rtl w:val="0"/>
        </w:rPr>
        <w:t xml:space="preserve">stupňování pocitu hrůzy</w:t>
      </w:r>
      <w:r w:rsidDel="00000000" w:rsidR="00000000" w:rsidRPr="00000000">
        <w:rPr>
          <w:rtl w:val="0"/>
        </w:rPr>
        <w:t xml:space="preserve"> , což je technika, kterou do dokonalosti dovedl E. A. Poe. Klíčová je zde  </w:t>
      </w:r>
      <w:r w:rsidDel="00000000" w:rsidR="00000000" w:rsidRPr="00000000">
        <w:rPr>
          <w:b w:val="1"/>
          <w:bCs w:val="1"/>
          <w:rtl w:val="0"/>
        </w:rPr>
        <w:t xml:space="preserve">psychologie postav</w:t>
      </w:r>
      <w:r w:rsidDel="00000000" w:rsidR="00000000" w:rsidRPr="00000000">
        <w:rPr>
          <w:rtl w:val="0"/>
        </w:rPr>
        <w:t xml:space="preserve">  (např. gradující strach a vina matky v  </w:t>
      </w:r>
      <w:r w:rsidDel="00000000" w:rsidR="00000000" w:rsidRPr="00000000">
        <w:rPr>
          <w:i w:val="1"/>
          <w:iCs w:val="1"/>
          <w:rtl w:val="0"/>
        </w:rPr>
        <w:t xml:space="preserve">Polednici</w:t>
      </w:r>
      <w:r w:rsidDel="00000000" w:rsidR="00000000" w:rsidRPr="00000000">
        <w:rPr>
          <w:rtl w:val="0"/>
        </w:rPr>
        <w:t xml:space="preserve"> ), která vede k dramatickému spádu a tragické katarzi.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tsr195rpf95b" w:id="5"/>
      <w:bookmarkEnd w:id="5"/>
      <w:r w:rsidDel="00000000" w:rsidR="00000000" w:rsidRPr="00000000">
        <w:rPr>
          <w:rtl w:val="0"/>
        </w:rPr>
        <w:t xml:space="preserve">5. Postavy a vypravěč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Typologie postav:</w:t>
      </w:r>
      <w:r w:rsidDel="00000000" w:rsidR="00000000" w:rsidRPr="00000000">
        <w:rPr>
          <w:rtl w:val="0"/>
        </w:rPr>
        <w:t xml:space="preserve">  Postavy jsou  </w:t>
      </w:r>
      <w:r w:rsidDel="00000000" w:rsidR="00000000" w:rsidRPr="00000000">
        <w:rPr>
          <w:b w:val="1"/>
          <w:bCs w:val="1"/>
          <w:rtl w:val="0"/>
        </w:rPr>
        <w:t xml:space="preserve">nositeli morálních principů</w:t>
      </w:r>
      <w:r w:rsidDel="00000000" w:rsidR="00000000" w:rsidRPr="00000000">
        <w:rPr>
          <w:rtl w:val="0"/>
        </w:rPr>
        <w:t xml:space="preserve">  a ztělesněním lidských vlastností, podobně jako v lidové tradici či Werichových autorských pohádkách. Nejsou psychologicky rozvíjeny, ale konfrontovány s osudem.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osudu:</w:t>
      </w:r>
      <w:r w:rsidDel="00000000" w:rsidR="00000000" w:rsidRPr="00000000">
        <w:rPr>
          <w:rtl w:val="0"/>
        </w:rPr>
        <w:t xml:space="preserve">  Zde narážíme na zásadní kontrast k E. Hemingwayovi. Zatímco Hemingwayův hrdina v mezní situaci dosahuje  </w:t>
      </w:r>
      <w:r w:rsidDel="00000000" w:rsidR="00000000" w:rsidRPr="00000000">
        <w:rPr>
          <w:b w:val="1"/>
          <w:bCs w:val="1"/>
          <w:rtl w:val="0"/>
        </w:rPr>
        <w:t xml:space="preserve">vítězství v porážce</w:t>
      </w:r>
      <w:r w:rsidDel="00000000" w:rsidR="00000000" w:rsidRPr="00000000">
        <w:rPr>
          <w:rtl w:val="0"/>
        </w:rPr>
        <w:t xml:space="preserve">  („Člověka je možno zničit, ale ne porazit“), Erbenův hrdina je pod tíhou morálního zákona  </w:t>
      </w:r>
      <w:r w:rsidDel="00000000" w:rsidR="00000000" w:rsidRPr="00000000">
        <w:rPr>
          <w:b w:val="1"/>
          <w:bCs w:val="1"/>
          <w:rtl w:val="0"/>
        </w:rPr>
        <w:t xml:space="preserve">drcen</w:t>
      </w:r>
      <w:r w:rsidDel="00000000" w:rsidR="00000000" w:rsidRPr="00000000">
        <w:rPr>
          <w:rtl w:val="0"/>
        </w:rPr>
        <w:t xml:space="preserve"> . Jeho pasivita vůči osudu je absolutní; není zde prostor pro individuální vítězství nad vyšším řádem.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Vypravěč:</w:t>
      </w:r>
      <w:r w:rsidDel="00000000" w:rsidR="00000000" w:rsidRPr="00000000">
        <w:rPr>
          <w:rtl w:val="0"/>
        </w:rPr>
        <w:t xml:space="preserve">  Dominantní je  </w:t>
      </w:r>
      <w:r w:rsidDel="00000000" w:rsidR="00000000" w:rsidRPr="00000000">
        <w:rPr>
          <w:b w:val="1"/>
          <w:bCs w:val="1"/>
          <w:rtl w:val="0"/>
        </w:rPr>
        <w:t xml:space="preserve">er-forma</w:t>
      </w:r>
      <w:r w:rsidDel="00000000" w:rsidR="00000000" w:rsidRPr="00000000">
        <w:rPr>
          <w:rtl w:val="0"/>
        </w:rPr>
        <w:t xml:space="preserve"> . Vypravěč je  </w:t>
      </w:r>
      <w:r w:rsidDel="00000000" w:rsidR="00000000" w:rsidRPr="00000000">
        <w:rPr>
          <w:b w:val="1"/>
          <w:bCs w:val="1"/>
          <w:rtl w:val="0"/>
        </w:rPr>
        <w:t xml:space="preserve">vševědoucí</w:t>
      </w:r>
      <w:r w:rsidDel="00000000" w:rsidR="00000000" w:rsidRPr="00000000">
        <w:rPr>
          <w:rtl w:val="0"/>
        </w:rPr>
        <w:t xml:space="preserve"> , avšak  </w:t>
      </w:r>
      <w:r w:rsidDel="00000000" w:rsidR="00000000" w:rsidRPr="00000000">
        <w:rPr>
          <w:b w:val="1"/>
          <w:bCs w:val="1"/>
          <w:rtl w:val="0"/>
        </w:rPr>
        <w:t xml:space="preserve">nezúčastněný</w:t>
      </w:r>
      <w:r w:rsidDel="00000000" w:rsidR="00000000" w:rsidRPr="00000000">
        <w:rPr>
          <w:rtl w:val="0"/>
        </w:rPr>
        <w:t xml:space="preserve">  a objektivní, čímž textu dodává ráz nestranného svědectví o neodvratných událostech (podobně jako v estetice O. Wilda).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kdbjblotwnne" w:id="6"/>
      <w:bookmarkEnd w:id="6"/>
      <w:r w:rsidDel="00000000" w:rsidR="00000000" w:rsidRPr="00000000">
        <w:rPr>
          <w:rtl w:val="0"/>
        </w:rPr>
        <w:t xml:space="preserve">6. Jazykové prostředky a styl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Jazyková vrstva:</w:t>
      </w:r>
      <w:r w:rsidDel="00000000" w:rsidR="00000000" w:rsidRPr="00000000">
        <w:rPr>
          <w:rtl w:val="0"/>
        </w:rPr>
        <w:t xml:space="preserve">  Erben využívá  </w:t>
      </w:r>
      <w:r w:rsidDel="00000000" w:rsidR="00000000" w:rsidRPr="00000000">
        <w:rPr>
          <w:b w:val="1"/>
          <w:bCs w:val="1"/>
          <w:rtl w:val="0"/>
        </w:rPr>
        <w:t xml:space="preserve">knižní češtinu</w:t>
      </w:r>
      <w:r w:rsidDel="00000000" w:rsidR="00000000" w:rsidRPr="00000000">
        <w:rPr>
          <w:rtl w:val="0"/>
        </w:rPr>
        <w:t xml:space="preserve">  s četnými  </w:t>
      </w:r>
      <w:r w:rsidDel="00000000" w:rsidR="00000000" w:rsidRPr="00000000">
        <w:rPr>
          <w:b w:val="1"/>
          <w:bCs w:val="1"/>
          <w:rtl w:val="0"/>
        </w:rPr>
        <w:t xml:space="preserve">archaismy</w:t>
      </w:r>
      <w:r w:rsidDel="00000000" w:rsidR="00000000" w:rsidRPr="00000000">
        <w:rPr>
          <w:rtl w:val="0"/>
        </w:rPr>
        <w:t xml:space="preserve"> . Ty zde, podobně jako v Shakespearově  </w:t>
      </w:r>
      <w:r w:rsidDel="00000000" w:rsidR="00000000" w:rsidRPr="00000000">
        <w:rPr>
          <w:i w:val="1"/>
          <w:iCs w:val="1"/>
          <w:rtl w:val="0"/>
        </w:rPr>
        <w:t xml:space="preserve">Hamletu</w:t>
      </w:r>
      <w:r w:rsidDel="00000000" w:rsidR="00000000" w:rsidRPr="00000000">
        <w:rPr>
          <w:rtl w:val="0"/>
        </w:rPr>
        <w:t xml:space="preserve"> , plní  </w:t>
      </w:r>
      <w:r w:rsidDel="00000000" w:rsidR="00000000" w:rsidRPr="00000000">
        <w:rPr>
          <w:b w:val="1"/>
          <w:bCs w:val="1"/>
          <w:rtl w:val="0"/>
        </w:rPr>
        <w:t xml:space="preserve">patetickou a slavnostní funkci</w:t>
      </w:r>
      <w:r w:rsidDel="00000000" w:rsidR="00000000" w:rsidRPr="00000000">
        <w:rPr>
          <w:rtl w:val="0"/>
        </w:rPr>
        <w:t xml:space="preserve"> , podtrhují nadčasovost a osudovost sdělení.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Tropy a figury: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Využívá se  </w:t>
      </w:r>
      <w:r w:rsidDel="00000000" w:rsidR="00000000" w:rsidRPr="00000000">
        <w:rPr>
          <w:b w:val="1"/>
          <w:bCs w:val="1"/>
          <w:rtl w:val="0"/>
        </w:rPr>
        <w:t xml:space="preserve">zvukomalba (onomatopoie)</w:t>
      </w:r>
      <w:r w:rsidDel="00000000" w:rsidR="00000000" w:rsidRPr="00000000">
        <w:rPr>
          <w:rtl w:val="0"/>
        </w:rPr>
        <w:t xml:space="preserve">  k evokaci děje. Jazyková hra zde slouží k vytvoření scény:  </w:t>
      </w:r>
      <w:r w:rsidDel="00000000" w:rsidR="00000000" w:rsidRPr="00000000">
        <w:rPr>
          <w:i w:val="1"/>
          <w:iCs w:val="1"/>
          <w:rtl w:val="0"/>
        </w:rPr>
        <w:t xml:space="preserve">"A na topole podle skal / zelený mužík zatleskal"</w:t>
      </w:r>
      <w:r w:rsidDel="00000000" w:rsidR="00000000" w:rsidRPr="00000000">
        <w:rPr>
          <w:rtl w:val="0"/>
        </w:rPr>
        <w:t xml:space="preserve">  nebo rytmické napodobení zvuku kolovratu ve  </w:t>
      </w:r>
      <w:r w:rsidDel="00000000" w:rsidR="00000000" w:rsidRPr="00000000">
        <w:rPr>
          <w:i w:val="1"/>
          <w:iCs w:val="1"/>
          <w:rtl w:val="0"/>
        </w:rPr>
        <w:t xml:space="preserve">Zlatém kolovratu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Epiteta</w:t>
      </w:r>
      <w:r w:rsidDel="00000000" w:rsidR="00000000" w:rsidRPr="00000000">
        <w:rPr>
          <w:rtl w:val="0"/>
        </w:rPr>
        <w:t xml:space="preserve">  a  </w:t>
      </w:r>
      <w:r w:rsidDel="00000000" w:rsidR="00000000" w:rsidRPr="00000000">
        <w:rPr>
          <w:b w:val="1"/>
          <w:bCs w:val="1"/>
          <w:rtl w:val="0"/>
        </w:rPr>
        <w:t xml:space="preserve">personifikace</w:t>
      </w:r>
      <w:r w:rsidDel="00000000" w:rsidR="00000000" w:rsidRPr="00000000">
        <w:rPr>
          <w:rtl w:val="0"/>
        </w:rPr>
        <w:t xml:space="preserve">  (oživlá příroda) dotvářejí mýtickou atmosféru.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Veršová výstavba:</w:t>
      </w:r>
      <w:r w:rsidDel="00000000" w:rsidR="00000000" w:rsidRPr="00000000">
        <w:rPr>
          <w:rtl w:val="0"/>
        </w:rPr>
        <w:t xml:space="preserve">  Erben sází na vysokou rytmičnost a pravidelnost. Každá  </w:t>
      </w:r>
      <w:r w:rsidDel="00000000" w:rsidR="00000000" w:rsidRPr="00000000">
        <w:rPr>
          <w:b w:val="1"/>
          <w:bCs w:val="1"/>
          <w:rtl w:val="0"/>
        </w:rPr>
        <w:t xml:space="preserve">strofa</w:t>
      </w:r>
      <w:r w:rsidDel="00000000" w:rsidR="00000000" w:rsidRPr="00000000">
        <w:rPr>
          <w:rtl w:val="0"/>
        </w:rPr>
        <w:t xml:space="preserve">  (sloka) je vybroušena k maximální údernosti, což odkazuje k Puškinově preciznosti verše.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ag0ajy9mcda" w:id="7"/>
      <w:bookmarkEnd w:id="7"/>
      <w:r w:rsidDel="00000000" w:rsidR="00000000" w:rsidRPr="00000000">
        <w:rPr>
          <w:rtl w:val="0"/>
        </w:rPr>
        <w:t xml:space="preserve">7. Seznam klíčových pojmů pro ústní zkoušku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Balada:</w:t>
      </w:r>
      <w:r w:rsidDel="00000000" w:rsidR="00000000" w:rsidRPr="00000000">
        <w:rPr>
          <w:rtl w:val="0"/>
        </w:rPr>
        <w:t xml:space="preserve">  Lyricko-epický žánr s tragickým koncem a rychlým dějem.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Pragmatismus:</w:t>
      </w:r>
      <w:r w:rsidDel="00000000" w:rsidR="00000000" w:rsidRPr="00000000">
        <w:rPr>
          <w:rtl w:val="0"/>
        </w:rPr>
        <w:t xml:space="preserve">  Filozofický směr (K. Čapek), který popírá existenci jediné absolutní pravdy – kontrast k Erbenovu pojetí.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Metoda ledovce:</w:t>
      </w:r>
      <w:r w:rsidDel="00000000" w:rsidR="00000000" w:rsidRPr="00000000">
        <w:rPr>
          <w:rtl w:val="0"/>
        </w:rPr>
        <w:t xml:space="preserve">  Hemingwayův styl psaní (význam skryt pod povrchem) – kontrast k Erbenově explicitní morální lekci.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Zbytečný člověk:</w:t>
      </w:r>
      <w:r w:rsidDel="00000000" w:rsidR="00000000" w:rsidRPr="00000000">
        <w:rPr>
          <w:rtl w:val="0"/>
        </w:rPr>
        <w:t xml:space="preserve">  Literární typ (Puškin) trpící pasivitou a pocitem marnosti – protipól akčních postav v  </w:t>
      </w:r>
      <w:r w:rsidDel="00000000" w:rsidR="00000000" w:rsidRPr="00000000">
        <w:rPr>
          <w:i w:val="1"/>
          <w:iCs w:val="1"/>
          <w:rtl w:val="0"/>
        </w:rPr>
        <w:t xml:space="preserve">Kytici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Vnitřní zákonitosti světa:</w:t>
      </w:r>
      <w:r w:rsidDel="00000000" w:rsidR="00000000" w:rsidRPr="00000000">
        <w:rPr>
          <w:rtl w:val="0"/>
        </w:rPr>
        <w:t xml:space="preserve">  Tolkienův termín pro fungování mýtického světa, kde magie tvoří logickou strukturu reality.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Tektonika:</w:t>
      </w:r>
      <w:r w:rsidDel="00000000" w:rsidR="00000000" w:rsidRPr="00000000">
        <w:rPr>
          <w:rtl w:val="0"/>
        </w:rPr>
        <w:t xml:space="preserve">  Pevná, promyšlená stavba literárního díla.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Onomatopoie:</w:t>
      </w:r>
      <w:r w:rsidDel="00000000" w:rsidR="00000000" w:rsidRPr="00000000">
        <w:rPr>
          <w:rtl w:val="0"/>
        </w:rPr>
        <w:t xml:space="preserve">  Zvukomalba, využití hlásek k napodobení reálných zvuků.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Determinismus:</w:t>
      </w:r>
      <w:r w:rsidDel="00000000" w:rsidR="00000000" w:rsidRPr="00000000">
        <w:rPr>
          <w:rtl w:val="0"/>
        </w:rPr>
        <w:t xml:space="preserve">  Přesvědčení, že lidské jednání je určeno předchozími příčinami a zákony, kterým nelze uniknout.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