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k4yxsplm5q7" w:id="0"/>
      <w:bookmarkEnd w:id="0"/>
      <w:r w:rsidDel="00000000" w:rsidR="00000000" w:rsidRPr="00000000">
        <w:rPr>
          <w:rtl w:val="0"/>
        </w:rPr>
        <w:t xml:space="preserve">Maturitní rozbor: Na západní frontě klid (Erich Maria Remarque)</w:t>
      </w:r>
    </w:p>
    <w:p w:rsidR="00000000" w:rsidDel="00000000" w:rsidP="00000000" w:rsidRDefault="00000000" w:rsidRPr="00000000" w14:paraId="00000002">
      <w:pPr>
        <w:pStyle w:val="Heading4"/>
        <w:rPr/>
      </w:pPr>
      <w:bookmarkStart w:colFirst="0" w:colLast="0" w:name="_qckifnn8da3n" w:id="1"/>
      <w:bookmarkEnd w:id="1"/>
      <w:r w:rsidDel="00000000" w:rsidR="00000000" w:rsidRPr="00000000">
        <w:rPr>
          <w:rtl w:val="0"/>
        </w:rPr>
        <w:t xml:space="preserve">1. Analýza uměleckého textu: I. část (Základní atributy)</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Zasazení do kontextu díla:</w:t>
      </w:r>
      <w:r w:rsidDel="00000000" w:rsidR="00000000" w:rsidRPr="00000000">
        <w:rPr>
          <w:rtl w:val="0"/>
        </w:rPr>
        <w:t xml:space="preserve">  Děj se odehrává v průběhu 1. světové války. Román mapuje tragickou proměnu mladé generace studentů, kteří pod vlivem nacionalistické propagandy narukovali přímo ze školních lavic do zákopů. Sledujeme cestu Pavla Bäumera od počátečního výcviku až po jeho smrt v říjnu 1918, v den, kdy byl na frontě hlášen klid.</w:t>
      </w:r>
    </w:p>
    <w:p w:rsidR="00000000" w:rsidDel="00000000" w:rsidP="00000000" w:rsidRDefault="00000000" w:rsidRPr="00000000" w14:paraId="00000004">
      <w:pPr>
        <w:numPr>
          <w:ilvl w:val="0"/>
          <w:numId w:val="3"/>
        </w:numPr>
        <w:ind w:left="720" w:hanging="360"/>
        <w:rPr>
          <w:b w:val="1"/>
          <w:bCs w:val="1"/>
        </w:rPr>
      </w:pPr>
      <w:r w:rsidDel="00000000" w:rsidR="00000000" w:rsidRPr="00000000">
        <w:rPr>
          <w:b w:val="1"/>
          <w:bCs w:val="1"/>
          <w:rtl w:val="0"/>
        </w:rPr>
        <w:t xml:space="preserve">Téma a motivy:</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Hlavní téma:</w:t>
      </w:r>
      <w:r w:rsidDel="00000000" w:rsidR="00000000" w:rsidRPr="00000000">
        <w:rPr>
          <w:rtl w:val="0"/>
        </w:rPr>
        <w:t xml:space="preserve">  Nesmyslnost válečného vraždění a ztráta ideálů ("ztracená generace").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Koncept člověka v mezních situacích:</w:t>
      </w:r>
      <w:r w:rsidDel="00000000" w:rsidR="00000000" w:rsidRPr="00000000">
        <w:rPr>
          <w:rtl w:val="0"/>
        </w:rPr>
        <w:t xml:space="preserve">  Remarque, obdobně jako Ernest Hemingway, staví své postavy do situací na hraně života a smrti. Tyto situace obnažují lidskou podstatu a ničí civilizační nánosy.</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Klíčové motivy:</w:t>
      </w:r>
      <w:r w:rsidDel="00000000" w:rsidR="00000000" w:rsidRPr="00000000">
        <w:rPr>
          <w:rtl w:val="0"/>
        </w:rPr>
        <w:t xml:space="preserve">  Smrt, neustálý strach, hluboké kamarádství (jediná zbývající hodnota), dehumanizace. Pavel Bäumer je v mezních okamžicích redukován na pouhou "nejvyšší umocninu prachu" – literární příměr (analogicky k Shakespearovu  </w:t>
      </w:r>
      <w:r w:rsidDel="00000000" w:rsidR="00000000" w:rsidRPr="00000000">
        <w:rPr>
          <w:i w:val="1"/>
          <w:iCs w:val="1"/>
          <w:rtl w:val="0"/>
        </w:rPr>
        <w:t xml:space="preserve">Hamletovi</w:t>
      </w:r>
      <w:r w:rsidDel="00000000" w:rsidR="00000000" w:rsidRPr="00000000">
        <w:rPr>
          <w:rtl w:val="0"/>
        </w:rPr>
        <w:t xml:space="preserve"> ) vystihující totální destrukci lidské individuality.</w:t>
      </w:r>
    </w:p>
    <w:p w:rsidR="00000000" w:rsidDel="00000000" w:rsidP="00000000" w:rsidRDefault="00000000" w:rsidRPr="00000000" w14:paraId="00000008">
      <w:pPr>
        <w:numPr>
          <w:ilvl w:val="0"/>
          <w:numId w:val="3"/>
        </w:numPr>
        <w:ind w:left="720" w:hanging="360"/>
        <w:rPr>
          <w:b w:val="1"/>
          <w:bCs w:val="1"/>
        </w:rPr>
      </w:pPr>
      <w:r w:rsidDel="00000000" w:rsidR="00000000" w:rsidRPr="00000000">
        <w:rPr>
          <w:b w:val="1"/>
          <w:bCs w:val="1"/>
          <w:rtl w:val="0"/>
        </w:rPr>
        <w:t xml:space="preserve">Časoprostor:</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Doba děje:</w:t>
      </w:r>
      <w:r w:rsidDel="00000000" w:rsidR="00000000" w:rsidRPr="00000000">
        <w:rPr>
          <w:rtl w:val="0"/>
        </w:rPr>
        <w:t xml:space="preserve">  1. světová válka (1914–1918).</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Prostředí:</w:t>
      </w:r>
      <w:r w:rsidDel="00000000" w:rsidR="00000000" w:rsidRPr="00000000">
        <w:rPr>
          <w:rtl w:val="0"/>
        </w:rPr>
        <w:t xml:space="preserve">  Fronta (bahno, zákopy), zázemí, dovolená doma (pocit odcizení), vojenská nemocnice.</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Kompoziční výstavba:</w:t>
      </w:r>
      <w:r w:rsidDel="00000000" w:rsidR="00000000" w:rsidRPr="00000000">
        <w:rPr>
          <w:rtl w:val="0"/>
        </w:rPr>
        <w:t xml:space="preserve">  V díle se uplatňuje  </w:t>
      </w:r>
      <w:r w:rsidDel="00000000" w:rsidR="00000000" w:rsidRPr="00000000">
        <w:rPr>
          <w:b w:val="1"/>
          <w:bCs w:val="1"/>
          <w:rtl w:val="0"/>
        </w:rPr>
        <w:t xml:space="preserve">retrospektivní kompozice</w:t>
      </w:r>
      <w:r w:rsidDel="00000000" w:rsidR="00000000" w:rsidRPr="00000000">
        <w:rPr>
          <w:rtl w:val="0"/>
        </w:rPr>
        <w:t xml:space="preserve">  (vzpomínky na dětství a školu) a  </w:t>
      </w:r>
      <w:r w:rsidDel="00000000" w:rsidR="00000000" w:rsidRPr="00000000">
        <w:rPr>
          <w:b w:val="1"/>
          <w:bCs w:val="1"/>
          <w:rtl w:val="0"/>
        </w:rPr>
        <w:t xml:space="preserve">prolínání časových rovin</w:t>
      </w:r>
      <w:r w:rsidDel="00000000" w:rsidR="00000000" w:rsidRPr="00000000">
        <w:rPr>
          <w:rtl w:val="0"/>
        </w:rPr>
        <w:t xml:space="preserve"> , kdy je brutální přítomnost konfrontována s minulostí. Tento postup, typický pro moderní prózu (např. Mornštajnová –  </w:t>
      </w:r>
      <w:r w:rsidDel="00000000" w:rsidR="00000000" w:rsidRPr="00000000">
        <w:rPr>
          <w:i w:val="1"/>
          <w:iCs w:val="1"/>
          <w:rtl w:val="0"/>
        </w:rPr>
        <w:t xml:space="preserve">Hana</w:t>
      </w:r>
      <w:r w:rsidDel="00000000" w:rsidR="00000000" w:rsidRPr="00000000">
        <w:rPr>
          <w:rtl w:val="0"/>
        </w:rPr>
        <w:t xml:space="preserve">  či Viewegh –  </w:t>
      </w:r>
      <w:r w:rsidDel="00000000" w:rsidR="00000000" w:rsidRPr="00000000">
        <w:rPr>
          <w:i w:val="1"/>
          <w:iCs w:val="1"/>
          <w:rtl w:val="0"/>
        </w:rPr>
        <w:t xml:space="preserve">Báječná léta pod psa</w:t>
      </w:r>
      <w:r w:rsidDel="00000000" w:rsidR="00000000" w:rsidRPr="00000000">
        <w:rPr>
          <w:rtl w:val="0"/>
        </w:rPr>
        <w:t xml:space="preserve"> ), zdůrazňuje rozvrat hrdinova světa.</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Literární druh a žánr:</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Literární druh:</w:t>
      </w:r>
      <w:r w:rsidDel="00000000" w:rsidR="00000000" w:rsidRPr="00000000">
        <w:rPr>
          <w:rtl w:val="0"/>
        </w:rPr>
        <w:t xml:space="preserve">  Epika.</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Literární žánr:</w:t>
      </w:r>
      <w:r w:rsidDel="00000000" w:rsidR="00000000" w:rsidRPr="00000000">
        <w:rPr>
          <w:rtl w:val="0"/>
        </w:rPr>
        <w:t xml:space="preserve">  Román (rozsáhlý prozaický žánr s mnoha postavami a složitým dějem). Na rozdíl od  </w:t>
      </w:r>
      <w:r w:rsidDel="00000000" w:rsidR="00000000" w:rsidRPr="00000000">
        <w:rPr>
          <w:b w:val="1"/>
          <w:bCs w:val="1"/>
          <w:rtl w:val="0"/>
        </w:rPr>
        <w:t xml:space="preserve">novely</w:t>
      </w:r>
      <w:r w:rsidDel="00000000" w:rsidR="00000000" w:rsidRPr="00000000">
        <w:rPr>
          <w:rtl w:val="0"/>
        </w:rPr>
        <w:t xml:space="preserve">  (např. Hemingway –  </w:t>
      </w:r>
      <w:r w:rsidDel="00000000" w:rsidR="00000000" w:rsidRPr="00000000">
        <w:rPr>
          <w:i w:val="1"/>
          <w:iCs w:val="1"/>
          <w:rtl w:val="0"/>
        </w:rPr>
        <w:t xml:space="preserve">Stařec a moře</w:t>
      </w:r>
      <w:r w:rsidDel="00000000" w:rsidR="00000000" w:rsidRPr="00000000">
        <w:rPr>
          <w:rtl w:val="0"/>
        </w:rPr>
        <w:t xml:space="preserve"> ), která se soustředí na jeden sevřený příběh, román umožňuje zachytit psychologický vývoj celé skupiny postav v delším časovém úseku.</w:t>
      </w:r>
    </w:p>
    <w:p w:rsidR="00000000" w:rsidDel="00000000" w:rsidP="00000000" w:rsidRDefault="00000000" w:rsidRPr="00000000" w14:paraId="0000000F">
      <w:pPr>
        <w:pStyle w:val="Heading4"/>
        <w:rPr/>
      </w:pPr>
      <w:bookmarkStart w:colFirst="0" w:colLast="0" w:name="_irmvxa4fizjk" w:id="2"/>
      <w:bookmarkEnd w:id="2"/>
      <w:r w:rsidDel="00000000" w:rsidR="00000000" w:rsidRPr="00000000">
        <w:rPr>
          <w:rtl w:val="0"/>
        </w:rPr>
        <w:t xml:space="preserve">2. Analýza uměleckého textu: II. část (Postavy a vyprávění)</w:t>
      </w:r>
    </w:p>
    <w:p w:rsidR="00000000" w:rsidDel="00000000" w:rsidP="00000000" w:rsidRDefault="00000000" w:rsidRPr="00000000" w14:paraId="00000010">
      <w:pPr>
        <w:numPr>
          <w:ilvl w:val="0"/>
          <w:numId w:val="4"/>
        </w:numPr>
        <w:ind w:left="720" w:hanging="360"/>
        <w:rPr>
          <w:b w:val="1"/>
          <w:bCs w:val="1"/>
          <w:u w:val="none"/>
        </w:rPr>
      </w:pPr>
      <w:r w:rsidDel="00000000" w:rsidR="00000000" w:rsidRPr="00000000">
        <w:rPr>
          <w:b w:val="1"/>
          <w:bCs w:val="1"/>
          <w:rtl w:val="0"/>
        </w:rPr>
        <w:t xml:space="preserve">Vypravěč / lyrický subjekt:</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Forma vyprávění:</w:t>
      </w:r>
      <w:r w:rsidDel="00000000" w:rsidR="00000000" w:rsidRPr="00000000">
        <w:rPr>
          <w:rtl w:val="0"/>
        </w:rPr>
        <w:t xml:space="preserve">  Dominantní  </w:t>
      </w:r>
      <w:r w:rsidDel="00000000" w:rsidR="00000000" w:rsidRPr="00000000">
        <w:rPr>
          <w:b w:val="1"/>
          <w:bCs w:val="1"/>
          <w:rtl w:val="0"/>
        </w:rPr>
        <w:t xml:space="preserve">ich-forma</w:t>
      </w:r>
      <w:r w:rsidDel="00000000" w:rsidR="00000000" w:rsidRPr="00000000">
        <w:rPr>
          <w:rtl w:val="0"/>
        </w:rPr>
        <w:t xml:space="preserve"> .</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Funkce:</w:t>
      </w:r>
      <w:r w:rsidDel="00000000" w:rsidR="00000000" w:rsidRPr="00000000">
        <w:rPr>
          <w:rtl w:val="0"/>
        </w:rPr>
        <w:t xml:space="preserve">  Pavel Bäumer je typem vypravěče v roli  </w:t>
      </w:r>
      <w:r w:rsidDel="00000000" w:rsidR="00000000" w:rsidRPr="00000000">
        <w:rPr>
          <w:b w:val="1"/>
          <w:bCs w:val="1"/>
          <w:rtl w:val="0"/>
        </w:rPr>
        <w:t xml:space="preserve">outsidera</w:t>
      </w:r>
      <w:r w:rsidDel="00000000" w:rsidR="00000000" w:rsidRPr="00000000">
        <w:rPr>
          <w:rtl w:val="0"/>
        </w:rPr>
        <w:t xml:space="preserve">  (analogicky k postavám v děl  </w:t>
      </w:r>
      <w:r w:rsidDel="00000000" w:rsidR="00000000" w:rsidRPr="00000000">
        <w:rPr>
          <w:i w:val="1"/>
          <w:iCs w:val="1"/>
          <w:rtl w:val="0"/>
        </w:rPr>
        <w:t xml:space="preserve">Cizinec</w:t>
      </w:r>
      <w:r w:rsidDel="00000000" w:rsidR="00000000" w:rsidRPr="00000000">
        <w:rPr>
          <w:rtl w:val="0"/>
        </w:rPr>
        <w:t xml:space="preserve">  nebo  </w:t>
      </w:r>
      <w:r w:rsidDel="00000000" w:rsidR="00000000" w:rsidRPr="00000000">
        <w:rPr>
          <w:i w:val="1"/>
          <w:iCs w:val="1"/>
          <w:rtl w:val="0"/>
        </w:rPr>
        <w:t xml:space="preserve">Kdo chytá v žitě</w:t>
      </w:r>
      <w:r w:rsidDel="00000000" w:rsidR="00000000" w:rsidRPr="00000000">
        <w:rPr>
          <w:rtl w:val="0"/>
        </w:rPr>
        <w:t xml:space="preserve"> ). Jeho subjektivní pohled vyjadřuje hluboké  </w:t>
      </w:r>
      <w:r w:rsidDel="00000000" w:rsidR="00000000" w:rsidRPr="00000000">
        <w:rPr>
          <w:b w:val="1"/>
          <w:bCs w:val="1"/>
          <w:rtl w:val="0"/>
        </w:rPr>
        <w:t xml:space="preserve">rozčarování z morálky okolní společnosti</w:t>
      </w:r>
      <w:r w:rsidDel="00000000" w:rsidR="00000000" w:rsidRPr="00000000">
        <w:rPr>
          <w:rtl w:val="0"/>
        </w:rPr>
        <w:t xml:space="preserve">  (Source 68), která mladé lidi do války poslala.</w:t>
      </w:r>
    </w:p>
    <w:p w:rsidR="00000000" w:rsidDel="00000000" w:rsidP="00000000" w:rsidRDefault="00000000" w:rsidRPr="00000000" w14:paraId="00000013">
      <w:pPr>
        <w:numPr>
          <w:ilvl w:val="0"/>
          <w:numId w:val="4"/>
        </w:numPr>
        <w:ind w:left="720" w:hanging="360"/>
        <w:rPr>
          <w:b w:val="1"/>
          <w:bCs w:val="1"/>
        </w:rPr>
      </w:pPr>
      <w:r w:rsidDel="00000000" w:rsidR="00000000" w:rsidRPr="00000000">
        <w:rPr>
          <w:b w:val="1"/>
          <w:bCs w:val="1"/>
          <w:rtl w:val="0"/>
        </w:rPr>
        <w:t xml:space="preserve">Postavy:</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Pavel Bäumer:</w:t>
      </w:r>
      <w:r w:rsidDel="00000000" w:rsidR="00000000" w:rsidRPr="00000000">
        <w:rPr>
          <w:rtl w:val="0"/>
        </w:rPr>
        <w:t xml:space="preserve">  Hlavní postava, jejíž psychika je pod tlakem okolností otupena ("citové vákuum").</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Katczinsky (Kat):</w:t>
      </w:r>
      <w:r w:rsidDel="00000000" w:rsidR="00000000" w:rsidRPr="00000000">
        <w:rPr>
          <w:rtl w:val="0"/>
        </w:rPr>
        <w:t xml:space="preserve">  Symbol mazáka, otcovská figura s neomylným instinktem pro přežití.</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Psychologický vývoj a degradace:</w:t>
      </w:r>
      <w:r w:rsidDel="00000000" w:rsidR="00000000" w:rsidRPr="00000000">
        <w:rPr>
          <w:rtl w:val="0"/>
        </w:rPr>
        <w:t xml:space="preserve">  Postavy procházejí ztrátou civilizačních návyků. Podobně jako v díle  </w:t>
      </w:r>
      <w:r w:rsidDel="00000000" w:rsidR="00000000" w:rsidRPr="00000000">
        <w:rPr>
          <w:i w:val="1"/>
          <w:iCs w:val="1"/>
          <w:rtl w:val="0"/>
        </w:rPr>
        <w:t xml:space="preserve">Jeden den Ivana Děnisoviče</w:t>
      </w:r>
      <w:r w:rsidDel="00000000" w:rsidR="00000000" w:rsidRPr="00000000">
        <w:rPr>
          <w:rtl w:val="0"/>
        </w:rPr>
        <w:t xml:space="preserve">  je postava nucena přijmout drsný  </w:t>
      </w:r>
      <w:r w:rsidDel="00000000" w:rsidR="00000000" w:rsidRPr="00000000">
        <w:rPr>
          <w:b w:val="1"/>
          <w:bCs w:val="1"/>
          <w:rtl w:val="0"/>
        </w:rPr>
        <w:t xml:space="preserve">"zákon tajgy"</w:t>
      </w:r>
      <w:r w:rsidDel="00000000" w:rsidR="00000000" w:rsidRPr="00000000">
        <w:rPr>
          <w:rtl w:val="0"/>
        </w:rPr>
        <w:t xml:space="preserve">  (Source 30/PL) – v extrémních podmínkách se morálka mění v instinktivní boj o holé přežití.</w:t>
      </w:r>
    </w:p>
    <w:p w:rsidR="00000000" w:rsidDel="00000000" w:rsidP="00000000" w:rsidRDefault="00000000" w:rsidRPr="00000000" w14:paraId="00000017">
      <w:pPr>
        <w:numPr>
          <w:ilvl w:val="0"/>
          <w:numId w:val="4"/>
        </w:numPr>
        <w:ind w:left="720" w:hanging="360"/>
        <w:rPr>
          <w:b w:val="1"/>
          <w:bCs w:val="1"/>
        </w:rPr>
      </w:pPr>
      <w:r w:rsidDel="00000000" w:rsidR="00000000" w:rsidRPr="00000000">
        <w:rPr>
          <w:b w:val="1"/>
          <w:bCs w:val="1"/>
          <w:rtl w:val="0"/>
        </w:rPr>
        <w:t xml:space="preserve">Vyprávěcí způsoby a typy promluv:</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Pásmo vypravěče a postav:</w:t>
      </w:r>
      <w:r w:rsidDel="00000000" w:rsidR="00000000" w:rsidRPr="00000000">
        <w:rPr>
          <w:rtl w:val="0"/>
        </w:rPr>
        <w:t xml:space="preserve">  Střídání popisu s přímou řečí.</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Nevlastní přímá řeč:</w:t>
      </w:r>
      <w:r w:rsidDel="00000000" w:rsidR="00000000" w:rsidRPr="00000000">
        <w:rPr>
          <w:rtl w:val="0"/>
        </w:rPr>
        <w:t xml:space="preserve">  (Source 27) Tento moderní prostředek slouží k vyjádření vnitřních stavů postav bez uvozovek, čímž se stírá hranice mezi hlasem vypravěče a vnitřním monologem hrdiny (podobně jako u J. Havlíčka).</w:t>
      </w:r>
    </w:p>
    <w:p w:rsidR="00000000" w:rsidDel="00000000" w:rsidP="00000000" w:rsidRDefault="00000000" w:rsidRPr="00000000" w14:paraId="0000001A">
      <w:pPr>
        <w:pStyle w:val="Heading4"/>
        <w:rPr/>
      </w:pPr>
      <w:bookmarkStart w:colFirst="0" w:colLast="0" w:name="_jitmqa68gqil" w:id="3"/>
      <w:bookmarkEnd w:id="3"/>
      <w:r w:rsidDel="00000000" w:rsidR="00000000" w:rsidRPr="00000000">
        <w:rPr>
          <w:rtl w:val="0"/>
        </w:rPr>
        <w:t xml:space="preserve">3. Analýza uměleckého textu: III. část (Jazyk a styl)</w:t>
      </w:r>
    </w:p>
    <w:p w:rsidR="00000000" w:rsidDel="00000000" w:rsidP="00000000" w:rsidRDefault="00000000" w:rsidRPr="00000000" w14:paraId="0000001B">
      <w:pPr>
        <w:numPr>
          <w:ilvl w:val="0"/>
          <w:numId w:val="2"/>
        </w:numPr>
        <w:ind w:left="720" w:hanging="360"/>
        <w:rPr>
          <w:b w:val="1"/>
          <w:bCs w:val="1"/>
          <w:u w:val="none"/>
        </w:rPr>
      </w:pPr>
      <w:r w:rsidDel="00000000" w:rsidR="00000000" w:rsidRPr="00000000">
        <w:rPr>
          <w:b w:val="1"/>
          <w:bCs w:val="1"/>
          <w:rtl w:val="0"/>
        </w:rPr>
        <w:t xml:space="preserve">Jazykové prostředky:</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Vrstvy slovní zásoby:</w:t>
      </w:r>
      <w:r w:rsidDel="00000000" w:rsidR="00000000" w:rsidRPr="00000000">
        <w:rPr>
          <w:rtl w:val="0"/>
        </w:rPr>
        <w:t xml:space="preserve">  Využití  </w:t>
      </w:r>
      <w:r w:rsidDel="00000000" w:rsidR="00000000" w:rsidRPr="00000000">
        <w:rPr>
          <w:b w:val="1"/>
          <w:bCs w:val="1"/>
          <w:rtl w:val="0"/>
        </w:rPr>
        <w:t xml:space="preserve">obecné češtiny</w:t>
      </w:r>
      <w:r w:rsidDel="00000000" w:rsidR="00000000" w:rsidRPr="00000000">
        <w:rPr>
          <w:rtl w:val="0"/>
        </w:rPr>
        <w:t xml:space="preserve">  v dialozích,  </w:t>
      </w:r>
      <w:r w:rsidDel="00000000" w:rsidR="00000000" w:rsidRPr="00000000">
        <w:rPr>
          <w:b w:val="1"/>
          <w:bCs w:val="1"/>
          <w:rtl w:val="0"/>
        </w:rPr>
        <w:t xml:space="preserve">vojenského slangu</w:t>
      </w:r>
      <w:r w:rsidDel="00000000" w:rsidR="00000000" w:rsidRPr="00000000">
        <w:rPr>
          <w:rtl w:val="0"/>
        </w:rPr>
        <w:t xml:space="preserve">  a  </w:t>
      </w:r>
      <w:r w:rsidDel="00000000" w:rsidR="00000000" w:rsidRPr="00000000">
        <w:rPr>
          <w:b w:val="1"/>
          <w:bCs w:val="1"/>
          <w:rtl w:val="0"/>
        </w:rPr>
        <w:t xml:space="preserve">argotu</w:t>
      </w:r>
      <w:r w:rsidDel="00000000" w:rsidR="00000000" w:rsidRPr="00000000">
        <w:rPr>
          <w:rtl w:val="0"/>
        </w:rPr>
        <w:t xml:space="preserve"> . Funkcí těchto nespisovných prvků je dosažení  </w:t>
      </w:r>
      <w:r w:rsidDel="00000000" w:rsidR="00000000" w:rsidRPr="00000000">
        <w:rPr>
          <w:b w:val="1"/>
          <w:bCs w:val="1"/>
          <w:rtl w:val="0"/>
        </w:rPr>
        <w:t xml:space="preserve">autenticity a sociální charakterizace</w:t>
      </w:r>
      <w:r w:rsidDel="00000000" w:rsidR="00000000" w:rsidRPr="00000000">
        <w:rPr>
          <w:rtl w:val="0"/>
        </w:rPr>
        <w:t xml:space="preserve">  postav, podobně jako v díle  </w:t>
      </w:r>
      <w:r w:rsidDel="00000000" w:rsidR="00000000" w:rsidRPr="00000000">
        <w:rPr>
          <w:i w:val="1"/>
          <w:iCs w:val="1"/>
          <w:rtl w:val="0"/>
        </w:rPr>
        <w:t xml:space="preserve">My děti ze stanice Zoo</w:t>
      </w:r>
      <w:r w:rsidDel="00000000" w:rsidR="00000000" w:rsidRPr="00000000">
        <w:rPr>
          <w:rtl w:val="0"/>
        </w:rPr>
        <w:t xml:space="preserve">  (Source 36).</w:t>
      </w:r>
    </w:p>
    <w:p w:rsidR="00000000" w:rsidDel="00000000" w:rsidP="00000000" w:rsidRDefault="00000000" w:rsidRPr="00000000" w14:paraId="0000001D">
      <w:pPr>
        <w:numPr>
          <w:ilvl w:val="0"/>
          <w:numId w:val="2"/>
        </w:numPr>
        <w:ind w:left="720" w:hanging="360"/>
        <w:rPr>
          <w:b w:val="1"/>
          <w:bCs w:val="1"/>
        </w:rPr>
      </w:pPr>
      <w:r w:rsidDel="00000000" w:rsidR="00000000" w:rsidRPr="00000000">
        <w:rPr>
          <w:b w:val="1"/>
          <w:bCs w:val="1"/>
          <w:rtl w:val="0"/>
        </w:rPr>
        <w:t xml:space="preserve">Tropy a figury:</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Kontrast:</w:t>
      </w:r>
      <w:r w:rsidDel="00000000" w:rsidR="00000000" w:rsidRPr="00000000">
        <w:rPr>
          <w:rtl w:val="0"/>
        </w:rPr>
        <w:t xml:space="preserve">  Základní pilíř stylu – naturalistické popisy umírání (střeva venku, plynový útok) stojí proti lyrickým vzpomínkám na domov.</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Ironie a sarkasmus:</w:t>
      </w:r>
      <w:r w:rsidDel="00000000" w:rsidR="00000000" w:rsidRPr="00000000">
        <w:rPr>
          <w:rtl w:val="0"/>
        </w:rPr>
        <w:t xml:space="preserve">  Slouží vojákům jako obranný mechanismus proti  </w:t>
      </w:r>
      <w:r w:rsidDel="00000000" w:rsidR="00000000" w:rsidRPr="00000000">
        <w:rPr>
          <w:b w:val="1"/>
          <w:bCs w:val="1"/>
          <w:rtl w:val="0"/>
        </w:rPr>
        <w:t xml:space="preserve">fádnosti a monotónnosti</w:t>
      </w:r>
      <w:r w:rsidDel="00000000" w:rsidR="00000000" w:rsidRPr="00000000">
        <w:rPr>
          <w:rtl w:val="0"/>
        </w:rPr>
        <w:t xml:space="preserve">  smrti (Source 10). Ironie vůči propagandě plní stejnou funkci jako u Puškina nebo Gogola – odstup od nesnesitelné reality.</w:t>
      </w:r>
    </w:p>
    <w:p w:rsidR="00000000" w:rsidDel="00000000" w:rsidP="00000000" w:rsidRDefault="00000000" w:rsidRPr="00000000" w14:paraId="00000020">
      <w:pPr>
        <w:pStyle w:val="Heading4"/>
        <w:rPr/>
      </w:pPr>
      <w:bookmarkStart w:colFirst="0" w:colLast="0" w:name="_3pur4e1i06y2" w:id="4"/>
      <w:bookmarkEnd w:id="4"/>
      <w:r w:rsidDel="00000000" w:rsidR="00000000" w:rsidRPr="00000000">
        <w:rPr>
          <w:rtl w:val="0"/>
        </w:rPr>
        <w:t xml:space="preserve">4. Literárněhistorický kontext</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Kontext autorovy tvorby:</w:t>
      </w:r>
      <w:r w:rsidDel="00000000" w:rsidR="00000000" w:rsidRPr="00000000">
        <w:rPr>
          <w:rtl w:val="0"/>
        </w:rPr>
        <w:t xml:space="preserve">  E. M. Remarque patří k autorům  </w:t>
      </w:r>
      <w:r w:rsidDel="00000000" w:rsidR="00000000" w:rsidRPr="00000000">
        <w:rPr>
          <w:b w:val="1"/>
          <w:bCs w:val="1"/>
          <w:rtl w:val="0"/>
        </w:rPr>
        <w:t xml:space="preserve">ztracené generace</w:t>
      </w:r>
      <w:r w:rsidDel="00000000" w:rsidR="00000000" w:rsidRPr="00000000">
        <w:rPr>
          <w:rtl w:val="0"/>
        </w:rPr>
        <w:t xml:space="preserve"> . Do literatury vstoupil s cílem vydat svědectví o generaci, která byla válkou zničena, i když unikla jejím granátům.</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Literární / obecně kulturní kontext: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Meziválečná literatura:</w:t>
      </w:r>
      <w:r w:rsidDel="00000000" w:rsidR="00000000" w:rsidRPr="00000000">
        <w:rPr>
          <w:rtl w:val="0"/>
        </w:rPr>
        <w:t xml:space="preserve">  Reakce na 1. světovou válku.</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Srovnání:</w:t>
      </w:r>
      <w:r w:rsidDel="00000000" w:rsidR="00000000" w:rsidRPr="00000000">
        <w:rPr>
          <w:rtl w:val="0"/>
        </w:rPr>
        <w:t xml:space="preserve">  Zatímco Remarque sází na psychologický realismus, autoři jako Joseph Heller ( </w:t>
      </w:r>
      <w:r w:rsidDel="00000000" w:rsidR="00000000" w:rsidRPr="00000000">
        <w:rPr>
          <w:i w:val="1"/>
          <w:iCs w:val="1"/>
          <w:rtl w:val="0"/>
        </w:rPr>
        <w:t xml:space="preserve">Hlava XXII</w:t>
      </w:r>
      <w:r w:rsidDel="00000000" w:rsidR="00000000" w:rsidRPr="00000000">
        <w:rPr>
          <w:rtl w:val="0"/>
        </w:rPr>
        <w:t xml:space="preserve"> ) využívají satiru a absurditu. Heller vnímá válku jako  </w:t>
      </w:r>
      <w:r w:rsidDel="00000000" w:rsidR="00000000" w:rsidRPr="00000000">
        <w:rPr>
          <w:b w:val="1"/>
          <w:bCs w:val="1"/>
          <w:rtl w:val="0"/>
        </w:rPr>
        <w:t xml:space="preserve">velký byznys</w:t>
      </w:r>
      <w:r w:rsidDel="00000000" w:rsidR="00000000" w:rsidRPr="00000000">
        <w:rPr>
          <w:rtl w:val="0"/>
        </w:rPr>
        <w:t xml:space="preserve">  (Source PL), Remarque ji vnímá jako lidskou tragédii a destrukci psychiky.</w:t>
      </w:r>
    </w:p>
    <w:p w:rsidR="00000000" w:rsidDel="00000000" w:rsidP="00000000" w:rsidRDefault="00000000" w:rsidRPr="00000000" w14:paraId="00000025">
      <w:pPr>
        <w:pStyle w:val="Heading4"/>
        <w:rPr/>
      </w:pPr>
      <w:bookmarkStart w:colFirst="0" w:colLast="0" w:name="_ohe60qvpk1px" w:id="5"/>
      <w:bookmarkEnd w:id="5"/>
      <w:r w:rsidDel="00000000" w:rsidR="00000000" w:rsidRPr="00000000">
        <w:rPr>
          <w:rtl w:val="0"/>
        </w:rPr>
        <w:t xml:space="preserve">5. Pokyny pro syntézu výstupu (Metodický list)</w:t>
      </w:r>
    </w:p>
    <w:p w:rsidR="00000000" w:rsidDel="00000000" w:rsidP="00000000" w:rsidRDefault="00000000" w:rsidRPr="00000000" w14:paraId="00000026">
      <w:pPr>
        <w:pStyle w:val="Heading5"/>
        <w:rPr/>
      </w:pPr>
      <w:bookmarkStart w:colFirst="0" w:colLast="0" w:name="_2gqqupuawkg0" w:id="6"/>
      <w:bookmarkEnd w:id="6"/>
      <w:r w:rsidDel="00000000" w:rsidR="00000000" w:rsidRPr="00000000">
        <w:rPr>
          <w:rtl w:val="0"/>
        </w:rPr>
        <w:t xml:space="preserve">Struktura odpovědi u zkoušky (telegraficky)</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Autor a směr:</w:t>
      </w:r>
      <w:r w:rsidDel="00000000" w:rsidR="00000000" w:rsidRPr="00000000">
        <w:rPr>
          <w:rtl w:val="0"/>
        </w:rPr>
        <w:t xml:space="preserve">  Remarque, ztracená generace, protiválečný román.</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Téma:</w:t>
      </w:r>
      <w:r w:rsidDel="00000000" w:rsidR="00000000" w:rsidRPr="00000000">
        <w:rPr>
          <w:rtl w:val="0"/>
        </w:rPr>
        <w:t xml:space="preserve">  Mezní situace, ztráta ideálů, dehumanizace.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Vypravěč:</w:t>
      </w:r>
      <w:r w:rsidDel="00000000" w:rsidR="00000000" w:rsidRPr="00000000">
        <w:rPr>
          <w:rtl w:val="0"/>
        </w:rPr>
        <w:t xml:space="preserve">  Ich-forma, Pavel jako outsider, subjektivita.</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Kompozice:</w:t>
      </w:r>
      <w:r w:rsidDel="00000000" w:rsidR="00000000" w:rsidRPr="00000000">
        <w:rPr>
          <w:rtl w:val="0"/>
        </w:rPr>
        <w:t xml:space="preserve">  Retrospektivní prvky, prolínání časových rovin.</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Postavy:</w:t>
      </w:r>
      <w:r w:rsidDel="00000000" w:rsidR="00000000" w:rsidRPr="00000000">
        <w:rPr>
          <w:rtl w:val="0"/>
        </w:rPr>
        <w:t xml:space="preserve">  Pavel a Kat, degradace lidství ("zákon tajgy").</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Jazyk:</w:t>
      </w:r>
      <w:r w:rsidDel="00000000" w:rsidR="00000000" w:rsidRPr="00000000">
        <w:rPr>
          <w:rtl w:val="0"/>
        </w:rPr>
        <w:t xml:space="preserve">  Obecná čeština, slang, kontrast naturalismu a lyrismu.</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Kontext:</w:t>
      </w:r>
      <w:r w:rsidDel="00000000" w:rsidR="00000000" w:rsidRPr="00000000">
        <w:rPr>
          <w:rtl w:val="0"/>
        </w:rPr>
        <w:t xml:space="preserve">  1. sv. válka, srovnání s Hellerem (satira vs. realismus).</w:t>
      </w:r>
    </w:p>
    <w:p w:rsidR="00000000" w:rsidDel="00000000" w:rsidP="00000000" w:rsidRDefault="00000000" w:rsidRPr="00000000" w14:paraId="0000002E">
      <w:pPr>
        <w:pStyle w:val="Heading5"/>
        <w:rPr/>
      </w:pPr>
      <w:bookmarkStart w:colFirst="0" w:colLast="0" w:name="_id72zlzf1mpc" w:id="7"/>
      <w:bookmarkEnd w:id="7"/>
      <w:r w:rsidDel="00000000" w:rsidR="00000000" w:rsidRPr="00000000">
        <w:rPr>
          <w:rtl w:val="0"/>
        </w:rPr>
        <w:t xml:space="preserve">Klíčová citace a rozbor</w:t>
      </w:r>
    </w:p>
    <w:p w:rsidR="00000000" w:rsidDel="00000000" w:rsidP="00000000" w:rsidRDefault="00000000" w:rsidRPr="00000000" w14:paraId="0000002F">
      <w:pPr>
        <w:rPr/>
      </w:pPr>
      <w:r w:rsidDel="00000000" w:rsidR="00000000" w:rsidRPr="00000000">
        <w:rPr>
          <w:rtl w:val="0"/>
        </w:rPr>
        <w:t xml:space="preserve">„Jsme opuštění jako děti a zkušení jako staří lidé, jsme suroví a smutní a povrchní – myslím, že jsme ztraceni.“</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Rozbor:</w:t>
      </w:r>
      <w:r w:rsidDel="00000000" w:rsidR="00000000" w:rsidRPr="00000000">
        <w:rPr>
          <w:rtl w:val="0"/>
        </w:rPr>
        <w:t xml:space="preserve">  Citát využívá  </w:t>
      </w:r>
      <w:r w:rsidDel="00000000" w:rsidR="00000000" w:rsidRPr="00000000">
        <w:rPr>
          <w:b w:val="1"/>
          <w:bCs w:val="1"/>
          <w:rtl w:val="0"/>
        </w:rPr>
        <w:t xml:space="preserve">paradox</w:t>
      </w:r>
      <w:r w:rsidDel="00000000" w:rsidR="00000000" w:rsidRPr="00000000">
        <w:rPr>
          <w:rtl w:val="0"/>
        </w:rPr>
        <w:t xml:space="preserve">  (Source 21) – kontrast mezi nevinností dětí a předčasnou zkušeností starců. Vyjadřuje fatální vykořeněnost generace, pro kterou není návratu do normálního života.</w:t>
      </w:r>
    </w:p>
    <w:p w:rsidR="00000000" w:rsidDel="00000000" w:rsidP="00000000" w:rsidRDefault="00000000" w:rsidRPr="00000000" w14:paraId="00000031">
      <w:pPr>
        <w:pStyle w:val="Heading5"/>
        <w:rPr/>
      </w:pPr>
      <w:bookmarkStart w:colFirst="0" w:colLast="0" w:name="_irrvp38m9bfm" w:id="8"/>
      <w:bookmarkEnd w:id="8"/>
      <w:r w:rsidDel="00000000" w:rsidR="00000000" w:rsidRPr="00000000">
        <w:rPr>
          <w:rtl w:val="0"/>
        </w:rPr>
        <w:t xml:space="preserve">Srovnávací tabulka: Reflexe války v literatuře</w:t>
      </w:r>
    </w:p>
    <w:p w:rsidR="00000000" w:rsidDel="00000000" w:rsidP="00000000" w:rsidRDefault="00000000" w:rsidRPr="00000000" w14:paraId="00000032">
      <w:pPr>
        <w:rPr/>
      </w:pPr>
      <w:r w:rsidDel="00000000" w:rsidR="00000000" w:rsidRPr="00000000">
        <w:rPr>
          <w:rtl w:val="0"/>
        </w:rPr>
        <w:t xml:space="preserve">Kritérium,E. M. Remarque ( Na západní frontě klid ),Joseph Heller ( Hlava XXII )</w:t>
      </w:r>
    </w:p>
    <w:p w:rsidR="00000000" w:rsidDel="00000000" w:rsidP="00000000" w:rsidRDefault="00000000" w:rsidRPr="00000000" w14:paraId="00000033">
      <w:pPr>
        <w:rPr/>
      </w:pPr>
      <w:r w:rsidDel="00000000" w:rsidR="00000000" w:rsidRPr="00000000">
        <w:rPr>
          <w:rtl w:val="0"/>
        </w:rPr>
        <w:t xml:space="preserve">Přístup k tématu,"Tragický, humanistický, vážný","Satirický, absurdní, černý humor"</w:t>
      </w:r>
    </w:p>
    <w:p w:rsidR="00000000" w:rsidDel="00000000" w:rsidP="00000000" w:rsidRDefault="00000000" w:rsidRPr="00000000" w14:paraId="00000034">
      <w:pPr>
        <w:rPr/>
      </w:pPr>
      <w:r w:rsidDel="00000000" w:rsidR="00000000" w:rsidRPr="00000000">
        <w:rPr>
          <w:rtl w:val="0"/>
        </w:rPr>
        <w:t xml:space="preserve">Jazykový styl,Kontrast naturalismu a lyrizace,"Jazyková komika, absurdní dialogy"</w:t>
      </w:r>
    </w:p>
    <w:p w:rsidR="00000000" w:rsidDel="00000000" w:rsidP="00000000" w:rsidRDefault="00000000" w:rsidRPr="00000000" w14:paraId="00000035">
      <w:pPr>
        <w:rPr/>
      </w:pPr>
      <w:r w:rsidDel="00000000" w:rsidR="00000000" w:rsidRPr="00000000">
        <w:rPr>
          <w:rtl w:val="0"/>
        </w:rPr>
        <w:t xml:space="preserve">Pohled na válku,"Destrukce lidství, psychická smrt",Válka jako  velký byznys  a byrokracie</w:t>
      </w:r>
    </w:p>
    <w:p w:rsidR="00000000" w:rsidDel="00000000" w:rsidP="00000000" w:rsidRDefault="00000000" w:rsidRPr="00000000" w14:paraId="00000036">
      <w:pPr>
        <w:rPr/>
      </w:pPr>
      <w:r w:rsidDel="00000000" w:rsidR="00000000" w:rsidRPr="00000000">
        <w:rPr>
          <w:rtl w:val="0"/>
        </w:rPr>
        <w:t xml:space="preserve">Hlavní postava,"Pavel – tragický hrdina, outsider",Yossarian – anti hrdina bojující se systémem</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