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igtree-bold.ttf" ContentType="application/x-font-ttf"/>
  <Override PartName="/word/fonts/Figtree-boldItalic.ttf" ContentType="application/x-font-ttf"/>
  <Override PartName="/word/fonts/Figtree-italic.ttf" ContentType="application/x-font-ttf"/>
  <Override PartName="/word/fonts/Figtree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Figtree" w:cs="Figtree" w:eastAsia="Figtree" w:hAnsi="Figtree"/>
          <w:color w:val="000000"/>
          <w:sz w:val="22"/>
          <w:szCs w:val="22"/>
        </w:rPr>
      </w:pPr>
      <w:r w:rsidDel="00000000" w:rsidR="00000000" w:rsidRPr="00000000">
        <w:rPr>
          <w:rFonts w:ascii="Figtree" w:cs="Figtree" w:eastAsia="Figtree" w:hAnsi="Figtree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</w:r>
    </w:p>
    <w:tbl>
      <w:tblPr>
        <w:tblStyle w:val="Table1"/>
        <w:tblW w:w="9109.0" w:type="dxa"/>
        <w:jc w:val="center"/>
        <w:tblLayout w:type="fixed"/>
        <w:tblLook w:val="0400"/>
      </w:tblPr>
      <w:tblGrid>
        <w:gridCol w:w="429"/>
        <w:gridCol w:w="16"/>
        <w:gridCol w:w="8"/>
        <w:gridCol w:w="8632"/>
        <w:gridCol w:w="24"/>
        <w:tblGridChange w:id="0">
          <w:tblGrid>
            <w:gridCol w:w="429"/>
            <w:gridCol w:w="16"/>
            <w:gridCol w:w="8"/>
            <w:gridCol w:w="8632"/>
            <w:gridCol w:w="24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Figtree" w:cs="Figtree" w:eastAsia="Figtree" w:hAnsi="Figtree"/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u w:val="single"/>
                <w:rtl w:val="0"/>
              </w:rPr>
              <w:t xml:space="preserve">CURRICULUM VITAE (CV) TEMPLATE FOR PROPOSED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0"/>
                <w:sz w:val="20"/>
              </w:rPr>
              <w:t>Proposed Position:  Technology Lead — Web Systems &amp; Data Platforms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0"/>
                <w:sz w:val="20"/>
              </w:rPr>
              <w:t>Name of Firm:  Post 205, Inc. (POST205) — Philippine corporation, SEC Registration No. CS201511875 (2015)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>
              <w:rPr>
                <w:b w:val="0"/>
                <w:sz w:val="20"/>
              </w:rPr>
              <w:t>Name of Staff:  Kristoffer Ross C. Lorenzana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>
              <w:rPr>
                <w:b w:val="0"/>
                <w:sz w:val="20"/>
              </w:rPr>
              <w:t>Education:</w:t>
            </w:r>
          </w:p>
          <w:p>
            <w:r>
              <w:rPr>
                <w:b w:val="0"/>
                <w:sz w:val="20"/>
              </w:rPr>
              <w:t>Bachelor of Fine Arts, Major in Visual Communication,</w:t>
            </w:r>
          </w:p>
          <w:p>
            <w:r>
              <w:rPr>
                <w:b w:val="0"/>
                <w:sz w:val="20"/>
              </w:rPr>
              <w:t>University of the Philippines Diliman, Philippines                                                    2008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rPr>
                <w:rFonts w:ascii="Figtree" w:cs="Figtree" w:eastAsia="Figtree" w:hAnsi="Figtree"/>
                <w:sz w:val="20"/>
                <w:szCs w:val="20"/>
              </w:rPr>
            </w:pPr>
            <w:r>
              <w:rPr>
                <w:b w:val="0"/>
                <w:sz w:val="20"/>
              </w:rPr>
              <w:t>Certificate in Fine Arts, Major in Visual Communication,</w:t>
            </w:r>
          </w:p>
          <w:p>
            <w:r>
              <w:rPr>
                <w:b w:val="0"/>
                <w:sz w:val="20"/>
              </w:rPr>
              <w:t>University of the Philippines Diliman, Philippines                                                    2007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 w:val="0"/>
                <w:sz w:val="20"/>
              </w:rPr>
              <w:t>Ateneo de Manila High School, Philippines (graduated with honors)                          2001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b w:val="0"/>
                <w:sz w:val="20"/>
              </w:rPr>
              <w:t>Membership of Professional Associations:</w:t>
            </w:r>
          </w:p>
          <w:p>
            <w:r>
              <w:rPr>
                <w:b w:val="0"/>
                <w:sz w:val="20"/>
              </w:rPr>
              <w:t>BNI (Business Network International), Taguig Region, Philippines — member since 2018; Vice President and Membership Committee Chair, 2025; multiple chapter leadership positions over eight consecutive years.</w:t>
            </w:r>
          </w:p>
          <w:p>
            <w:r>
              <w:rPr>
                <w:b w:val="0"/>
                <w:sz w:val="20"/>
              </w:rPr>
              <w:t>Work Less, Earn More (WLEM) Academy — Expert Consultant network, since 2024.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>
              <w:rPr>
                <w:b w:val="0"/>
                <w:sz w:val="20"/>
              </w:rPr>
              <w:t>Other Training [Indicate significant training since degrees under 5 - Education were obtained]:</w:t>
            </w:r>
          </w:p>
          <w:p>
            <w:r>
              <w:rPr>
                <w:b w:val="0"/>
                <w:sz w:val="20"/>
              </w:rPr>
              <w:t>•  Apprenticeship in commercial and film production under director Lyle Sacris, Furball, Inc., 2007</w:t>
            </w:r>
          </w:p>
          <w:p>
            <w:r>
              <w:rPr>
                <w:b w:val="0"/>
                <w:sz w:val="20"/>
              </w:rPr>
              <w:t>•  Guest Speaker on Digital Marketing, University of Santo Tomas, College of Commerce and Business Administration (Marketing Confluence), 2016</w:t>
            </w:r>
          </w:p>
          <w:p>
            <w:r>
              <w:rPr>
                <w:b w:val="0"/>
                <w:sz w:val="20"/>
              </w:rPr>
              <w:t>•  Continuing professional practice in full-stack web systems: PostgreSQL/PostGIS (Supabase), serverless architecture and deployment (Netlify), payment-systems integration (Xendit), transactional email systems (Resend), and AI-assisted software development, 2015–present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rPr>
                <w:rFonts w:ascii="Figtree" w:cs="Figtree" w:eastAsia="Figtree" w:hAnsi="Figtree"/>
                <w:sz w:val="20"/>
                <w:szCs w:val="20"/>
              </w:rPr>
            </w:pPr>
            <w:r>
              <w:rPr>
                <w:b w:val="0"/>
                <w:sz w:val="20"/>
              </w:rPr>
              <w:t>Countries of Work Experience:</w:t>
            </w:r>
          </w:p>
          <w:p>
            <w:r>
              <w:rPr>
                <w:b w:val="0"/>
                <w:sz w:val="20"/>
              </w:rPr>
              <w:t>Philippines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rPr>
                <w:rFonts w:ascii="Figtree" w:cs="Figtree" w:eastAsia="Figtree" w:hAnsi="Figtree"/>
                <w:sz w:val="20"/>
                <w:szCs w:val="20"/>
              </w:rPr>
            </w:pPr>
            <w:r>
              <w:rPr>
                <w:b w:val="0"/>
                <w:sz w:val="20"/>
              </w:rPr>
              <w:t>Languages:</w:t>
            </w:r>
          </w:p>
          <w:p>
            <w:r>
              <w:rPr>
                <w:b w:val="0"/>
                <w:sz w:val="20"/>
              </w:rPr>
              <w:t>Filipino — Read, Write, Speak</w:t>
            </w:r>
          </w:p>
          <w:p>
            <w:r>
              <w:rPr>
                <w:b w:val="0"/>
                <w:sz w:val="20"/>
              </w:rPr>
              <w:t>English — Read, Write, Speak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0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82"/>
              <w:gridCol w:w="5103"/>
              <w:tblGridChange w:id="0">
                <w:tblGrid>
                  <w:gridCol w:w="1982"/>
                  <w:gridCol w:w="5103"/>
                </w:tblGrid>
              </w:tblGridChange>
            </w:tblGrid>
            <w:tr>
              <w:trPr>
                <w:cantSplit w:val="0"/>
                <w:trHeight w:val="208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1">
                  <w:pPr>
                    <w:rPr>
                      <w:rFonts w:ascii="Figtree" w:cs="Figtree" w:eastAsia="Figtree" w:hAnsi="Figtre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Figtree" w:cs="Figtree" w:eastAsia="Figtree" w:hAnsi="Figtree"/>
                      <w:color w:val="000000"/>
                      <w:sz w:val="20"/>
                      <w:szCs w:val="2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Figtree" w:cs="Figtree" w:eastAsia="Figtree" w:hAnsi="Figtree"/>
                      <w:sz w:val="20"/>
                      <w:szCs w:val="20"/>
                      <w:rtl w:val="0"/>
                    </w:rPr>
                    <w:t xml:space="preserve">XXXXXX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Figtree" w:cs="Figtree" w:eastAsia="Figtree" w:hAnsi="Figtre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Figtree" w:cs="Figtree" w:eastAsia="Figtree" w:hAnsi="Figtree"/>
                      <w:sz w:val="20"/>
                      <w:szCs w:val="20"/>
                      <w:rtl w:val="0"/>
                    </w:rPr>
                    <w:t xml:space="preserve">Read, Write, Speak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3">
                  <w:pPr>
                    <w:rPr>
                      <w:rFonts w:ascii="Figtree" w:cs="Figtree" w:eastAsia="Figtree" w:hAnsi="Figtre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Figtree" w:cs="Figtree" w:eastAsia="Figtree" w:hAnsi="Figtree"/>
                      <w:sz w:val="20"/>
                      <w:szCs w:val="20"/>
                      <w:rtl w:val="0"/>
                    </w:rPr>
                    <w:t xml:space="preserve">XXXXXX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4">
                  <w:pPr>
                    <w:widowControl w:val="0"/>
                    <w:rPr>
                      <w:rFonts w:ascii="Figtree" w:cs="Figtree" w:eastAsia="Figtree" w:hAnsi="Figtre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Figtree" w:cs="Figtree" w:eastAsia="Figtree" w:hAnsi="Figtree"/>
                      <w:sz w:val="20"/>
                      <w:szCs w:val="20"/>
                      <w:rtl w:val="0"/>
                    </w:rPr>
                    <w:t xml:space="preserve">Read, Write, Speak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Employment Record</w:t>
            </w: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From: January 2015 – Present</w:t>
            </w:r>
          </w:p>
          <w:p>
            <w:r>
              <w:rPr>
                <w:b w:val="0"/>
                <w:sz w:val="20"/>
              </w:rPr>
              <w:t>Employer:  Post 205, Inc. (POST205), Metro Manila, Philippines</w:t>
            </w:r>
          </w:p>
          <w:p>
            <w:r>
              <w:rPr>
                <w:b w:val="0"/>
                <w:sz w:val="20"/>
              </w:rPr>
              <w:t>Positions held:  Founder &amp; President (leads a lean team building custom web systems, back-office platforms, and payment/compliance systems for Philippine businesses; the named consultant performs the build work directly)</w:t>
            </w:r>
          </w:p>
        </w:tc>
      </w:tr>
      <w:tr>
        <w:trPr>
          <w:cantSplit w:val="0"/>
          <w:trHeight w:val="74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From: June 2014 – June 2015</w:t>
            </w:r>
          </w:p>
          <w:p>
            <w:r>
              <w:rPr>
                <w:b w:val="0"/>
                <w:sz w:val="20"/>
              </w:rPr>
              <w:t>Employer:  Raffles Design Institute, Manila</w:t>
            </w:r>
          </w:p>
          <w:p>
            <w:r>
              <w:rPr>
                <w:b w:val="0"/>
                <w:sz w:val="20"/>
              </w:rPr>
              <w:t>Positions held:  Adjunct Instructor, Web Design &amp; Development (Fashion Marketing &amp; Management Department)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From: October 2012 – May 2014</w:t>
            </w:r>
          </w:p>
          <w:p>
            <w:r>
              <w:rPr>
                <w:b w:val="0"/>
                <w:sz w:val="20"/>
              </w:rPr>
              <w:t>Employer:  Deal Dozen Philippines (group-buying platform; acquired by Streetdeal.ph, 2015)</w:t>
            </w:r>
          </w:p>
          <w:p>
            <w:r>
              <w:rPr>
                <w:b w:val="0"/>
                <w:sz w:val="20"/>
              </w:rPr>
              <w:t>Positions held:  Sales &amp; External Relations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000000" w:space="0" w:sz="4" w:val="single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Figtree" w:cs="Figtree" w:eastAsia="Figtree" w:hAnsi="Figtree"/>
                <w:b w:val="1"/>
                <w:bCs w:val="1"/>
                <w:i w:val="1"/>
                <w:i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From: October 2011 – October 2012</w:t>
            </w:r>
          </w:p>
          <w:p>
            <w:r>
              <w:rPr>
                <w:b w:val="0"/>
                <w:sz w:val="20"/>
              </w:rPr>
              <w:t>Employer:  FourPoint.Zero, Inc. (app development — Sitezapp.com, Yunnoh.com)</w:t>
            </w:r>
          </w:p>
          <w:p>
            <w:r>
              <w:rPr>
                <w:b w:val="0"/>
                <w:sz w:val="20"/>
              </w:rPr>
              <w:t>Positions held:  Chief Marketing Officer; Creative Supervisor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 w:val="0"/>
                <w:sz w:val="20"/>
              </w:rPr>
              <w:t>From: August 2008 – March 2010</w:t>
            </w:r>
          </w:p>
          <w:p>
            <w:r>
              <w:rPr>
                <w:b w:val="0"/>
                <w:sz w:val="20"/>
              </w:rPr>
              <w:t>Employer:  On Duty Media Co. (graphics &amp; web solutions)</w:t>
            </w:r>
          </w:p>
          <w:p>
            <w:r>
              <w:rPr>
                <w:b w:val="0"/>
                <w:sz w:val="20"/>
              </w:rPr>
              <w:t>Positions held:  Co-Founder &amp; Creative Director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 w:val="0"/>
                <w:sz w:val="20"/>
              </w:rPr>
              <w:t>From: May 2007 – June 2007</w:t>
            </w:r>
          </w:p>
          <w:p>
            <w:r>
              <w:rPr>
                <w:b w:val="0"/>
                <w:sz w:val="20"/>
              </w:rPr>
              <w:t>Employer:  Furball, Inc.</w:t>
            </w:r>
          </w:p>
          <w:p>
            <w:r>
              <w:rPr>
                <w:b w:val="0"/>
                <w:sz w:val="20"/>
              </w:rPr>
              <w:t>Positions held:  Production Apprentice under commercial &amp; film director Lyle Sacris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7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Work Undertaken that Best Illustrates Capability to Handle the Tasks Assigned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Figtree" w:cs="Figtree" w:eastAsia="Figtree" w:hAnsi="Figtree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Among the</w:t>
            </w: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Figtree" w:cs="Figtree" w:eastAsia="Figtree" w:hAnsi="Figtree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assignments in which the staff has been involved, indicate the following information for</w:t>
            </w: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Figtree" w:cs="Figtree" w:eastAsia="Figtree" w:hAnsi="Figtree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those assignments that best illustrate staff capability to fulfill the requirements specified in this tender</w:t>
            </w: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vMerge w:val="restart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u w:val="single"/>
              </w:rPr>
            </w:pPr>
            <w:r>
              <w:rPr>
                <w:b/>
                <w:sz w:val="20"/>
              </w:rPr>
              <w:t>Name of assignment or project:  Nature-based data demonstration platform — C40 “Creating a Baseline for Nature-based Data in Quezon City” proposal</w:t>
            </w:r>
          </w:p>
          <w:p>
            <w:r>
              <w:rPr>
                <w:b w:val="0"/>
                <w:sz w:val="20"/>
              </w:rPr>
              <w:t>Year:  2026</w:t>
            </w:r>
          </w:p>
          <w:p>
            <w:r>
              <w:rPr>
                <w:b w:val="0"/>
                <w:sz w:val="20"/>
              </w:rPr>
              <w:t>Location:  Quezon City, Philippines</w:t>
            </w:r>
          </w:p>
          <w:p>
            <w:r>
              <w:rPr>
                <w:b w:val="0"/>
                <w:sz w:val="20"/>
              </w:rPr>
              <w:t>Client:  Consortium proposal (with lead environmental planning firm)</w:t>
            </w:r>
          </w:p>
          <w:p>
            <w:r>
              <w:rPr>
                <w:b w:val="0"/>
                <w:sz w:val="20"/>
              </w:rPr>
              <w:t>Main project features:</w:t>
            </w:r>
          </w:p>
          <w:p>
            <w:r>
              <w:rPr>
                <w:b w:val="0"/>
                <w:sz w:val="20"/>
              </w:rPr>
              <w:t>•  Interactive 3D city map (vector tiles, building extrusion, pitched camera) presenting nature-based data layers</w:t>
            </w:r>
          </w:p>
          <w:p>
            <w:r>
              <w:rPr>
                <w:b w:val="0"/>
                <w:sz w:val="20"/>
              </w:rPr>
              <w:t>•  Dashboard views over a geospatial data store (PostgreSQL/PostGIS), with a QGIS/ArcGIS–to–GeoJSON file-update path for post-project maintenance</w:t>
            </w:r>
          </w:p>
          <w:p>
            <w:r>
              <w:rPr>
                <w:b w:val="0"/>
                <w:sz w:val="20"/>
              </w:rPr>
              <w:t>•  Static-microsite delivery architecture: no backend and zero recurring hosting cost after turnover, designed for institutional succession</w:t>
            </w:r>
          </w:p>
          <w:p>
            <w:r>
              <w:rPr>
                <w:b w:val="0"/>
                <w:sz w:val="20"/>
              </w:rPr>
              <w:t>Positions held:  Technology Lead — Web Systems &amp; Data Platforms</w:t>
            </w:r>
          </w:p>
          <w:p>
            <w:r>
              <w:rPr>
                <w:b w:val="0"/>
                <w:sz w:val="20"/>
              </w:rPr>
              <w:t>Activities performed:</w:t>
            </w:r>
          </w:p>
          <w:p>
            <w:r>
              <w:rPr>
                <w:b w:val="0"/>
                <w:sz w:val="20"/>
              </w:rPr>
              <w:t>•  Designed the platform architecture and succession model</w:t>
            </w:r>
          </w:p>
          <w:p>
            <w:r>
              <w:rPr>
                <w:b w:val="0"/>
                <w:sz w:val="20"/>
              </w:rPr>
              <w:t>•  Built the working demonstration site: map engine, data layers, and dashboard</w:t>
            </w:r>
          </w:p>
          <w:p>
            <w:r>
              <w:rPr>
                <w:b w:val="0"/>
                <w:sz w:val="20"/>
              </w:rPr>
              <w:t>•  Authored the technology methodology and turnover plan integrated into the proposal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/>
                <w:sz w:val="20"/>
              </w:rPr>
              <w:t>Name of assignment or project:  Multi-entity salon operations platform — Piandré Salon group</w:t>
            </w:r>
          </w:p>
          <w:p>
            <w:r>
              <w:rPr>
                <w:b w:val="0"/>
                <w:sz w:val="20"/>
              </w:rPr>
              <w:t>Year:  2025–2026</w:t>
            </w:r>
          </w:p>
          <w:p>
            <w:r>
              <w:rPr>
                <w:b w:val="0"/>
                <w:sz w:val="20"/>
              </w:rPr>
              <w:t>Location:  Metro Manila, Philippines</w:t>
            </w:r>
          </w:p>
          <w:p>
            <w:r>
              <w:rPr>
                <w:b w:val="0"/>
                <w:sz w:val="20"/>
              </w:rPr>
              <w:t>Client:  Piandré Salon group (five corporate entities)</w:t>
            </w:r>
          </w:p>
          <w:p>
            <w:r>
              <w:rPr>
                <w:b w:val="0"/>
                <w:sz w:val="20"/>
              </w:rPr>
              <w:t>Main project features:</w:t>
            </w:r>
          </w:p>
          <w:p>
            <w:r>
              <w:rPr>
                <w:b w:val="0"/>
                <w:sz w:val="20"/>
              </w:rPr>
              <w:t>•  Online booking, staff commissions engine, rewards, and payment processing across a shared PostgreSQL (Supabase) database</w:t>
            </w:r>
          </w:p>
          <w:p>
            <w:r>
              <w:rPr>
                <w:b w:val="0"/>
                <w:sz w:val="20"/>
              </w:rPr>
              <w:t>•  Separate staff and corporate portals over one data model; card-fee (MDR) and withholding handling built into payouts</w:t>
            </w:r>
          </w:p>
          <w:p>
            <w:r>
              <w:rPr>
                <w:b w:val="0"/>
                <w:sz w:val="20"/>
              </w:rPr>
              <w:t>•  Online retail store: products, gift certificates, and store pickup</w:t>
            </w:r>
          </w:p>
          <w:p>
            <w:r>
              <w:rPr>
                <w:b w:val="0"/>
                <w:sz w:val="20"/>
              </w:rPr>
              <w:t>Positions held:  Founder &amp; Lead Engineer, POST205</w:t>
            </w:r>
          </w:p>
          <w:p>
            <w:r>
              <w:rPr>
                <w:b w:val="0"/>
                <w:sz w:val="20"/>
              </w:rPr>
              <w:t>Activities performed:</w:t>
            </w:r>
          </w:p>
          <w:p>
            <w:r>
              <w:rPr>
                <w:b w:val="0"/>
                <w:sz w:val="20"/>
              </w:rPr>
              <w:t>•  Designed the multi-entity data model and role-based access</w:t>
            </w:r>
          </w:p>
          <w:p>
            <w:r>
              <w:rPr>
                <w:b w:val="0"/>
                <w:sz w:val="20"/>
              </w:rPr>
              <w:t>•  Built booking, commissions, and payments (Xendit) end to end</w:t>
            </w:r>
          </w:p>
          <w:p>
            <w:r>
              <w:rPr>
                <w:b w:val="0"/>
                <w:sz w:val="20"/>
              </w:rPr>
              <w:t>•  Operate and iterate the platform in production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/>
                <w:sz w:val="20"/>
              </w:rPr>
              <w:t>Name of assignment or project:  Accounting-practice back office &amp; digital-invoice compliance — Accountinus</w:t>
            </w:r>
          </w:p>
          <w:p>
            <w:r>
              <w:rPr>
                <w:b w:val="0"/>
                <w:sz w:val="20"/>
              </w:rPr>
              <w:t>Year:  2026 (ongoing)</w:t>
            </w:r>
          </w:p>
          <w:p>
            <w:r>
              <w:rPr>
                <w:b w:val="0"/>
                <w:sz w:val="20"/>
              </w:rPr>
              <w:t>Location:  Metro Manila, Philippines</w:t>
            </w:r>
          </w:p>
          <w:p>
            <w:r>
              <w:rPr>
                <w:b w:val="0"/>
                <w:sz w:val="20"/>
              </w:rPr>
              <w:t>Client:  Accountinus (five-entity Philippine accounting practice)</w:t>
            </w:r>
          </w:p>
          <w:p>
            <w:r>
              <w:rPr>
                <w:b w:val="0"/>
                <w:sz w:val="20"/>
              </w:rPr>
              <w:t>Main project features:</w:t>
            </w:r>
          </w:p>
          <w:p>
            <w:r>
              <w:rPr>
                <w:b w:val="0"/>
                <w:sz w:val="20"/>
              </w:rPr>
              <w:t>•  Back-office system for a multi-entity accounting firm</w:t>
            </w:r>
          </w:p>
          <w:p>
            <w:r>
              <w:rPr>
                <w:b w:val="0"/>
                <w:sz w:val="20"/>
              </w:rPr>
              <w:t>•  Data model and workflows targeting BIR Electronic Invoicing System (EIS) digital-invoice compliance</w:t>
            </w:r>
          </w:p>
          <w:p>
            <w:r>
              <w:rPr>
                <w:b w:val="0"/>
                <w:sz w:val="20"/>
              </w:rPr>
              <w:t>Positions held:  Founder &amp; Lead Engineer, POST205</w:t>
            </w:r>
          </w:p>
          <w:p>
            <w:r>
              <w:rPr>
                <w:b w:val="0"/>
                <w:sz w:val="20"/>
              </w:rPr>
              <w:t>Activities performed:</w:t>
            </w:r>
          </w:p>
          <w:p>
            <w:r>
              <w:rPr>
                <w:b w:val="0"/>
                <w:sz w:val="20"/>
              </w:rPr>
              <w:t>•  Designed the compliance-oriented data model</w:t>
            </w:r>
          </w:p>
          <w:p>
            <w:r>
              <w:rPr>
                <w:b w:val="0"/>
                <w:sz w:val="20"/>
              </w:rPr>
              <w:t>•  Building invoicing and back-office workflows with the firm's partners</w:t>
            </w:r>
          </w:p>
          <w:p>
            <w:r>
              <w:rPr>
                <w:b w:val="0"/>
                <w:sz w:val="20"/>
              </w:rPr>
            </w:r>
          </w:p>
          <w:p>
            <w:r>
              <w:rPr>
                <w:b/>
                <w:sz w:val="20"/>
              </w:rPr>
              <w:t>Name of assignment or project:  Operations &amp; document platforms — ops.post205.com and sign.post205.com</w:t>
            </w:r>
          </w:p>
          <w:p>
            <w:r>
              <w:rPr>
                <w:b w:val="0"/>
                <w:sz w:val="20"/>
              </w:rPr>
              <w:t>Year:  2025–2026</w:t>
            </w:r>
          </w:p>
          <w:p>
            <w:r>
              <w:rPr>
                <w:b w:val="0"/>
                <w:sz w:val="20"/>
              </w:rPr>
              <w:t>Location:  Metro Manila, Philippines</w:t>
            </w:r>
          </w:p>
          <w:p>
            <w:r>
              <w:rPr>
                <w:b w:val="0"/>
                <w:sz w:val="20"/>
              </w:rPr>
              <w:t>Client:  Post 205, Inc. (production platforms used across client engagements)</w:t>
            </w:r>
          </w:p>
          <w:p>
            <w:r>
              <w:rPr>
                <w:b w:val="0"/>
                <w:sz w:val="20"/>
              </w:rPr>
              <w:t>Main project features:</w:t>
            </w:r>
          </w:p>
          <w:p>
            <w:r>
              <w:rPr>
                <w:b w:val="0"/>
                <w:sz w:val="20"/>
              </w:rPr>
              <w:t>•  Operations command center: clients, leads, engagements, payment notices, compliance calendar, and analytics</w:t>
            </w:r>
          </w:p>
          <w:p>
            <w:r>
              <w:rPr>
                <w:b w:val="0"/>
                <w:sz w:val="20"/>
              </w:rPr>
              <w:t>•  Dynamic service-agreement platform with e-signature, acceptance audit trail, and notarizable document mode</w:t>
            </w:r>
          </w:p>
          <w:p>
            <w:r>
              <w:rPr>
                <w:b w:val="0"/>
                <w:sz w:val="20"/>
              </w:rPr>
              <w:t>•  Secure public-form architecture: bot protection, serverless write paths, database-level access revocation</w:t>
            </w:r>
          </w:p>
          <w:p>
            <w:r>
              <w:rPr>
                <w:b w:val="0"/>
                <w:sz w:val="20"/>
              </w:rPr>
              <w:t>Positions held:  Founder &amp; Lead Engineer, POST205</w:t>
            </w:r>
          </w:p>
          <w:p>
            <w:r>
              <w:rPr>
                <w:b w:val="0"/>
                <w:sz w:val="20"/>
              </w:rPr>
              <w:t>Activities performed:</w:t>
            </w:r>
          </w:p>
          <w:p>
            <w:r>
              <w:rPr>
                <w:b w:val="0"/>
                <w:sz w:val="20"/>
              </w:rPr>
              <w:t>•  Designed and shipped both platforms</w:t>
            </w:r>
          </w:p>
          <w:p>
            <w:r>
              <w:rPr>
                <w:b w:val="0"/>
                <w:sz w:val="20"/>
              </w:rPr>
              <w:t>•  Built serverless functions, email systems (Resend), and e-sign flows</w:t>
            </w:r>
          </w:p>
          <w:p>
            <w:r>
              <w:rPr>
                <w:b w:val="0"/>
                <w:sz w:val="20"/>
              </w:rPr>
              <w:t>•  Run them daily as POST205's own back office — the systems sold are the systems used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A6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vMerge w:val="continue"/>
            <w:tcBorders>
              <w:top w:color="808080" w:space="0" w:sz="4" w:val="single"/>
              <w:left w:color="808080" w:space="0" w:sz="4" w:val="single"/>
              <w:bottom w:color="000000" w:space="0" w:sz="0" w:val="nil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B0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u w:val="single"/>
              </w:rPr>
            </w:pPr>
            <w:r>
              <w:rPr>
                <w:b/>
                <w:sz w:val="20"/>
              </w:rPr>
              <w:t>Name of assignment or project:  Multi-publication content platform — CADMC / Advocates</w:t>
            </w:r>
          </w:p>
          <w:p>
            <w:r>
              <w:rPr>
                <w:b w:val="0"/>
                <w:sz w:val="20"/>
              </w:rPr>
              <w:t>Year:  2026 (ongoing)</w:t>
            </w:r>
          </w:p>
          <w:p>
            <w:r>
              <w:rPr>
                <w:b w:val="0"/>
                <w:sz w:val="20"/>
              </w:rPr>
              <w:t>Location:  Metro Manila, Philippines</w:t>
            </w:r>
          </w:p>
          <w:p>
            <w:r>
              <w:rPr>
                <w:b w:val="0"/>
                <w:sz w:val="20"/>
              </w:rPr>
              <w:t>Client:  CADMC (legal advocacy publication group)</w:t>
            </w:r>
          </w:p>
          <w:p>
            <w:r>
              <w:rPr>
                <w:b w:val="0"/>
                <w:sz w:val="20"/>
              </w:rPr>
              <w:t>Main project features:</w:t>
            </w:r>
          </w:p>
          <w:p>
            <w:r>
              <w:rPr>
                <w:b w:val="0"/>
                <w:sz w:val="20"/>
              </w:rPr>
              <w:t>•  Multi-publication CMS on a single PostgreSQL (Supabase) instance</w:t>
            </w:r>
          </w:p>
          <w:p>
            <w:r>
              <w:rPr>
                <w:b w:val="0"/>
                <w:sz w:val="20"/>
              </w:rPr>
              <w:t>•  Editorial workflows and publication surfaces for several titles under one platform</w:t>
            </w:r>
          </w:p>
          <w:p>
            <w:r>
              <w:rPr>
                <w:b w:val="0"/>
                <w:sz w:val="20"/>
              </w:rPr>
              <w:t>Positions held:  Founder &amp; Lead Engineer, POST205</w:t>
            </w:r>
          </w:p>
          <w:p>
            <w:r>
              <w:rPr>
                <w:b w:val="0"/>
                <w:sz w:val="20"/>
              </w:rPr>
              <w:t>Activities performed:</w:t>
            </w:r>
          </w:p>
          <w:p>
            <w:r>
              <w:rPr>
                <w:b w:val="0"/>
                <w:sz w:val="20"/>
              </w:rPr>
              <w:t>•  Designed the multi-publication schema</w:t>
            </w:r>
          </w:p>
          <w:p>
            <w:r>
              <w:rPr>
                <w:b w:val="0"/>
                <w:sz w:val="20"/>
              </w:rPr>
              <w:t>•  Built and deployed the platform; migrated legacy article archives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u w:val="single"/>
              </w:rPr>
            </w:pPr>
            <w:r>
              <w:rPr>
                <w:b/>
                <w:sz w:val="20"/>
              </w:rPr>
              <w:t>Name of assignment or project:  Community platforms — alumni and association systems</w:t>
            </w:r>
          </w:p>
          <w:p>
            <w:r>
              <w:rPr>
                <w:b w:val="0"/>
                <w:sz w:val="20"/>
              </w:rPr>
              <w:t>Year:  2025–2026</w:t>
            </w:r>
          </w:p>
          <w:p>
            <w:r>
              <w:rPr>
                <w:b w:val="0"/>
                <w:sz w:val="20"/>
              </w:rPr>
              <w:t>Location:  Metro Manila, Philippines</w:t>
            </w:r>
          </w:p>
          <w:p>
            <w:r>
              <w:rPr>
                <w:b w:val="0"/>
                <w:sz w:val="20"/>
              </w:rPr>
              <w:t>Client:  Ateneo HS 2001 alumni association (01bigfight); Poveda 2002 (povedans.com); BNI chapter (all-stars)</w:t>
            </w:r>
          </w:p>
          <w:p>
            <w:r>
              <w:rPr>
                <w:b w:val="0"/>
                <w:sz w:val="20"/>
              </w:rPr>
              <w:t>Main project features:</w:t>
            </w:r>
          </w:p>
          <w:p>
            <w:r>
              <w:rPr>
                <w:b w:val="0"/>
                <w:sz w:val="20"/>
              </w:rPr>
              <w:t>•  Alumni pledge and homecoming platforms with payments and email confirmation</w:t>
            </w:r>
          </w:p>
          <w:p>
            <w:r>
              <w:rPr>
                <w:b w:val="0"/>
                <w:sz w:val="20"/>
              </w:rPr>
              <w:t>•  Association member directory, analytics, and role-based admin systems</w:t>
            </w:r>
          </w:p>
          <w:p>
            <w:r>
              <w:rPr>
                <w:b w:val="0"/>
                <w:sz w:val="20"/>
              </w:rPr>
              <w:t>Positions held:  Founder &amp; Lead Engineer, POST205</w:t>
            </w:r>
          </w:p>
          <w:p>
            <w:r>
              <w:rPr>
                <w:b w:val="0"/>
                <w:sz w:val="20"/>
              </w:rPr>
              <w:t>Activities performed:</w:t>
            </w:r>
          </w:p>
          <w:p>
            <w:r>
              <w:rPr>
                <w:b w:val="0"/>
                <w:sz w:val="20"/>
              </w:rPr>
              <w:t>•  Designed and shipped each platform end to end</w:t>
            </w:r>
          </w:p>
          <w:p>
            <w:r>
              <w:rPr>
                <w:b w:val="0"/>
                <w:sz w:val="20"/>
              </w:rPr>
              <w:t>•  Built reusable patterns (secure submissions, member admin) now shared across projects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rPr>
                <w:rFonts w:ascii="Figtree" w:cs="Figtree" w:eastAsia="Figtree" w:hAnsi="Figtre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808080" w:space="0" w:sz="4" w:val="single"/>
              <w:left w:color="808080" w:space="0" w:sz="4" w:val="single"/>
              <w:bottom w:color="000000" w:space="0" w:sz="4" w:val="single"/>
              <w:right w:color="80808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Please continue as per deemed necessary.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Figtree" w:cs="Figtree" w:eastAsia="Figtree" w:hAnsi="Figtre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Figtree" w:cs="Figtree" w:eastAsia="Figtree" w:hAnsi="Figtre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0lcpFBmqK00+sFplj0OmhtgnNg==">CgMxLjAyCGguZ2pkZ3hzOAByITFueHZsdnZGYmotMktNOXJ5SmRwekVHc0c1RHY4X2Y4cA==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