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63973" w14:textId="77777777" w:rsidR="00BE6422" w:rsidRPr="00BE6422" w:rsidRDefault="00BE6422" w:rsidP="00BE6422">
      <w:pPr>
        <w:rPr>
          <w:b/>
          <w:bCs/>
          <w:lang w:val="en-US"/>
        </w:rPr>
      </w:pPr>
      <w:r w:rsidRPr="00BE6422">
        <w:rPr>
          <w:b/>
          <w:bCs/>
          <w:lang w:val="en-US"/>
        </w:rPr>
        <w:t>The AI Premium: Why Two Identical Startups Are Worth Very Different Amounts</w:t>
      </w:r>
    </w:p>
    <w:p w14:paraId="5116E24B" w14:textId="77777777" w:rsidR="00BE6422" w:rsidRPr="00BE6422" w:rsidRDefault="00BE6422" w:rsidP="00BE6422">
      <w:pPr>
        <w:rPr>
          <w:lang w:val="en-US"/>
        </w:rPr>
      </w:pPr>
      <w:r w:rsidRPr="00BE6422">
        <w:rPr>
          <w:lang w:val="en-US"/>
        </w:rPr>
        <w:t>One question comes up more than any other when founders look at recent venture valuation data: why do companies at the same stage, with similar revenue and team size, get valued so differently?</w:t>
      </w:r>
    </w:p>
    <w:p w14:paraId="75F43846" w14:textId="77777777" w:rsidR="00BE6422" w:rsidRPr="00BE6422" w:rsidRDefault="00BE6422" w:rsidP="00BE6422">
      <w:pPr>
        <w:rPr>
          <w:lang w:val="en-US"/>
        </w:rPr>
      </w:pPr>
      <w:r w:rsidRPr="00BE6422">
        <w:rPr>
          <w:lang w:val="en-US"/>
        </w:rPr>
        <w:t>The answer is usually one word: AI.</w:t>
      </w:r>
    </w:p>
    <w:p w14:paraId="351FDE40" w14:textId="77777777" w:rsidR="00BE6422" w:rsidRPr="00BE6422" w:rsidRDefault="00BE6422" w:rsidP="00BE6422">
      <w:r w:rsidRPr="00BE6422">
        <w:rPr>
          <w:lang w:val="en-US"/>
        </w:rPr>
        <w:t>The gap between AI and non</w:t>
      </w:r>
      <w:r w:rsidRPr="00BE6422">
        <w:rPr>
          <w:lang w:val="en-US"/>
        </w:rPr>
        <w:noBreakHyphen/>
        <w:t xml:space="preserve">AI startup valuations has become one of the defining structural features of the 2024–2025 venture market. It is not marginal, and it is not evenly distributed across stages. It compounds — and by the time you reach Series D, it is no longer a premium. </w:t>
      </w:r>
      <w:r w:rsidRPr="00BE6422">
        <w:t xml:space="preserve">It </w:t>
      </w:r>
      <w:proofErr w:type="spellStart"/>
      <w:r w:rsidRPr="00BE6422">
        <w:t>is</w:t>
      </w:r>
      <w:proofErr w:type="spellEnd"/>
      <w:r w:rsidRPr="00BE6422">
        <w:t xml:space="preserve"> a </w:t>
      </w:r>
      <w:proofErr w:type="spellStart"/>
      <w:r w:rsidRPr="00BE6422">
        <w:t>different</w:t>
      </w:r>
      <w:proofErr w:type="spellEnd"/>
      <w:r w:rsidRPr="00BE6422">
        <w:t xml:space="preserve"> </w:t>
      </w:r>
      <w:proofErr w:type="spellStart"/>
      <w:r w:rsidRPr="00BE6422">
        <w:t>game</w:t>
      </w:r>
      <w:proofErr w:type="spellEnd"/>
      <w:r w:rsidRPr="00BE6422">
        <w:t xml:space="preserve"> </w:t>
      </w:r>
      <w:proofErr w:type="spellStart"/>
      <w:r w:rsidRPr="00BE6422">
        <w:t>entirely</w:t>
      </w:r>
      <w:proofErr w:type="spellEnd"/>
      <w:r w:rsidRPr="00BE6422">
        <w:t>.</w:t>
      </w:r>
    </w:p>
    <w:p w14:paraId="229E0ACE" w14:textId="77777777" w:rsidR="00BE6422" w:rsidRPr="00BE6422" w:rsidRDefault="00BE6422" w:rsidP="00BE6422">
      <w:r w:rsidRPr="00BE6422">
        <w:pict w14:anchorId="3CAFEADD">
          <v:rect id="_x0000_i1055" style="width:0;height:.75pt" o:hralign="center" o:hrstd="t" o:hr="t" fillcolor="#a0a0a0" stroked="f"/>
        </w:pict>
      </w:r>
    </w:p>
    <w:p w14:paraId="2411343D" w14:textId="77777777" w:rsidR="00BE6422" w:rsidRPr="00BE6422" w:rsidRDefault="00BE6422" w:rsidP="00BE6422">
      <w:pPr>
        <w:rPr>
          <w:b/>
          <w:bCs/>
          <w:lang w:val="en-US"/>
        </w:rPr>
      </w:pPr>
      <w:r w:rsidRPr="00BE6422">
        <w:rPr>
          <w:b/>
          <w:bCs/>
          <w:lang w:val="en-US"/>
        </w:rPr>
        <w:t>The Numbers Behind the Gap</w:t>
      </w:r>
    </w:p>
    <w:p w14:paraId="430DD2DD" w14:textId="77777777" w:rsidR="00BE6422" w:rsidRPr="00BE6422" w:rsidRDefault="00BE6422" w:rsidP="00BE6422">
      <w:pPr>
        <w:rPr>
          <w:lang w:val="en-US"/>
        </w:rPr>
      </w:pPr>
      <w:r w:rsidRPr="00BE6422">
        <w:rPr>
          <w:lang w:val="en-US"/>
        </w:rPr>
        <w:t>At seed, the valuation premium for AI-focused startups over comparable non-AI peers is meaningful but not overwhelming — roughly </w:t>
      </w:r>
      <w:r w:rsidRPr="00BE6422">
        <w:rPr>
          <w:b/>
          <w:bCs/>
          <w:lang w:val="en-US"/>
        </w:rPr>
        <w:t>37% higher</w:t>
      </w:r>
      <w:r w:rsidRPr="00BE6422">
        <w:rPr>
          <w:lang w:val="en-US"/>
        </w:rPr>
        <w:t> in median terms.</w:t>
      </w:r>
    </w:p>
    <w:p w14:paraId="045F45CD" w14:textId="77777777" w:rsidR="00BE6422" w:rsidRPr="00BE6422" w:rsidRDefault="00BE6422" w:rsidP="00BE6422">
      <w:pPr>
        <w:rPr>
          <w:lang w:val="en-US"/>
        </w:rPr>
      </w:pPr>
      <w:r w:rsidRPr="00BE6422">
        <w:rPr>
          <w:lang w:val="en-US"/>
        </w:rPr>
        <w:t>At Series A, the gap narrows somewhat to around </w:t>
      </w:r>
      <w:r w:rsidRPr="00BE6422">
        <w:rPr>
          <w:b/>
          <w:bCs/>
          <w:lang w:val="en-US"/>
        </w:rPr>
        <w:t>21%</w:t>
      </w:r>
      <w:r w:rsidRPr="00BE6422">
        <w:rPr>
          <w:lang w:val="en-US"/>
        </w:rPr>
        <w:t>.</w:t>
      </w:r>
    </w:p>
    <w:p w14:paraId="560570F5" w14:textId="77777777" w:rsidR="00BE6422" w:rsidRPr="00BE6422" w:rsidRDefault="00BE6422" w:rsidP="00BE6422">
      <w:pPr>
        <w:rPr>
          <w:lang w:val="en-US"/>
        </w:rPr>
      </w:pPr>
      <w:r w:rsidRPr="00BE6422">
        <w:rPr>
          <w:lang w:val="en-US"/>
        </w:rPr>
        <w:t>Then the divergence accelerates.</w:t>
      </w:r>
    </w:p>
    <w:p w14:paraId="29CB5CA5" w14:textId="77777777" w:rsidR="00BE6422" w:rsidRPr="00BE6422" w:rsidRDefault="00BE6422" w:rsidP="00BE6422">
      <w:pPr>
        <w:rPr>
          <w:lang w:val="en-US"/>
        </w:rPr>
      </w:pPr>
      <w:r w:rsidRPr="00BE6422">
        <w:rPr>
          <w:lang w:val="en-US"/>
        </w:rPr>
        <w:t>By Series D, the median AI company is valued at nearly </w:t>
      </w:r>
      <w:r w:rsidRPr="00BE6422">
        <w:rPr>
          <w:b/>
          <w:bCs/>
          <w:lang w:val="en-US"/>
        </w:rPr>
        <w:t>2.7 times</w:t>
      </w:r>
      <w:r w:rsidRPr="00BE6422">
        <w:rPr>
          <w:lang w:val="en-US"/>
        </w:rPr>
        <w:t> the equivalent non-AI company at the same stage. For specific sectors in recent late-stage rounds, the gaps have been even wider:</w:t>
      </w:r>
    </w:p>
    <w:p w14:paraId="79ADE028" w14:textId="77777777" w:rsidR="00BE6422" w:rsidRPr="00BE6422" w:rsidRDefault="00BE6422" w:rsidP="00BE6422">
      <w:pPr>
        <w:numPr>
          <w:ilvl w:val="0"/>
          <w:numId w:val="1"/>
        </w:numPr>
        <w:rPr>
          <w:lang w:val="en-US"/>
        </w:rPr>
      </w:pPr>
      <w:r w:rsidRPr="00BE6422">
        <w:rPr>
          <w:b/>
          <w:bCs/>
          <w:lang w:val="en-US"/>
        </w:rPr>
        <w:t>Consumer Internet</w:t>
      </w:r>
      <w:r w:rsidRPr="00BE6422">
        <w:rPr>
          <w:lang w:val="en-US"/>
        </w:rPr>
        <w:t>: AI premium of over 300%</w:t>
      </w:r>
    </w:p>
    <w:p w14:paraId="1E7D63E8" w14:textId="77777777" w:rsidR="00BE6422" w:rsidRPr="00BE6422" w:rsidRDefault="00BE6422" w:rsidP="00BE6422">
      <w:pPr>
        <w:numPr>
          <w:ilvl w:val="0"/>
          <w:numId w:val="1"/>
        </w:numPr>
        <w:rPr>
          <w:lang w:val="en-US"/>
        </w:rPr>
      </w:pPr>
      <w:r w:rsidRPr="00BE6422">
        <w:rPr>
          <w:b/>
          <w:bCs/>
          <w:lang w:val="en-US"/>
        </w:rPr>
        <w:t>Frontier Tech</w:t>
      </w:r>
      <w:r w:rsidRPr="00BE6422">
        <w:rPr>
          <w:lang w:val="en-US"/>
        </w:rPr>
        <w:t>: AI premium of around 200%</w:t>
      </w:r>
    </w:p>
    <w:p w14:paraId="4B6E7B0B" w14:textId="77777777" w:rsidR="00BE6422" w:rsidRPr="00BE6422" w:rsidRDefault="00BE6422" w:rsidP="00BE6422">
      <w:pPr>
        <w:numPr>
          <w:ilvl w:val="0"/>
          <w:numId w:val="1"/>
        </w:numPr>
        <w:rPr>
          <w:lang w:val="en-US"/>
        </w:rPr>
      </w:pPr>
      <w:r w:rsidRPr="00BE6422">
        <w:rPr>
          <w:b/>
          <w:bCs/>
          <w:lang w:val="en-US"/>
        </w:rPr>
        <w:t>Enterprise Software</w:t>
      </w:r>
      <w:r w:rsidRPr="00BE6422">
        <w:rPr>
          <w:lang w:val="en-US"/>
        </w:rPr>
        <w:t>: AI premium of around 125%</w:t>
      </w:r>
    </w:p>
    <w:p w14:paraId="687344F0" w14:textId="77777777" w:rsidR="00BE6422" w:rsidRPr="00BE6422" w:rsidRDefault="00BE6422" w:rsidP="00BE6422">
      <w:pPr>
        <w:rPr>
          <w:lang w:val="en-US"/>
        </w:rPr>
      </w:pPr>
      <w:r w:rsidRPr="00BE6422">
        <w:rPr>
          <w:lang w:val="en-US"/>
        </w:rPr>
        <w:t>These are not rounding errors or outlier deals pulling up the average. They reflect a consistent re-rating of AI companies as a category across the venture market.</w:t>
      </w:r>
    </w:p>
    <w:p w14:paraId="29289344" w14:textId="77777777" w:rsidR="00BE6422" w:rsidRPr="00BE6422" w:rsidRDefault="00BE6422" w:rsidP="00BE6422">
      <w:r w:rsidRPr="00BE6422">
        <w:pict w14:anchorId="43D1EC0A">
          <v:rect id="_x0000_i1056" style="width:0;height:.75pt" o:hralign="center" o:hrstd="t" o:hr="t" fillcolor="#a0a0a0" stroked="f"/>
        </w:pict>
      </w:r>
    </w:p>
    <w:p w14:paraId="14A656A5" w14:textId="77777777" w:rsidR="00BE6422" w:rsidRPr="00BE6422" w:rsidRDefault="00BE6422" w:rsidP="00BE6422">
      <w:pPr>
        <w:rPr>
          <w:b/>
          <w:bCs/>
          <w:lang w:val="en-US"/>
        </w:rPr>
      </w:pPr>
      <w:r w:rsidRPr="00BE6422">
        <w:rPr>
          <w:b/>
          <w:bCs/>
          <w:lang w:val="en-US"/>
        </w:rPr>
        <w:t>Why the Math Works This Way</w:t>
      </w:r>
    </w:p>
    <w:p w14:paraId="4C56C198" w14:textId="77777777" w:rsidR="00BE6422" w:rsidRPr="00BE6422" w:rsidRDefault="00BE6422" w:rsidP="00BE6422">
      <w:pPr>
        <w:rPr>
          <w:lang w:val="en-US"/>
        </w:rPr>
      </w:pPr>
      <w:r w:rsidRPr="00BE6422">
        <w:rPr>
          <w:lang w:val="en-US"/>
        </w:rPr>
        <w:t>The AI premium is not primarily driven by AI companies generating dramatically more revenue right now. In many cases, they are not. What investors are paying for is a different set of assumptions about the future.</w:t>
      </w:r>
    </w:p>
    <w:p w14:paraId="374DD343" w14:textId="77777777" w:rsidR="00BE6422" w:rsidRPr="00BE6422" w:rsidRDefault="00BE6422" w:rsidP="00BE6422">
      <w:pPr>
        <w:rPr>
          <w:lang w:val="en-US"/>
        </w:rPr>
      </w:pPr>
      <w:r w:rsidRPr="00BE6422">
        <w:rPr>
          <w:lang w:val="en-US"/>
        </w:rPr>
        <w:t>Three structural factors drive the premium.</w:t>
      </w:r>
    </w:p>
    <w:p w14:paraId="3FAE9286" w14:textId="77777777" w:rsidR="00BE6422" w:rsidRPr="00BE6422" w:rsidRDefault="00BE6422" w:rsidP="00BE6422">
      <w:pPr>
        <w:rPr>
          <w:lang w:val="en-US"/>
        </w:rPr>
      </w:pPr>
      <w:r w:rsidRPr="00BE6422">
        <w:rPr>
          <w:b/>
          <w:bCs/>
          <w:lang w:val="en-US"/>
        </w:rPr>
        <w:t>1. Supply scarcity at the top.</w:t>
      </w:r>
    </w:p>
    <w:p w14:paraId="2737E8B6" w14:textId="77777777" w:rsidR="00BE6422" w:rsidRPr="00BE6422" w:rsidRDefault="00BE6422" w:rsidP="00BE6422">
      <w:pPr>
        <w:rPr>
          <w:lang w:val="en-US"/>
        </w:rPr>
      </w:pPr>
      <w:r w:rsidRPr="00BE6422">
        <w:rPr>
          <w:lang w:val="en-US"/>
        </w:rPr>
        <w:t>The number of venture-fundable AI startups with genuinely strong technical teams, proprietary data and real competitive advantages is limited. When multiple top-tier funds compete to enter the same deal, price rises regardless of current revenue multiples. The premium reflects demand pressure on a scarce asset, not just financial modeling.</w:t>
      </w:r>
    </w:p>
    <w:p w14:paraId="26E75347" w14:textId="77777777" w:rsidR="00BE6422" w:rsidRPr="00BE6422" w:rsidRDefault="00BE6422" w:rsidP="00BE6422">
      <w:pPr>
        <w:rPr>
          <w:lang w:val="en-US"/>
        </w:rPr>
      </w:pPr>
      <w:r w:rsidRPr="00BE6422">
        <w:rPr>
          <w:b/>
          <w:bCs/>
          <w:lang w:val="en-US"/>
        </w:rPr>
        <w:t>2. Visible, growing enterprise demand.</w:t>
      </w:r>
    </w:p>
    <w:p w14:paraId="1372975F" w14:textId="77777777" w:rsidR="00BE6422" w:rsidRPr="00BE6422" w:rsidRDefault="00BE6422" w:rsidP="00BE6422">
      <w:pPr>
        <w:rPr>
          <w:lang w:val="en-US"/>
        </w:rPr>
      </w:pPr>
      <w:r w:rsidRPr="00BE6422">
        <w:rPr>
          <w:lang w:val="en-US"/>
        </w:rPr>
        <w:t>Corporate spending on AI products has expanded sharply. Recent market analyses estimate that U.S. companies alone spent at least </w:t>
      </w:r>
      <w:r w:rsidRPr="00BE6422">
        <w:rPr>
          <w:b/>
          <w:bCs/>
          <w:lang w:val="en-US"/>
        </w:rPr>
        <w:t>$16 billion on AI software products</w:t>
      </w:r>
      <w:r w:rsidRPr="00BE6422">
        <w:rPr>
          <w:lang w:val="en-US"/>
        </w:rPr>
        <w:t> in recent years, with compound growth running at multiples of traditional software spending. That makes revenue forecasts for AI vendors significantly more defensible to investors than equivalent projections in conventional SaaS or services businesses. When a market is clearly moving toward your product category, investors will pay for the trajectory, not just the current run rate.</w:t>
      </w:r>
    </w:p>
    <w:p w14:paraId="2E25E36A" w14:textId="77777777" w:rsidR="00BE6422" w:rsidRPr="00BE6422" w:rsidRDefault="00BE6422" w:rsidP="00BE6422">
      <w:pPr>
        <w:rPr>
          <w:lang w:val="en-US"/>
        </w:rPr>
      </w:pPr>
      <w:r w:rsidRPr="00BE6422">
        <w:rPr>
          <w:b/>
          <w:bCs/>
          <w:lang w:val="en-US"/>
        </w:rPr>
        <w:t>3. The infrastructure multiplier.</w:t>
      </w:r>
    </w:p>
    <w:p w14:paraId="7E92336B" w14:textId="77777777" w:rsidR="00BE6422" w:rsidRPr="00BE6422" w:rsidRDefault="00BE6422" w:rsidP="00BE6422">
      <w:r w:rsidRPr="00BE6422">
        <w:rPr>
          <w:lang w:val="en-US"/>
        </w:rPr>
        <w:t xml:space="preserve">Companies that provide foundational AI infrastructure — chips, cloud computing, model training, fine-tuning platforms — are priced differently from application-layer businesses. Their demand is derivative of the entire sector's growth. If AI spend doubles industrywide, the infrastructure layer captures a disproportionate share. </w:t>
      </w:r>
      <w:r w:rsidRPr="00BE6422">
        <w:t xml:space="preserve">Investors </w:t>
      </w:r>
      <w:proofErr w:type="spellStart"/>
      <w:r w:rsidRPr="00BE6422">
        <w:t>understand</w:t>
      </w:r>
      <w:proofErr w:type="spellEnd"/>
      <w:r w:rsidRPr="00BE6422">
        <w:t xml:space="preserve"> </w:t>
      </w:r>
      <w:proofErr w:type="spellStart"/>
      <w:r w:rsidRPr="00BE6422">
        <w:t>and</w:t>
      </w:r>
      <w:proofErr w:type="spellEnd"/>
      <w:r w:rsidRPr="00BE6422">
        <w:t xml:space="preserve"> </w:t>
      </w:r>
      <w:proofErr w:type="spellStart"/>
      <w:r w:rsidRPr="00BE6422">
        <w:t>price</w:t>
      </w:r>
      <w:proofErr w:type="spellEnd"/>
      <w:r w:rsidRPr="00BE6422">
        <w:t xml:space="preserve"> </w:t>
      </w:r>
      <w:proofErr w:type="spellStart"/>
      <w:r w:rsidRPr="00BE6422">
        <w:t>this</w:t>
      </w:r>
      <w:proofErr w:type="spellEnd"/>
      <w:r w:rsidRPr="00BE6422">
        <w:t xml:space="preserve"> </w:t>
      </w:r>
      <w:proofErr w:type="spellStart"/>
      <w:r w:rsidRPr="00BE6422">
        <w:t>compounding</w:t>
      </w:r>
      <w:proofErr w:type="spellEnd"/>
      <w:r w:rsidRPr="00BE6422">
        <w:t xml:space="preserve"> </w:t>
      </w:r>
      <w:proofErr w:type="spellStart"/>
      <w:r w:rsidRPr="00BE6422">
        <w:t>dynamic</w:t>
      </w:r>
      <w:proofErr w:type="spellEnd"/>
      <w:r w:rsidRPr="00BE6422">
        <w:t>.</w:t>
      </w:r>
    </w:p>
    <w:p w14:paraId="49CB8EE0" w14:textId="77777777" w:rsidR="00BE6422" w:rsidRPr="00BE6422" w:rsidRDefault="00BE6422" w:rsidP="00BE6422">
      <w:r w:rsidRPr="00BE6422">
        <w:pict w14:anchorId="6759079C">
          <v:rect id="_x0000_i1057" style="width:0;height:.75pt" o:hralign="center" o:hrstd="t" o:hr="t" fillcolor="#a0a0a0" stroked="f"/>
        </w:pict>
      </w:r>
    </w:p>
    <w:p w14:paraId="2134FCB8" w14:textId="77777777" w:rsidR="00BE6422" w:rsidRPr="00BE6422" w:rsidRDefault="00BE6422" w:rsidP="00BE6422">
      <w:pPr>
        <w:rPr>
          <w:b/>
          <w:bCs/>
          <w:lang w:val="en-US"/>
        </w:rPr>
      </w:pPr>
      <w:r w:rsidRPr="00BE6422">
        <w:rPr>
          <w:b/>
          <w:bCs/>
          <w:lang w:val="en-US"/>
        </w:rPr>
        <w:t>Not All AI Is Valued the Same</w:t>
      </w:r>
    </w:p>
    <w:p w14:paraId="08CFF46A" w14:textId="77777777" w:rsidR="00BE6422" w:rsidRPr="00BE6422" w:rsidRDefault="00BE6422" w:rsidP="00BE6422">
      <w:pPr>
        <w:rPr>
          <w:lang w:val="en-US"/>
        </w:rPr>
      </w:pPr>
      <w:r w:rsidRPr="00BE6422">
        <w:rPr>
          <w:lang w:val="en-US"/>
        </w:rPr>
        <w:t>The AI premium is real, but it is not uniformly available to every company that puts "AI-powered" in its pitch deck.</w:t>
      </w:r>
    </w:p>
    <w:p w14:paraId="2CE04A9E" w14:textId="77777777" w:rsidR="00BE6422" w:rsidRPr="00BE6422" w:rsidRDefault="00BE6422" w:rsidP="00BE6422">
      <w:pPr>
        <w:rPr>
          <w:lang w:val="en-US"/>
        </w:rPr>
      </w:pPr>
      <w:r w:rsidRPr="00BE6422">
        <w:rPr>
          <w:lang w:val="en-US"/>
        </w:rPr>
        <w:t>Investors in 2025 have become considerably better at distinguishing between:</w:t>
      </w:r>
    </w:p>
    <w:p w14:paraId="339B6D82" w14:textId="77777777" w:rsidR="00BE6422" w:rsidRPr="00BE6422" w:rsidRDefault="00BE6422" w:rsidP="00BE6422">
      <w:pPr>
        <w:numPr>
          <w:ilvl w:val="0"/>
          <w:numId w:val="2"/>
        </w:numPr>
      </w:pPr>
      <w:r w:rsidRPr="00BE6422">
        <w:rPr>
          <w:b/>
          <w:bCs/>
          <w:lang w:val="en-US"/>
        </w:rPr>
        <w:t>"We use AI"</w:t>
      </w:r>
      <w:r w:rsidRPr="00BE6422">
        <w:rPr>
          <w:lang w:val="en-US"/>
        </w:rPr>
        <w:t xml:space="preserve">: a product built on top of a general-purpose API (OpenAI, Anthropic, Google) with no proprietary data layer, no fine-tuning and no technical differentiation. </w:t>
      </w:r>
      <w:r w:rsidRPr="00BE6422">
        <w:t xml:space="preserve">The AI </w:t>
      </w:r>
      <w:proofErr w:type="spellStart"/>
      <w:r w:rsidRPr="00BE6422">
        <w:t>here</w:t>
      </w:r>
      <w:proofErr w:type="spellEnd"/>
      <w:r w:rsidRPr="00BE6422">
        <w:t xml:space="preserve"> </w:t>
      </w:r>
      <w:proofErr w:type="spellStart"/>
      <w:r w:rsidRPr="00BE6422">
        <w:t>is</w:t>
      </w:r>
      <w:proofErr w:type="spellEnd"/>
      <w:r w:rsidRPr="00BE6422">
        <w:t xml:space="preserve"> a </w:t>
      </w:r>
      <w:proofErr w:type="spellStart"/>
      <w:r w:rsidRPr="00BE6422">
        <w:t>feature</w:t>
      </w:r>
      <w:proofErr w:type="spellEnd"/>
      <w:r w:rsidRPr="00BE6422">
        <w:t xml:space="preserve">, </w:t>
      </w:r>
      <w:proofErr w:type="spellStart"/>
      <w:r w:rsidRPr="00BE6422">
        <w:t>not</w:t>
      </w:r>
      <w:proofErr w:type="spellEnd"/>
      <w:r w:rsidRPr="00BE6422">
        <w:t xml:space="preserve"> a </w:t>
      </w:r>
      <w:proofErr w:type="spellStart"/>
      <w:r w:rsidRPr="00BE6422">
        <w:t>moat</w:t>
      </w:r>
      <w:proofErr w:type="spellEnd"/>
      <w:r w:rsidRPr="00BE6422">
        <w:t>.</w:t>
      </w:r>
    </w:p>
    <w:p w14:paraId="6CC4F375" w14:textId="77777777" w:rsidR="00BE6422" w:rsidRPr="00BE6422" w:rsidRDefault="00BE6422" w:rsidP="00BE6422">
      <w:pPr>
        <w:numPr>
          <w:ilvl w:val="0"/>
          <w:numId w:val="2"/>
        </w:numPr>
        <w:rPr>
          <w:lang w:val="en-US"/>
        </w:rPr>
      </w:pPr>
      <w:r w:rsidRPr="00BE6422">
        <w:rPr>
          <w:b/>
          <w:bCs/>
          <w:lang w:val="en-US"/>
        </w:rPr>
        <w:t>"We are AI"</w:t>
      </w:r>
      <w:r w:rsidRPr="00BE6422">
        <w:rPr>
          <w:lang w:val="en-US"/>
        </w:rPr>
        <w:t>: a company with its own training data, proprietary models, hardware advantages or feedback loops that improve the product in ways competitors cannot easily replicate.</w:t>
      </w:r>
    </w:p>
    <w:p w14:paraId="5ABCCA89" w14:textId="77777777" w:rsidR="00BE6422" w:rsidRPr="00BE6422" w:rsidRDefault="00BE6422" w:rsidP="00BE6422">
      <w:pPr>
        <w:rPr>
          <w:lang w:val="en-US"/>
        </w:rPr>
      </w:pPr>
      <w:r w:rsidRPr="00BE6422">
        <w:rPr>
          <w:lang w:val="en-US"/>
        </w:rPr>
        <w:t>The valuation premium concentrates heavily in the second category.</w:t>
      </w:r>
    </w:p>
    <w:p w14:paraId="17B2CD80" w14:textId="77777777" w:rsidR="00BE6422" w:rsidRPr="00BE6422" w:rsidRDefault="00BE6422" w:rsidP="00BE6422">
      <w:pPr>
        <w:rPr>
          <w:lang w:val="en-US"/>
        </w:rPr>
      </w:pPr>
      <w:r w:rsidRPr="00BE6422">
        <w:rPr>
          <w:lang w:val="en-US"/>
        </w:rPr>
        <w:t>A startup that wraps a commodity model in a vertical interface and charges a subscription does not command a 2.7x late-stage premium over a well-run SaaS business. A startup with a proprietary dataset built over years, a fine-tuned model trained on domain-specific data and a distribution advantage in a high-value sector is a fundamentally different investment thesis.</w:t>
      </w:r>
    </w:p>
    <w:p w14:paraId="41827846" w14:textId="77777777" w:rsidR="00BE6422" w:rsidRPr="00BE6422" w:rsidRDefault="00BE6422" w:rsidP="00BE6422">
      <w:pPr>
        <w:rPr>
          <w:lang w:val="en-US"/>
        </w:rPr>
      </w:pPr>
      <w:r w:rsidRPr="00BE6422">
        <w:rPr>
          <w:lang w:val="en-US"/>
        </w:rPr>
        <w:t>Investors are making that distinction more carefully than in 2022, when "AI" was still enough of a novelty that the label alone moved valuations.</w:t>
      </w:r>
    </w:p>
    <w:p w14:paraId="454CE7ED" w14:textId="77777777" w:rsidR="00BE6422" w:rsidRPr="00BE6422" w:rsidRDefault="00BE6422" w:rsidP="00BE6422">
      <w:r w:rsidRPr="00BE6422">
        <w:pict w14:anchorId="5D85CC8D">
          <v:rect id="_x0000_i1058" style="width:0;height:.75pt" o:hralign="center" o:hrstd="t" o:hr="t" fillcolor="#a0a0a0" stroked="f"/>
        </w:pict>
      </w:r>
    </w:p>
    <w:p w14:paraId="326A486A" w14:textId="77777777" w:rsidR="00BE6422" w:rsidRPr="00BE6422" w:rsidRDefault="00BE6422" w:rsidP="00BE6422">
      <w:pPr>
        <w:rPr>
          <w:b/>
          <w:bCs/>
          <w:lang w:val="en-US"/>
        </w:rPr>
      </w:pPr>
      <w:r w:rsidRPr="00BE6422">
        <w:rPr>
          <w:b/>
          <w:bCs/>
          <w:lang w:val="en-US"/>
        </w:rPr>
        <w:t>What This Means When You Are Preparing to Raise</w:t>
      </w:r>
    </w:p>
    <w:p w14:paraId="3268D1C4" w14:textId="77777777" w:rsidR="00BE6422" w:rsidRPr="00BE6422" w:rsidRDefault="00BE6422" w:rsidP="00BE6422">
      <w:pPr>
        <w:rPr>
          <w:lang w:val="en-US"/>
        </w:rPr>
      </w:pPr>
      <w:r w:rsidRPr="00BE6422">
        <w:rPr>
          <w:lang w:val="en-US"/>
        </w:rPr>
        <w:t>For founders approaching a round, the valuation gap has a direct practical implication.</w:t>
      </w:r>
    </w:p>
    <w:p w14:paraId="7A441C13" w14:textId="77777777" w:rsidR="00BE6422" w:rsidRPr="00BE6422" w:rsidRDefault="00BE6422" w:rsidP="00BE6422">
      <w:pPr>
        <w:rPr>
          <w:lang w:val="en-US"/>
        </w:rPr>
      </w:pPr>
      <w:r w:rsidRPr="00BE6422">
        <w:rPr>
          <w:lang w:val="en-US"/>
        </w:rPr>
        <w:t>If your product genuinely uses AI as a core component — not a wrapper, but a structural element that creates competitive advantage — and you are not centering that in your fundraising narrative, you are likely leaving valuation on the table.</w:t>
      </w:r>
    </w:p>
    <w:p w14:paraId="21F5F6DF" w14:textId="77777777" w:rsidR="00BE6422" w:rsidRPr="00BE6422" w:rsidRDefault="00BE6422" w:rsidP="00BE6422">
      <w:pPr>
        <w:rPr>
          <w:lang w:val="en-US"/>
        </w:rPr>
      </w:pPr>
      <w:r w:rsidRPr="00BE6422">
        <w:rPr>
          <w:lang w:val="en-US"/>
        </w:rPr>
        <w:t>This is not an argument for labeling everything "AI" indiscriminately. Sophisticated investors will probe the technical architecture quickly, and overclaiming is worse than underclaiming. The point is more specific: if AI is real and central to what makes your business defensible, it should be the center of your pitch — not a secondary bullet on slide nine.</w:t>
      </w:r>
    </w:p>
    <w:p w14:paraId="740C8720" w14:textId="77777777" w:rsidR="00BE6422" w:rsidRPr="00BE6422" w:rsidRDefault="00BE6422" w:rsidP="00BE6422">
      <w:pPr>
        <w:rPr>
          <w:lang w:val="en-US"/>
        </w:rPr>
      </w:pPr>
      <w:r w:rsidRPr="00BE6422">
        <w:rPr>
          <w:lang w:val="en-US"/>
        </w:rPr>
        <w:t>Conversely, if you are building a strong, profitable, growing business that happens to use AI tools operationally but is not fundamentally an AI company, it is worth understanding that the premium is not automatically yours to claim. The market will eventually sort this out regardless, but a well-prepared founder prices it in before the term sheet conversation.</w:t>
      </w:r>
    </w:p>
    <w:p w14:paraId="1FA8C6B8" w14:textId="77777777" w:rsidR="00BE6422" w:rsidRPr="00BE6422" w:rsidRDefault="00BE6422" w:rsidP="00BE6422">
      <w:r w:rsidRPr="00BE6422">
        <w:pict w14:anchorId="7105381A">
          <v:rect id="_x0000_i1059" style="width:0;height:.75pt" o:hralign="center" o:hrstd="t" o:hr="t" fillcolor="#a0a0a0" stroked="f"/>
        </w:pict>
      </w:r>
    </w:p>
    <w:p w14:paraId="28DC507F" w14:textId="77777777" w:rsidR="00BE6422" w:rsidRPr="00BE6422" w:rsidRDefault="00BE6422" w:rsidP="00BE6422">
      <w:pPr>
        <w:rPr>
          <w:b/>
          <w:bCs/>
          <w:lang w:val="en-US"/>
        </w:rPr>
      </w:pPr>
      <w:r w:rsidRPr="00BE6422">
        <w:rPr>
          <w:b/>
          <w:bCs/>
          <w:lang w:val="en-US"/>
        </w:rPr>
        <w:t>The Gap Will Likely Persist — and May Widen</w:t>
      </w:r>
    </w:p>
    <w:p w14:paraId="2708CED6" w14:textId="77777777" w:rsidR="00BE6422" w:rsidRPr="00BE6422" w:rsidRDefault="00BE6422" w:rsidP="00BE6422">
      <w:pPr>
        <w:rPr>
          <w:lang w:val="en-US"/>
        </w:rPr>
      </w:pPr>
      <w:r w:rsidRPr="00BE6422">
        <w:rPr>
          <w:lang w:val="en-US"/>
        </w:rPr>
        <w:t>The structural reasons behind the AI premium are not going away in the near term.</w:t>
      </w:r>
    </w:p>
    <w:p w14:paraId="17F3B226" w14:textId="77777777" w:rsidR="00BE6422" w:rsidRPr="00BE6422" w:rsidRDefault="00BE6422" w:rsidP="00BE6422">
      <w:pPr>
        <w:rPr>
          <w:lang w:val="en-US"/>
        </w:rPr>
      </w:pPr>
      <w:r w:rsidRPr="00BE6422">
        <w:rPr>
          <w:lang w:val="en-US"/>
        </w:rPr>
        <w:t>Enterprise AI spending continues to grow. The supply of genuinely differentiated AI companies with proprietary technical advantages remains limited relative to the capital chasing it. And the infrastructure layer is still in an early build-out phase, which means the multiplier effect on infrastructure valuations has room to run.</w:t>
      </w:r>
    </w:p>
    <w:p w14:paraId="7B061D70" w14:textId="77777777" w:rsidR="00BE6422" w:rsidRPr="00BE6422" w:rsidRDefault="00BE6422" w:rsidP="00BE6422">
      <w:pPr>
        <w:rPr>
          <w:lang w:val="en-US"/>
        </w:rPr>
      </w:pPr>
      <w:r w:rsidRPr="00BE6422">
        <w:rPr>
          <w:lang w:val="en-US"/>
        </w:rPr>
        <w:t>At early stages — seed and Series A — the premium is meaningful but manageable. Non-AI companies with strong fundamentals can still raise competitive rounds at reasonable valuations.</w:t>
      </w:r>
    </w:p>
    <w:p w14:paraId="34A45663" w14:textId="77777777" w:rsidR="00BE6422" w:rsidRPr="00BE6422" w:rsidRDefault="00BE6422" w:rsidP="00BE6422">
      <w:pPr>
        <w:rPr>
          <w:lang w:val="en-US"/>
        </w:rPr>
      </w:pPr>
      <w:r w:rsidRPr="00BE6422">
        <w:rPr>
          <w:lang w:val="en-US"/>
        </w:rPr>
        <w:t>At late stages, the divergence is structural. A Series D AI company and a Series D non-AI company are not playing the same game anymore. They have different investor bases, different comparable sets, different exit expectations and different timelines.</w:t>
      </w:r>
    </w:p>
    <w:p w14:paraId="1F92E1D1" w14:textId="77777777" w:rsidR="00BE6422" w:rsidRPr="00BE6422" w:rsidRDefault="00BE6422" w:rsidP="00BE6422">
      <w:pPr>
        <w:rPr>
          <w:lang w:val="en-US"/>
        </w:rPr>
      </w:pPr>
      <w:r w:rsidRPr="00BE6422">
        <w:rPr>
          <w:lang w:val="en-US"/>
        </w:rPr>
        <w:t>The founders who understand this early — not when they are sitting across from a growth-stage investor trying to explain their valuation ask — are the ones who can plan their capital strategy accordingly.</w:t>
      </w:r>
    </w:p>
    <w:p w14:paraId="60EDDE33" w14:textId="77777777" w:rsidR="00BE6422" w:rsidRPr="00BE6422" w:rsidRDefault="00BE6422" w:rsidP="00BE6422">
      <w:r w:rsidRPr="00BE6422">
        <w:rPr>
          <w:lang w:val="en-US"/>
        </w:rPr>
        <w:t>The AI premium is not hype. The numbers confirm it.</w:t>
      </w:r>
      <w:r w:rsidRPr="00BE6422">
        <w:rPr>
          <w:lang w:val="en-US"/>
        </w:rPr>
        <w:br/>
        <w:t>But it is also not a label.</w:t>
      </w:r>
      <w:r w:rsidRPr="00BE6422">
        <w:rPr>
          <w:lang w:val="en-US"/>
        </w:rPr>
        <w:br/>
      </w:r>
      <w:r w:rsidRPr="00BE6422">
        <w:t xml:space="preserve">It </w:t>
      </w:r>
      <w:proofErr w:type="spellStart"/>
      <w:r w:rsidRPr="00BE6422">
        <w:t>has</w:t>
      </w:r>
      <w:proofErr w:type="spellEnd"/>
      <w:r w:rsidRPr="00BE6422">
        <w:t xml:space="preserve"> </w:t>
      </w:r>
      <w:proofErr w:type="spellStart"/>
      <w:r w:rsidRPr="00BE6422">
        <w:t>to</w:t>
      </w:r>
      <w:proofErr w:type="spellEnd"/>
      <w:r w:rsidRPr="00BE6422">
        <w:t xml:space="preserve"> </w:t>
      </w:r>
      <w:proofErr w:type="spellStart"/>
      <w:r w:rsidRPr="00BE6422">
        <w:t>be</w:t>
      </w:r>
      <w:proofErr w:type="spellEnd"/>
      <w:r w:rsidRPr="00BE6422">
        <w:t xml:space="preserve"> </w:t>
      </w:r>
      <w:proofErr w:type="spellStart"/>
      <w:r w:rsidRPr="00BE6422">
        <w:t>earned</w:t>
      </w:r>
      <w:proofErr w:type="spellEnd"/>
      <w:r w:rsidRPr="00BE6422">
        <w:t>.</w:t>
      </w:r>
    </w:p>
    <w:p w14:paraId="49EE0411" w14:textId="77777777" w:rsidR="00253B12" w:rsidRDefault="00253B12"/>
    <w:sectPr w:rsidR="00253B1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701C1"/>
    <w:multiLevelType w:val="multilevel"/>
    <w:tmpl w:val="FAA6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75E4FE9"/>
    <w:multiLevelType w:val="multilevel"/>
    <w:tmpl w:val="E41E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3396060">
    <w:abstractNumId w:val="0"/>
  </w:num>
  <w:num w:numId="2" w16cid:durableId="1000891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422"/>
    <w:rsid w:val="000A7ED3"/>
    <w:rsid w:val="00253B12"/>
    <w:rsid w:val="0094101B"/>
    <w:rsid w:val="00BE6422"/>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3C10C"/>
  <w15:chartTrackingRefBased/>
  <w15:docId w15:val="{2C39A44C-CABE-4BE4-AF71-60B894188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4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64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64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4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64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6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4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64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64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4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64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6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422"/>
    <w:rPr>
      <w:rFonts w:eastAsiaTheme="majorEastAsia" w:cstheme="majorBidi"/>
      <w:color w:val="272727" w:themeColor="text1" w:themeTint="D8"/>
    </w:rPr>
  </w:style>
  <w:style w:type="paragraph" w:styleId="Title">
    <w:name w:val="Title"/>
    <w:basedOn w:val="Normal"/>
    <w:next w:val="Normal"/>
    <w:link w:val="TitleChar"/>
    <w:uiPriority w:val="10"/>
    <w:qFormat/>
    <w:rsid w:val="00BE6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422"/>
    <w:pPr>
      <w:spacing w:before="160"/>
      <w:jc w:val="center"/>
    </w:pPr>
    <w:rPr>
      <w:i/>
      <w:iCs/>
      <w:color w:val="404040" w:themeColor="text1" w:themeTint="BF"/>
    </w:rPr>
  </w:style>
  <w:style w:type="character" w:customStyle="1" w:styleId="QuoteChar">
    <w:name w:val="Quote Char"/>
    <w:basedOn w:val="DefaultParagraphFont"/>
    <w:link w:val="Quote"/>
    <w:uiPriority w:val="29"/>
    <w:rsid w:val="00BE6422"/>
    <w:rPr>
      <w:i/>
      <w:iCs/>
      <w:color w:val="404040" w:themeColor="text1" w:themeTint="BF"/>
    </w:rPr>
  </w:style>
  <w:style w:type="paragraph" w:styleId="ListParagraph">
    <w:name w:val="List Paragraph"/>
    <w:basedOn w:val="Normal"/>
    <w:uiPriority w:val="34"/>
    <w:qFormat/>
    <w:rsid w:val="00BE6422"/>
    <w:pPr>
      <w:ind w:left="720"/>
      <w:contextualSpacing/>
    </w:pPr>
  </w:style>
  <w:style w:type="character" w:styleId="IntenseEmphasis">
    <w:name w:val="Intense Emphasis"/>
    <w:basedOn w:val="DefaultParagraphFont"/>
    <w:uiPriority w:val="21"/>
    <w:qFormat/>
    <w:rsid w:val="00BE6422"/>
    <w:rPr>
      <w:i/>
      <w:iCs/>
      <w:color w:val="2F5496" w:themeColor="accent1" w:themeShade="BF"/>
    </w:rPr>
  </w:style>
  <w:style w:type="paragraph" w:styleId="IntenseQuote">
    <w:name w:val="Intense Quote"/>
    <w:basedOn w:val="Normal"/>
    <w:next w:val="Normal"/>
    <w:link w:val="IntenseQuoteChar"/>
    <w:uiPriority w:val="30"/>
    <w:qFormat/>
    <w:rsid w:val="00BE64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422"/>
    <w:rPr>
      <w:i/>
      <w:iCs/>
      <w:color w:val="2F5496" w:themeColor="accent1" w:themeShade="BF"/>
    </w:rPr>
  </w:style>
  <w:style w:type="character" w:styleId="IntenseReference">
    <w:name w:val="Intense Reference"/>
    <w:basedOn w:val="DefaultParagraphFont"/>
    <w:uiPriority w:val="32"/>
    <w:qFormat/>
    <w:rsid w:val="00BE64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978</Words>
  <Characters>5575</Characters>
  <Application>Microsoft Office Word</Application>
  <DocSecurity>0</DocSecurity>
  <Lines>46</Lines>
  <Paragraphs>13</Paragraphs>
  <ScaleCrop>false</ScaleCrop>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A</dc:creator>
  <cp:keywords/>
  <dc:description/>
  <cp:lastModifiedBy>D A</cp:lastModifiedBy>
  <cp:revision>1</cp:revision>
  <dcterms:created xsi:type="dcterms:W3CDTF">2026-03-16T21:23:00Z</dcterms:created>
  <dcterms:modified xsi:type="dcterms:W3CDTF">2026-03-16T21:23:00Z</dcterms:modified>
</cp:coreProperties>
</file>