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2E5090"/>
          <w:sz w:val="28"/>
          <w:szCs w:val="28"/>
        </w:rPr>
        <w:t xml:space="preserve">令和8年度（2026年度）</w:t>
      </w:r>
    </w:p>
    <w:p>
      <w:pPr>
        <w:spacing w:after="200"/>
        <w:jc w:val="center"/>
      </w:pPr>
      <w:r>
        <w:rPr>
          <w:rFonts w:ascii="Arial" w:cs="Arial" w:eastAsia="Arial" w:hAnsi="Arial"/>
          <w:b/>
          <w:bCs/>
          <w:color w:val="2E5090"/>
          <w:sz w:val="44"/>
          <w:szCs w:val="44"/>
        </w:rPr>
        <w:t xml:space="preserve">リスキリング助成金活用</w:t>
      </w:r>
    </w:p>
    <w:p>
      <w:pPr>
        <w:spacing w:after="600"/>
        <w:jc w:val="center"/>
      </w:pPr>
      <w:r>
        <w:rPr>
          <w:rFonts w:ascii="Arial" w:cs="Arial" w:eastAsia="Arial" w:hAnsi="Arial"/>
          <w:b/>
          <w:bCs/>
          <w:color w:val="2E5090"/>
          <w:sz w:val="36"/>
          <w:szCs w:val="36"/>
        </w:rPr>
        <w:t xml:space="preserve">研修設計リサーチレポート</w:t>
      </w:r>
    </w:p>
    <w:p>
      <w:pPr>
        <w:spacing w:after="120"/>
        <w:jc w:val="center"/>
      </w:pPr>
      <w:r>
        <w:rPr>
          <w:rFonts w:ascii="Arial" w:cs="Arial" w:eastAsia="Arial" w:hAnsi="Arial"/>
          <w:color w:val="3B6BB5"/>
          <w:sz w:val="24"/>
          <w:szCs w:val="24"/>
        </w:rPr>
        <w:t xml:space="preserve">── 75%補助対象パターン × サブスクリプション型研修 ──</w:t>
      </w:r>
    </w:p>
    <w:p>
      <w:pPr>
        <w:spacing w:after="120"/>
        <w:jc w:val="center"/>
      </w:pPr>
      <w:r>
        <w:rPr>
          <w:rFonts w:ascii="Arial" w:cs="Arial" w:eastAsia="Arial" w:hAnsi="Arial"/>
          <w:color w:val="3B6BB5"/>
          <w:sz w:val="24"/>
          <w:szCs w:val="24"/>
        </w:rPr>
        <w:t xml:space="preserve">オーダーメイド型研修とサブスク型研修の両立戦略</w:t>
      </w:r>
    </w:p>
    <w:p>
      <w:pPr>
        <w:spacing w:before="1200"/>
        <w:jc w:val="center"/>
      </w:pPr>
      <w:r>
        <w:rPr>
          <w:rFonts w:ascii="Arial" w:cs="Arial" w:eastAsia="Arial" w:hAnsi="Arial"/>
          <w:color w:val="666666"/>
          <w:sz w:val="22"/>
          <w:szCs w:val="22"/>
        </w:rPr>
        <w:t xml:space="preserve">作成日：2026年3月23日</w:t>
      </w:r>
    </w:p>
    <w:p>
      <w:pPr>
        <w:spacing w:after="200"/>
      </w:pPr>
    </w:p>
    <w:p>
      <w:r>
        <w:br w:type="page"/>
      </w:r>
    </w:p>
    <w:p>
      <w:pPr>
        <w:pStyle w:val="Heading1"/>
      </w:pPr>
      <w:r>
        <w:t xml:space="preserve">1. エグゼクティブサマリー</w:t>
      </w:r>
    </w:p>
    <w:p>
      <w:pPr>
        <w:spacing w:after="120"/>
      </w:pPr>
      <w:r>
        <w:rPr>
          <w:rFonts w:ascii="Arial" w:cs="Arial" w:eastAsia="Arial" w:hAnsi="Arial"/>
          <w:sz w:val="22"/>
          <w:szCs w:val="22"/>
        </w:rPr>
        <w:t xml:space="preserve">本レポートは、令和8年度（2026年度）のリスキリング助成金を活用した研修事業の設計に向け、以下の2つの研修形態について、制度要件・審査基準・評価ポイントを網羅的に整理したものです。</w:t>
      </w:r>
    </w:p>
    <w:p>
      <w:pPr>
        <w:pStyle w:val="ListParagraph"/>
        <w:numPr>
          <w:ilvl w:val="0"/>
          <w:numId w:val="2"/>
        </w:numPr>
        <w:spacing w:after="60"/>
      </w:pPr>
      <w:r>
        <w:rPr>
          <w:rFonts w:ascii="Arial" w:cs="Arial" w:eastAsia="Arial" w:hAnsi="Arial"/>
          <w:sz w:val="22"/>
          <w:szCs w:val="22"/>
        </w:rPr>
        <w:t xml:space="preserve">オーダーメイド型リアルタイム研修（オンライン・オフライン対応）→ 事業展開等リスキリング支援コース（75%助成）</w:t>
      </w:r>
    </w:p>
    <w:p>
      <w:pPr>
        <w:pStyle w:val="ListParagraph"/>
        <w:numPr>
          <w:ilvl w:val="0"/>
          <w:numId w:val="2"/>
        </w:numPr>
        <w:spacing w:after="60"/>
      </w:pPr>
      <w:r>
        <w:rPr>
          <w:rFonts w:ascii="Arial" w:cs="Arial" w:eastAsia="Arial" w:hAnsi="Arial"/>
          <w:sz w:val="22"/>
          <w:szCs w:val="22"/>
        </w:rPr>
        <w:t xml:space="preserve">サブスクリプション型コンテンツ研修 → 人への投資促進コース「定額制訓練」（60%助成）</w:t>
      </w:r>
    </w:p>
    <w:p>
      <w:pPr>
        <w:spacing w:after="200"/>
      </w:pPr>
    </w:p>
    <w:p>
      <w:pPr>
        <w:pStyle w:val="Heading1"/>
      </w:pPr>
      <w:r>
        <w:t xml:space="preserve">2. 制度の全体像：人材開発支援助成金</w:t>
      </w:r>
    </w:p>
    <w:p>
      <w:pPr>
        <w:spacing w:after="120"/>
      </w:pPr>
      <w:r>
        <w:rPr>
          <w:rFonts w:ascii="Arial" w:cs="Arial" w:eastAsia="Arial" w:hAnsi="Arial"/>
          <w:sz w:val="22"/>
          <w:szCs w:val="22"/>
        </w:rPr>
        <w:t xml:space="preserve">人材開発支援助成金は、企業内の人材育成を支援する厚生労働省の助成金制度です。令和8年度の概算要求額は539億円と大規模な予算が確保されています。本レポートでは、研修事業者の観点から特に重要な2つのコースに絞って解説します。</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553"/>
        <w:gridCol w:w="3553"/>
      </w:tblGrid>
      <w:tr>
        <w:tc>
          <w:tcPr>
            <w:tcW w:type="dxa" w:w="24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3553"/>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事業展開等リスキリング支援コース</w:t>
            </w:r>
          </w:p>
        </w:tc>
        <w:tc>
          <w:tcPr>
            <w:tcW w:type="dxa" w:w="3553"/>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人への投資促進コース（定額制訓練）</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対象研修形態</w:t>
            </w:r>
          </w:p>
        </w:tc>
        <w:tc>
          <w:tcPr>
            <w:tcW w:type="dxa" w:w="35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オーダーメイド型 OFF-JT（オンライン・オフライン対応）</w:t>
            </w:r>
          </w:p>
        </w:tc>
        <w:tc>
          <w:tcPr>
            <w:tcW w:type="dxa" w:w="35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サブスクリプション型 elearningサービス</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経費助成率（中小企業）</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経費助成率（大企業）</w:t>
            </w:r>
          </w:p>
        </w:tc>
        <w:tc>
          <w:tcPr>
            <w:tcW w:type="dxa" w:w="35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w:t>
            </w:r>
          </w:p>
        </w:tc>
        <w:tc>
          <w:tcPr>
            <w:tcW w:type="dxa" w:w="35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賌金助成</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中小: 1,000円/人・時間、大企業: 480円/人・時間</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なし（経費助成のみ）</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上限額</w:t>
            </w:r>
          </w:p>
        </w:tc>
        <w:tc>
          <w:tcPr>
            <w:tcW w:type="dxa" w:w="35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1人当たり最大30万〜50万円（時間数による）</w:t>
            </w:r>
          </w:p>
        </w:tc>
        <w:tc>
          <w:tcPr>
            <w:tcW w:type="dxa" w:w="35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1事業所年間2,500万円、月額2万円/人</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期限</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令和4年度〜令和8年度（2027年3月31日まで）</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令和4年度〜令和8年度（2027年3月31日まで）</w:t>
            </w:r>
          </w:p>
        </w:tc>
      </w:tr>
    </w:tbl>
    <w:p>
      <w:pPr>
        <w:spacing w:after="200"/>
      </w:pPr>
    </w:p>
    <w:p>
      <w:r>
        <w:br w:type="page"/>
      </w:r>
    </w:p>
    <w:p>
      <w:pPr>
        <w:pStyle w:val="Heading1"/>
      </w:pPr>
      <w:r>
        <w:t xml:space="preserve">3. 事業展開等リスキリング支援コース（75%助成）</w:t>
      </w:r>
    </w:p>
    <w:p>
      <w:pPr>
        <w:pStyle w:val="Heading2"/>
      </w:pPr>
      <w:r>
        <w:t xml:space="preserve">3-1. コース概要</w:t>
      </w:r>
    </w:p>
    <w:p>
      <w:pPr>
        <w:spacing w:after="120"/>
      </w:pPr>
      <w:r>
        <w:rPr>
          <w:rFonts w:ascii="Arial" w:cs="Arial" w:eastAsia="Arial" w:hAnsi="Arial"/>
          <w:sz w:val="22"/>
          <w:szCs w:val="22"/>
        </w:rPr>
        <w:t xml:space="preserve">新製品の製造や新サービスの提供等により新たな分野に展開する、またはデジタル・グリーンといった成長分野の技術を取り入れ業務の効率化等に取り組む事業主を対象に、訓練経費や訓練期間中の賌金の一部を高率助成する制度です。</w:t>
      </w:r>
    </w:p>
    <w:p>
      <w:pPr>
        <w:pStyle w:val="Heading2"/>
      </w:pPr>
      <w:r>
        <w:t xml:space="preserve">3-2. 令和8年度の重要改正ポイント</w:t>
      </w:r>
    </w:p>
    <w:p>
      <w:pPr>
        <w:spacing w:after="120"/>
      </w:pPr>
      <w:r>
        <w:rPr>
          <w:rFonts w:ascii="Arial" w:cs="Arial" w:eastAsia="Arial" w:hAnsi="Arial"/>
          <w:sz w:val="22"/>
          <w:szCs w:val="22"/>
        </w:rPr>
        <w:t xml:space="preserve">令和8年3月2日より、以下の大きな制度改正が施行されました。</w:t>
      </w:r>
    </w:p>
    <w:p>
      <w:pPr>
        <w:spacing w:after="120"/>
      </w:pPr>
      <w:r>
        <w:rPr>
          <w:rFonts w:ascii="Arial" w:cs="Arial" w:eastAsia="Arial" w:hAnsi="Arial"/>
          <w:b/>
          <w:bCs/>
          <w:sz w:val="22"/>
          <w:szCs w:val="22"/>
        </w:rPr>
        <w:t xml:space="preserve">■ 対象訓練の拡充：</w:t>
      </w:r>
      <w:r>
        <w:rPr>
          <w:rFonts w:ascii="Arial" w:cs="Arial" w:eastAsia="Arial" w:hAnsi="Arial"/>
          <w:sz w:val="22"/>
          <w:szCs w:val="22"/>
        </w:rPr>
        <w:t xml:space="preserve">従来は「事業展開に伴う配置転換」に必要な訓練に限られていましたが、新たに「今後3年以内の人事構想・育成計画」に基づく訓練も助成対象に追加されました。これにより「配置転換がまだ決まっていないが将来を見据えた研修を行いたい」というケースでも助成金を活用できるようになりました。</w:t>
      </w:r>
    </w:p>
    <w:p>
      <w:pPr>
        <w:spacing w:after="120"/>
      </w:pPr>
      <w:r>
        <w:rPr>
          <w:rFonts w:ascii="Arial" w:cs="Arial" w:eastAsia="Arial" w:hAnsi="Arial"/>
          <w:b/>
          <w:bCs/>
          <w:sz w:val="22"/>
          <w:szCs w:val="22"/>
        </w:rPr>
        <w:t xml:space="preserve">■ 分割支給申請の導入：</w:t>
      </w:r>
      <w:r>
        <w:rPr>
          <w:rFonts w:ascii="Arial" w:cs="Arial" w:eastAsia="Arial" w:hAnsi="Arial"/>
          <w:sz w:val="22"/>
          <w:szCs w:val="22"/>
        </w:rPr>
        <w:t xml:space="preserve">訓練期間が長期にわたる場合、分割して支給申請を行うことが可能になりました。これによりキャッシュフローの改善が図れます。</w:t>
      </w:r>
    </w:p>
    <w:p>
      <w:pPr>
        <w:spacing w:after="200"/>
      </w:pPr>
    </w:p>
    <w:p>
      <w:pPr>
        <w:pStyle w:val="Heading2"/>
      </w:pPr>
      <w:r>
        <w:t xml:space="preserve">3-3. 助成率・助成額の詳細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区分</w:t>
            </w:r>
          </w:p>
        </w:tc>
        <w:tc>
          <w:tcPr>
            <w:tcW w:type="dxa" w:w="3169"/>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中小企業</w:t>
            </w:r>
          </w:p>
        </w:tc>
        <w:tc>
          <w:tcPr>
            <w:tcW w:type="dxa" w:w="3169"/>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大企業</w:t>
            </w:r>
          </w:p>
        </w:tc>
      </w:tr>
      <w:tr>
        <w:tc>
          <w:tcPr>
            <w:tcW w:type="dxa" w:w="316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経費助成率</w:t>
            </w:r>
          </w:p>
        </w:tc>
        <w:tc>
          <w:tcPr>
            <w:tcW w:type="dxa" w:w="3169"/>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75%</w:t>
            </w:r>
          </w:p>
        </w:tc>
        <w:tc>
          <w:tcPr>
            <w:tcW w:type="dxa" w:w="3169"/>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賌金助成（1人1時間あたり）</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1,000円</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480円</w:t>
            </w:r>
          </w:p>
        </w:tc>
      </w:tr>
    </w:tbl>
    <w:p>
      <w:pPr>
        <w:spacing w:after="200"/>
      </w:pPr>
    </w:p>
    <w:p>
      <w:pPr>
        <w:spacing w:after="120"/>
      </w:pPr>
      <w:r>
        <w:rPr>
          <w:rFonts w:ascii="Arial" w:cs="Arial" w:eastAsia="Arial" w:hAnsi="Arial"/>
          <w:sz w:val="22"/>
          <w:szCs w:val="22"/>
        </w:rPr>
        <w:t xml:space="preserve">※賌金助成は所定労働時間内の訓練のみ対象。elearning・通信制訓練の場合は賌金助成なし。</w:t>
      </w:r>
    </w:p>
    <w:p>
      <w:pPr>
        <w:pStyle w:val="Heading3"/>
      </w:pPr>
      <w:r>
        <w:t xml:space="preserve">経費助成限度額（1人当たり）</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訓練時間</w:t>
            </w:r>
          </w:p>
        </w:tc>
        <w:tc>
          <w:tcPr>
            <w:tcW w:type="dxa" w:w="4753"/>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限度額</w:t>
            </w:r>
          </w:p>
        </w:tc>
      </w:tr>
      <w:tr>
        <w:tc>
          <w:tcPr>
            <w:tcW w:type="dxa" w:w="47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10時間以上100時間未満</w:t>
            </w:r>
          </w:p>
        </w:tc>
        <w:tc>
          <w:tcPr>
            <w:tcW w:type="dxa" w:w="47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30万円</w:t>
            </w:r>
          </w:p>
        </w:tc>
      </w:tr>
      <w:tr>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100時間以上200時間未満</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40万円</w:t>
            </w:r>
          </w:p>
        </w:tc>
      </w:tr>
      <w:tr>
        <w:tc>
          <w:tcPr>
            <w:tcW w:type="dxa" w:w="47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200時間以上</w:t>
            </w:r>
          </w:p>
        </w:tc>
        <w:tc>
          <w:tcPr>
            <w:tcW w:type="dxa" w:w="47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50万円</w:t>
            </w:r>
          </w:p>
        </w:tc>
      </w:tr>
    </w:tbl>
    <w:p>
      <w:pPr>
        <w:spacing w:after="200"/>
      </w:pPr>
    </w:p>
    <w:p>
      <w:pPr>
        <w:pStyle w:val="Heading2"/>
      </w:pPr>
      <w:r>
        <w:t xml:space="preserve">3-4. 対象となる訓練の要件</w:t>
      </w:r>
    </w:p>
    <w:p>
      <w:pPr>
        <w:pStyle w:val="ListParagraph"/>
        <w:numPr>
          <w:ilvl w:val="0"/>
          <w:numId w:val="3"/>
        </w:numPr>
        <w:spacing w:after="60"/>
      </w:pPr>
      <w:r>
        <w:rPr>
          <w:rFonts w:ascii="Arial" w:cs="Arial" w:eastAsia="Arial" w:hAnsi="Arial"/>
          <w:sz w:val="22"/>
          <w:szCs w:val="22"/>
        </w:rPr>
        <w:t xml:space="preserve">OFF-JT（業務外訓練）であること</w:t>
      </w:r>
    </w:p>
    <w:p>
      <w:pPr>
        <w:pStyle w:val="ListParagraph"/>
        <w:numPr>
          <w:ilvl w:val="0"/>
          <w:numId w:val="3"/>
        </w:numPr>
        <w:spacing w:after="60"/>
      </w:pPr>
      <w:r>
        <w:rPr>
          <w:rFonts w:ascii="Arial" w:cs="Arial" w:eastAsia="Arial" w:hAnsi="Arial"/>
          <w:sz w:val="22"/>
          <w:szCs w:val="22"/>
        </w:rPr>
        <w:t xml:space="preserve">実訓時間が10時間以上であること</w:t>
      </w:r>
    </w:p>
    <w:p>
      <w:pPr>
        <w:pStyle w:val="ListParagraph"/>
        <w:numPr>
          <w:ilvl w:val="0"/>
          <w:numId w:val="3"/>
        </w:numPr>
        <w:spacing w:after="60"/>
      </w:pPr>
      <w:r>
        <w:rPr>
          <w:rFonts w:ascii="Arial" w:cs="Arial" w:eastAsia="Arial" w:hAnsi="Arial"/>
          <w:sz w:val="22"/>
          <w:szCs w:val="22"/>
        </w:rPr>
        <w:t xml:space="preserve">事業展開等に伴い新たな分野で必要となる知識・技能を習得させるための訓練であること</w:t>
      </w:r>
    </w:p>
    <w:p>
      <w:pPr>
        <w:pStyle w:val="ListParagraph"/>
        <w:numPr>
          <w:ilvl w:val="0"/>
          <w:numId w:val="3"/>
        </w:numPr>
        <w:spacing w:after="60"/>
      </w:pPr>
      <w:r>
        <w:rPr>
          <w:rFonts w:ascii="Arial" w:cs="Arial" w:eastAsia="Arial" w:hAnsi="Arial"/>
          <w:sz w:val="22"/>
          <w:szCs w:val="22"/>
        </w:rPr>
        <w:t xml:space="preserve">または、今後3年以内の人事構想・育成計画に基づく訓練であること（令和8年新要件）</w:t>
      </w:r>
    </w:p>
    <w:p>
      <w:pPr>
        <w:pStyle w:val="ListParagraph"/>
        <w:numPr>
          <w:ilvl w:val="0"/>
          <w:numId w:val="3"/>
        </w:numPr>
        <w:spacing w:after="60"/>
      </w:pPr>
      <w:r>
        <w:rPr>
          <w:rFonts w:ascii="Arial" w:cs="Arial" w:eastAsia="Arial" w:hAnsi="Arial"/>
          <w:sz w:val="22"/>
          <w:szCs w:val="22"/>
        </w:rPr>
        <w:t xml:space="preserve">雇用保険被保険者である労働者が対象であること</w:t>
      </w:r>
    </w:p>
    <w:p>
      <w:pPr>
        <w:spacing w:after="200"/>
      </w:pPr>
    </w:p>
    <w:p>
      <w:pPr>
        <w:pStyle w:val="Heading2"/>
      </w:pPr>
      <w:r>
        <w:t xml:space="preserve">3-5. elearning・オンライン研修での申請条件</w:t>
      </w:r>
    </w:p>
    <w:p>
      <w:pPr>
        <w:spacing w:after="120"/>
      </w:pPr>
      <w:r>
        <w:rPr>
          <w:rFonts w:ascii="Arial" w:cs="Arial" w:eastAsia="Arial" w:hAnsi="Arial"/>
          <w:sz w:val="22"/>
          <w:szCs w:val="22"/>
        </w:rPr>
        <w:t xml:space="preserve">事業展開等リスキリング支援コースでは、elearning・通信制訓練も助成対象となります。ただし、以下の要件を満たす必要があります。</w:t>
      </w:r>
    </w:p>
    <w:p>
      <w:pPr>
        <w:pStyle w:val="ListParagraph"/>
        <w:numPr>
          <w:ilvl w:val="0"/>
          <w:numId w:val="4"/>
        </w:numPr>
        <w:spacing w:after="60"/>
      </w:pPr>
      <w:r>
        <w:rPr>
          <w:rFonts w:ascii="Arial" w:cs="Arial" w:eastAsia="Arial" w:hAnsi="Arial"/>
          <w:sz w:val="22"/>
          <w:szCs w:val="22"/>
        </w:rPr>
        <w:t xml:space="preserve">標準学習時間が10時間以上、または標準学習期間が1ヶ月以上であること</w:t>
      </w:r>
    </w:p>
    <w:p>
      <w:pPr>
        <w:pStyle w:val="ListParagraph"/>
        <w:numPr>
          <w:ilvl w:val="0"/>
          <w:numId w:val="4"/>
        </w:numPr>
        <w:spacing w:after="60"/>
      </w:pPr>
      <w:r>
        <w:rPr>
          <w:rFonts w:ascii="Arial" w:cs="Arial" w:eastAsia="Arial" w:hAnsi="Arial"/>
          <w:sz w:val="22"/>
          <w:szCs w:val="22"/>
        </w:rPr>
        <w:t xml:space="preserve">訓練機関が発行する修了証またはLMSデータにより修了を確認できること</w:t>
      </w:r>
    </w:p>
    <w:p>
      <w:pPr>
        <w:pStyle w:val="ListParagraph"/>
        <w:numPr>
          <w:ilvl w:val="0"/>
          <w:numId w:val="4"/>
        </w:numPr>
        <w:spacing w:after="60"/>
      </w:pPr>
      <w:r>
        <w:rPr>
          <w:rFonts w:ascii="Arial" w:cs="Arial" w:eastAsia="Arial" w:hAnsi="Arial"/>
          <w:sz w:val="22"/>
          <w:szCs w:val="22"/>
        </w:rPr>
        <w:t xml:space="preserve">通信制訓練の場合、添削指導・質疑応答が行われること（教材送付のみは不可）</w:t>
      </w:r>
    </w:p>
    <w:p>
      <w:pPr>
        <w:pStyle w:val="ListParagraph"/>
        <w:numPr>
          <w:ilvl w:val="0"/>
          <w:numId w:val="4"/>
        </w:numPr>
        <w:spacing w:after="60"/>
      </w:pPr>
      <w:r>
        <w:rPr>
          <w:rFonts w:ascii="Arial" w:cs="Arial" w:eastAsia="Arial" w:hAnsi="Arial"/>
          <w:sz w:val="22"/>
          <w:szCs w:val="22"/>
        </w:rPr>
        <w:t xml:space="preserve">elearning・通信制訓練の場合、賌金助成は対象外（経費助成のみ）</w:t>
      </w:r>
    </w:p>
    <w:p>
      <w:pPr>
        <w:spacing w:after="200"/>
      </w:pPr>
    </w:p>
    <w:p>
      <w:pPr>
        <w:spacing w:after="120"/>
      </w:pPr>
      <w:r>
        <w:rPr>
          <w:rFonts w:ascii="Arial" w:cs="Arial" w:eastAsia="Arial" w:hAnsi="Arial"/>
          <w:i/>
          <w:iCs/>
          <w:sz w:val="22"/>
          <w:szCs w:val="22"/>
        </w:rPr>
        <w:t xml:space="preserve">※重要：オンラインでリアルタイムに実施する同期型研修（Zoom等を使用）は、elearningではなく「通常のOFF-JT」として扱われるため、賌金助成も対象となります。これがオーダーメイド型研修での大きなメリットです。</w:t>
      </w:r>
    </w:p>
    <w:p>
      <w:pPr>
        <w:spacing w:after="200"/>
      </w:pPr>
    </w:p>
    <w:p>
      <w:pPr>
        <w:pStyle w:val="Heading2"/>
      </w:pPr>
      <w:r>
        <w:t xml:space="preserve">3-6. 対象経費の範囲</w:t>
      </w:r>
    </w:p>
    <w:p>
      <w:pPr>
        <w:pStyle w:val="ListParagraph"/>
        <w:numPr>
          <w:ilvl w:val="0"/>
          <w:numId w:val="5"/>
        </w:numPr>
        <w:spacing w:after="60"/>
      </w:pPr>
      <w:r>
        <w:rPr>
          <w:rFonts w:ascii="Arial" w:cs="Arial" w:eastAsia="Arial" w:hAnsi="Arial"/>
          <w:sz w:val="22"/>
          <w:szCs w:val="22"/>
        </w:rPr>
        <w:t xml:space="preserve">外部研修機関への受講料・入学料</w:t>
      </w:r>
    </w:p>
    <w:p>
      <w:pPr>
        <w:pStyle w:val="ListParagraph"/>
        <w:numPr>
          <w:ilvl w:val="0"/>
          <w:numId w:val="5"/>
        </w:numPr>
        <w:spacing w:after="60"/>
      </w:pPr>
      <w:r>
        <w:rPr>
          <w:rFonts w:ascii="Arial" w:cs="Arial" w:eastAsia="Arial" w:hAnsi="Arial"/>
          <w:sz w:val="22"/>
          <w:szCs w:val="22"/>
        </w:rPr>
        <w:t xml:space="preserve">教材費（テキスト・資料代）</w:t>
      </w:r>
    </w:p>
    <w:p>
      <w:pPr>
        <w:pStyle w:val="ListParagraph"/>
        <w:numPr>
          <w:ilvl w:val="0"/>
          <w:numId w:val="5"/>
        </w:numPr>
        <w:spacing w:after="60"/>
      </w:pPr>
      <w:r>
        <w:rPr>
          <w:rFonts w:ascii="Arial" w:cs="Arial" w:eastAsia="Arial" w:hAnsi="Arial"/>
          <w:sz w:val="22"/>
          <w:szCs w:val="22"/>
        </w:rPr>
        <w:t xml:space="preserve">講師謝金・講師の旅費</w:t>
      </w:r>
    </w:p>
    <w:p>
      <w:pPr>
        <w:pStyle w:val="ListParagraph"/>
        <w:numPr>
          <w:ilvl w:val="0"/>
          <w:numId w:val="5"/>
        </w:numPr>
        <w:spacing w:after="60"/>
      </w:pPr>
      <w:r>
        <w:rPr>
          <w:rFonts w:ascii="Arial" w:cs="Arial" w:eastAsia="Arial" w:hAnsi="Arial"/>
          <w:sz w:val="22"/>
          <w:szCs w:val="22"/>
        </w:rPr>
        <w:t xml:space="preserve">施設・設備の借上費</w:t>
      </w:r>
    </w:p>
    <w:p>
      <w:pPr>
        <w:pStyle w:val="ListParagraph"/>
        <w:numPr>
          <w:ilvl w:val="0"/>
          <w:numId w:val="5"/>
        </w:numPr>
        <w:spacing w:after="60"/>
      </w:pPr>
      <w:r>
        <w:rPr>
          <w:rFonts w:ascii="Arial" w:cs="Arial" w:eastAsia="Arial" w:hAnsi="Arial"/>
          <w:sz w:val="22"/>
          <w:szCs w:val="22"/>
        </w:rPr>
        <w:t xml:space="preserve">elearningのライセンス料・システム利用料</w:t>
      </w:r>
    </w:p>
    <w:p>
      <w:pPr>
        <w:spacing w:after="200"/>
      </w:pPr>
    </w:p>
    <w:p>
      <w:r>
        <w:br w:type="page"/>
      </w:r>
    </w:p>
    <w:p>
      <w:pPr>
        <w:pStyle w:val="Heading1"/>
      </w:pPr>
      <w:r>
        <w:t xml:space="preserve">4. 人への投資促進コース（定額制訓練：サブスク型）</w:t>
      </w:r>
    </w:p>
    <w:p>
      <w:pPr>
        <w:pStyle w:val="Heading2"/>
      </w:pPr>
      <w:r>
        <w:t xml:space="preserve">4-1. コース概要</w:t>
      </w:r>
    </w:p>
    <w:p>
      <w:pPr>
        <w:spacing w:after="120"/>
      </w:pPr>
      <w:r>
        <w:rPr>
          <w:rFonts w:ascii="Arial" w:cs="Arial" w:eastAsia="Arial" w:hAnsi="Arial"/>
          <w:sz w:val="22"/>
          <w:szCs w:val="22"/>
        </w:rPr>
        <w:t xml:space="preserve">「人への投資促進コース」は、DX推進やIT人材育成、従業員の学び直し支援などを幅広くカバーするコースです。その中の「定額制訓練」メニューは、サブスクリプション型の受け放題研修サービスを活用した訓練が助成対象となります。</w:t>
      </w:r>
    </w:p>
    <w:p>
      <w:pPr>
        <w:pStyle w:val="Heading2"/>
      </w:pPr>
      <w:r>
        <w:t xml:space="preserve">4-2. 助成率・上限額</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区分</w:t>
            </w:r>
          </w:p>
        </w:tc>
        <w:tc>
          <w:tcPr>
            <w:tcW w:type="dxa" w:w="3169"/>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中小企業</w:t>
            </w:r>
          </w:p>
        </w:tc>
        <w:tc>
          <w:tcPr>
            <w:tcW w:type="dxa" w:w="3169"/>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大企業</w:t>
            </w:r>
          </w:p>
        </w:tc>
      </w:tr>
      <w:tr>
        <w:tc>
          <w:tcPr>
            <w:tcW w:type="dxa" w:w="316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経費助成率</w:t>
            </w:r>
          </w:p>
        </w:tc>
        <w:tc>
          <w:tcPr>
            <w:tcW w:type="dxa" w:w="3169"/>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w:t>
            </w:r>
          </w:p>
        </w:tc>
        <w:tc>
          <w:tcPr>
            <w:tcW w:type="dxa" w:w="3169"/>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45%</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賌金助成</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なし</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なし</w:t>
            </w:r>
          </w:p>
        </w:tc>
      </w:tr>
      <w:tr>
        <w:tc>
          <w:tcPr>
            <w:tcW w:type="dxa" w:w="316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1人あたり上限</w:t>
            </w:r>
          </w:p>
        </w:tc>
        <w:tc>
          <w:tcPr>
            <w:tcW w:type="dxa" w:w="3169"/>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月額2万円</w:t>
            </w:r>
          </w:p>
        </w:tc>
        <w:tc>
          <w:tcPr>
            <w:tcW w:type="dxa" w:w="3169"/>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月額2万円</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1事業所年間上限</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2,500万円</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2,500万円</w:t>
            </w:r>
          </w:p>
        </w:tc>
      </w:tr>
    </w:tbl>
    <w:p>
      <w:pPr>
        <w:spacing w:after="200"/>
      </w:pPr>
    </w:p>
    <w:p>
      <w:pPr>
        <w:pStyle w:val="Heading2"/>
      </w:pPr>
      <w:r>
        <w:t xml:space="preserve">4-3. 定額制訓練の要件</w:t>
      </w:r>
    </w:p>
    <w:p>
      <w:pPr>
        <w:pStyle w:val="ListParagraph"/>
        <w:numPr>
          <w:ilvl w:val="0"/>
          <w:numId w:val="6"/>
        </w:numPr>
        <w:spacing w:after="60"/>
      </w:pPr>
      <w:r>
        <w:rPr>
          <w:rFonts w:ascii="Arial" w:cs="Arial" w:eastAsia="Arial" w:hAnsi="Arial"/>
          <w:sz w:val="22"/>
          <w:szCs w:val="22"/>
        </w:rPr>
        <w:t xml:space="preserve">同額で複数の訓練が受け放題となるサブスクリプション型のサービスであること</w:t>
      </w:r>
    </w:p>
    <w:p>
      <w:pPr>
        <w:pStyle w:val="ListParagraph"/>
        <w:numPr>
          <w:ilvl w:val="0"/>
          <w:numId w:val="6"/>
        </w:numPr>
        <w:spacing w:after="60"/>
      </w:pPr>
      <w:r>
        <w:rPr>
          <w:rFonts w:ascii="Arial" w:cs="Arial" w:eastAsia="Arial" w:hAnsi="Arial"/>
          <w:sz w:val="22"/>
          <w:szCs w:val="22"/>
        </w:rPr>
        <w:t xml:space="preserve">労働時間内に実施され、業務上義務付けられた事業外訓練（OFF-JT）であること</w:t>
      </w:r>
    </w:p>
    <w:p>
      <w:pPr>
        <w:pStyle w:val="ListParagraph"/>
        <w:numPr>
          <w:ilvl w:val="0"/>
          <w:numId w:val="6"/>
        </w:numPr>
        <w:spacing w:after="60"/>
      </w:pPr>
      <w:r>
        <w:rPr>
          <w:rFonts w:ascii="Arial" w:cs="Arial" w:eastAsia="Arial" w:hAnsi="Arial"/>
          <w:sz w:val="22"/>
          <w:szCs w:val="22"/>
        </w:rPr>
        <w:t xml:space="preserve">職務に関連する知識や技能を身につけるための教育訓練であること</w:t>
      </w:r>
    </w:p>
    <w:p>
      <w:pPr>
        <w:pStyle w:val="ListParagraph"/>
        <w:numPr>
          <w:ilvl w:val="0"/>
          <w:numId w:val="6"/>
        </w:numPr>
        <w:spacing w:after="60"/>
      </w:pPr>
      <w:r>
        <w:rPr>
          <w:rFonts w:ascii="Arial" w:cs="Arial" w:eastAsia="Arial" w:hAnsi="Arial"/>
          <w:sz w:val="22"/>
          <w:szCs w:val="22"/>
        </w:rPr>
        <w:t xml:space="preserve">教育訓練機関は、計画提出日までに定款・登記簿等において教育訓練事業が記載されている法人であること</w:t>
      </w:r>
    </w:p>
    <w:p>
      <w:pPr>
        <w:pStyle w:val="ListParagraph"/>
        <w:numPr>
          <w:ilvl w:val="0"/>
          <w:numId w:val="6"/>
        </w:numPr>
        <w:spacing w:after="60"/>
      </w:pPr>
      <w:r>
        <w:rPr>
          <w:rFonts w:ascii="Arial" w:cs="Arial" w:eastAsia="Arial" w:hAnsi="Arial"/>
          <w:sz w:val="22"/>
          <w:szCs w:val="22"/>
        </w:rPr>
        <w:t xml:space="preserve">雇用保険適用事業所の事業主であること</w:t>
      </w:r>
    </w:p>
    <w:p>
      <w:pPr>
        <w:pStyle w:val="ListParagraph"/>
        <w:numPr>
          <w:ilvl w:val="0"/>
          <w:numId w:val="6"/>
        </w:numPr>
        <w:spacing w:after="60"/>
      </w:pPr>
      <w:r>
        <w:rPr>
          <w:rFonts w:ascii="Arial" w:cs="Arial" w:eastAsia="Arial" w:hAnsi="Arial"/>
          <w:sz w:val="22"/>
          <w:szCs w:val="22"/>
        </w:rPr>
        <w:t xml:space="preserve">職業能力開発推進者を選任していること</w:t>
      </w:r>
    </w:p>
    <w:p>
      <w:pPr>
        <w:pStyle w:val="ListParagraph"/>
        <w:numPr>
          <w:ilvl w:val="0"/>
          <w:numId w:val="6"/>
        </w:numPr>
        <w:spacing w:after="60"/>
      </w:pPr>
      <w:r>
        <w:rPr>
          <w:rFonts w:ascii="Arial" w:cs="Arial" w:eastAsia="Arial" w:hAnsi="Arial"/>
          <w:sz w:val="22"/>
          <w:szCs w:val="22"/>
        </w:rPr>
        <w:t xml:space="preserve">事業内職業能力開発計画を作成し、労働者に周知していること</w:t>
      </w:r>
    </w:p>
    <w:p>
      <w:pPr>
        <w:spacing w:after="200"/>
      </w:pPr>
    </w:p>
    <w:p>
      <w:r>
        <w:br w:type="page"/>
      </w:r>
    </w:p>
    <w:p>
      <w:pPr>
        <w:pStyle w:val="Heading1"/>
      </w:pPr>
      <w:r>
        <w:t xml:space="preserve">5. 審査基準と評価ポイント（最重要）</w:t>
      </w:r>
    </w:p>
    <w:p>
      <w:pPr>
        <w:spacing w:after="120"/>
      </w:pPr>
      <w:r>
        <w:rPr>
          <w:rFonts w:ascii="Arial" w:cs="Arial" w:eastAsia="Arial" w:hAnsi="Arial"/>
          <w:sz w:val="22"/>
          <w:szCs w:val="22"/>
        </w:rPr>
        <w:t xml:space="preserve">助成金の支給可否は、訓練修了後の支給申請時に労働局で審査されます。以下の観点が総合的に評価されます。</w:t>
      </w:r>
    </w:p>
    <w:p>
      <w:pPr>
        <w:pStyle w:val="Heading2"/>
      </w:pPr>
      <w:r>
        <w:t xml:space="preserve">5-1. 訓練内容の適切性</w:t>
      </w:r>
    </w:p>
    <w:p>
      <w:pPr>
        <w:spacing w:after="120"/>
      </w:pPr>
      <w:r>
        <w:rPr>
          <w:rFonts w:ascii="Arial" w:cs="Arial" w:eastAsia="Arial" w:hAnsi="Arial"/>
          <w:b/>
          <w:bCs/>
          <w:sz w:val="22"/>
          <w:szCs w:val="22"/>
        </w:rPr>
        <w:t xml:space="preserve">■ 業種・職務との関連性：</w:t>
      </w:r>
      <w:r>
        <w:rPr>
          <w:rFonts w:ascii="Arial" w:cs="Arial" w:eastAsia="Arial" w:hAnsi="Arial"/>
          <w:sz w:val="22"/>
          <w:szCs w:val="22"/>
        </w:rPr>
        <w:t xml:space="preserve">受講者の業種や職務と訓練内容の関連性が審査されます。「なぜこの研修が必要なのか」を明確に説明できることが重要です。</w:t>
      </w:r>
    </w:p>
    <w:p>
      <w:pPr>
        <w:spacing w:after="120"/>
      </w:pPr>
      <w:r>
        <w:rPr>
          <w:rFonts w:ascii="Arial" w:cs="Arial" w:eastAsia="Arial" w:hAnsi="Arial"/>
          <w:b/>
          <w:bCs/>
          <w:sz w:val="22"/>
          <w:szCs w:val="22"/>
        </w:rPr>
        <w:t xml:space="preserve">■ 具体的な手法の習得：</w:t>
      </w:r>
      <w:r>
        <w:rPr>
          <w:rFonts w:ascii="Arial" w:cs="Arial" w:eastAsia="Arial" w:hAnsi="Arial"/>
          <w:sz w:val="22"/>
          <w:szCs w:val="22"/>
        </w:rPr>
        <w:t xml:space="preserve">単なる事例紹介や用語の定義の紹介のみの訓練は不支給となります。企業がDX戦略等を進めていく上での「具体的な手法」を習得する内容であることが求められます。</w:t>
      </w:r>
    </w:p>
    <w:p>
      <w:pPr>
        <w:spacing w:after="120"/>
      </w:pPr>
      <w:r>
        <w:rPr>
          <w:rFonts w:ascii="Arial" w:cs="Arial" w:eastAsia="Arial" w:hAnsi="Arial"/>
          <w:b/>
          <w:bCs/>
          <w:sz w:val="22"/>
          <w:szCs w:val="22"/>
        </w:rPr>
        <w:t xml:space="preserve">■ 初歩的操作の除外：</w:t>
      </w:r>
      <w:r>
        <w:rPr>
          <w:rFonts w:ascii="Arial" w:cs="Arial" w:eastAsia="Arial" w:hAnsi="Arial"/>
          <w:sz w:val="22"/>
          <w:szCs w:val="22"/>
        </w:rPr>
        <w:t xml:space="preserve">単にデジタル機器を使用して文章・数値の入力や、書式・レイアウトの変更程度の初歩的な操作を行う内容のみの訓練は対象外です。</w:t>
      </w:r>
    </w:p>
    <w:p>
      <w:pPr>
        <w:spacing w:after="120"/>
      </w:pPr>
      <w:r>
        <w:rPr>
          <w:rFonts w:ascii="Arial" w:cs="Arial" w:eastAsia="Arial" w:hAnsi="Arial"/>
          <w:b/>
          <w:bCs/>
          <w:sz w:val="22"/>
          <w:szCs w:val="22"/>
        </w:rPr>
        <w:t xml:space="preserve">■ 既存アプリ操作の除外：</w:t>
      </w:r>
      <w:r>
        <w:rPr>
          <w:rFonts w:ascii="Arial" w:cs="Arial" w:eastAsia="Arial" w:hAnsi="Arial"/>
          <w:sz w:val="22"/>
          <w:szCs w:val="22"/>
        </w:rPr>
        <w:t xml:space="preserve">既存のアプリやシステムを購入してその操作方法を習得するだけの訓練や、コンサルタントによる指導のみは支給対象外です。</w:t>
      </w:r>
    </w:p>
    <w:p>
      <w:pPr>
        <w:spacing w:after="200"/>
      </w:pPr>
    </w:p>
    <w:p>
      <w:pPr>
        <w:pStyle w:val="Heading2"/>
      </w:pPr>
      <w:r>
        <w:t xml:space="preserve">5-2. 申請書類の完全性</w:t>
      </w:r>
    </w:p>
    <w:p>
      <w:pPr>
        <w:spacing w:after="120"/>
      </w:pPr>
      <w:r>
        <w:rPr>
          <w:rFonts w:ascii="Arial" w:cs="Arial" w:eastAsia="Arial" w:hAnsi="Arial"/>
          <w:sz w:val="22"/>
          <w:szCs w:val="22"/>
        </w:rPr>
        <w:t xml:space="preserve">以下の書類が適切に整備されていることが審査の前提です。</w:t>
      </w:r>
    </w:p>
    <w:p>
      <w:pPr>
        <w:pStyle w:val="ListParagraph"/>
        <w:numPr>
          <w:ilvl w:val="0"/>
          <w:numId w:val="2"/>
        </w:numPr>
        <w:spacing w:after="60"/>
      </w:pPr>
      <w:r>
        <w:rPr>
          <w:rFonts w:ascii="Arial" w:cs="Arial" w:eastAsia="Arial" w:hAnsi="Arial"/>
          <w:sz w:val="22"/>
          <w:szCs w:val="22"/>
        </w:rPr>
        <w:t xml:space="preserve">訓練計画届（訓練開始前に提出）</w:t>
      </w:r>
    </w:p>
    <w:p>
      <w:pPr>
        <w:pStyle w:val="ListParagraph"/>
        <w:numPr>
          <w:ilvl w:val="0"/>
          <w:numId w:val="2"/>
        </w:numPr>
        <w:spacing w:after="60"/>
      </w:pPr>
      <w:r>
        <w:rPr>
          <w:rFonts w:ascii="Arial" w:cs="Arial" w:eastAsia="Arial" w:hAnsi="Arial"/>
          <w:sz w:val="22"/>
          <w:szCs w:val="22"/>
        </w:rPr>
        <w:t xml:space="preserve">訓練カリキュラム（具体的な内容・時間配分を明記）</w:t>
      </w:r>
    </w:p>
    <w:p>
      <w:pPr>
        <w:pStyle w:val="ListParagraph"/>
        <w:numPr>
          <w:ilvl w:val="0"/>
          <w:numId w:val="2"/>
        </w:numPr>
        <w:spacing w:after="60"/>
      </w:pPr>
      <w:r>
        <w:rPr>
          <w:rFonts w:ascii="Arial" w:cs="Arial" w:eastAsia="Arial" w:hAnsi="Arial"/>
          <w:sz w:val="22"/>
          <w:szCs w:val="22"/>
        </w:rPr>
        <w:t xml:space="preserve">事業展開等の計画または人事構想・育成計画（令和8年新要件）</w:t>
      </w:r>
    </w:p>
    <w:p>
      <w:pPr>
        <w:pStyle w:val="ListParagraph"/>
        <w:numPr>
          <w:ilvl w:val="0"/>
          <w:numId w:val="2"/>
        </w:numPr>
        <w:spacing w:after="60"/>
      </w:pPr>
      <w:r>
        <w:rPr>
          <w:rFonts w:ascii="Arial" w:cs="Arial" w:eastAsia="Arial" w:hAnsi="Arial"/>
          <w:sz w:val="22"/>
          <w:szCs w:val="22"/>
        </w:rPr>
        <w:t xml:space="preserve">受講者一覧・出席記録（またはLMSデータ）</w:t>
      </w:r>
    </w:p>
    <w:p>
      <w:pPr>
        <w:pStyle w:val="ListParagraph"/>
        <w:numPr>
          <w:ilvl w:val="0"/>
          <w:numId w:val="2"/>
        </w:numPr>
        <w:spacing w:after="60"/>
      </w:pPr>
      <w:r>
        <w:rPr>
          <w:rFonts w:ascii="Arial" w:cs="Arial" w:eastAsia="Arial" w:hAnsi="Arial"/>
          <w:sz w:val="22"/>
          <w:szCs w:val="22"/>
        </w:rPr>
        <w:t xml:space="preserve">修了証明書</w:t>
      </w:r>
    </w:p>
    <w:p>
      <w:pPr>
        <w:pStyle w:val="ListParagraph"/>
        <w:numPr>
          <w:ilvl w:val="0"/>
          <w:numId w:val="2"/>
        </w:numPr>
        <w:spacing w:after="60"/>
      </w:pPr>
      <w:r>
        <w:rPr>
          <w:rFonts w:ascii="Arial" w:cs="Arial" w:eastAsia="Arial" w:hAnsi="Arial"/>
          <w:sz w:val="22"/>
          <w:szCs w:val="22"/>
        </w:rPr>
        <w:t xml:space="preserve">経費の支払いを証明する書類（領収書・請求書・振込明細）</w:t>
      </w:r>
    </w:p>
    <w:p>
      <w:pPr>
        <w:pStyle w:val="ListParagraph"/>
        <w:numPr>
          <w:ilvl w:val="0"/>
          <w:numId w:val="2"/>
        </w:numPr>
        <w:spacing w:after="60"/>
      </w:pPr>
      <w:r>
        <w:rPr>
          <w:rFonts w:ascii="Arial" w:cs="Arial" w:eastAsia="Arial" w:hAnsi="Arial"/>
          <w:sz w:val="22"/>
          <w:szCs w:val="22"/>
        </w:rPr>
        <w:t xml:space="preserve">賌金台帳・出勤簿</w:t>
      </w:r>
    </w:p>
    <w:p>
      <w:pPr>
        <w:spacing w:after="200"/>
      </w:pPr>
    </w:p>
    <w:p>
      <w:pPr>
        <w:pStyle w:val="Heading2"/>
      </w:pPr>
      <w:r>
        <w:t xml:space="preserve">5-3. 経費・賌金の適正性</w:t>
      </w:r>
    </w:p>
    <w:p>
      <w:pPr>
        <w:spacing w:after="120"/>
      </w:pPr>
      <w:r>
        <w:rPr>
          <w:rFonts w:ascii="Arial" w:cs="Arial" w:eastAsia="Arial" w:hAnsi="Arial"/>
          <w:sz w:val="22"/>
          <w:szCs w:val="22"/>
        </w:rPr>
        <w:t xml:space="preserve">訓練受講費、訓練受講中の賌金が適正に支払われていることが確認されます。雇用保険料の納付状況も確認対象です。</w:t>
      </w:r>
    </w:p>
    <w:p>
      <w:pPr>
        <w:spacing w:after="200"/>
      </w:pPr>
    </w:p>
    <w:p>
      <w:r>
        <w:br w:type="page"/>
      </w:r>
    </w:p>
    <w:p>
      <w:pPr>
        <w:pStyle w:val="Heading1"/>
      </w:pPr>
      <w:r>
        <w:t xml:space="preserve">6. 研修設計への示唆：2つのモデルの作り分け</w:t>
      </w:r>
    </w:p>
    <w:p>
      <w:pPr>
        <w:pStyle w:val="Heading2"/>
      </w:pPr>
      <w:r>
        <w:t xml:space="preserve">6-1. モデル① オーダーメイド型リアルタイム研修</w:t>
      </w:r>
    </w:p>
    <w:p>
      <w:pPr>
        <w:spacing w:after="120"/>
      </w:pPr>
      <w:r>
        <w:rPr>
          <w:rFonts w:ascii="Arial" w:cs="Arial" w:eastAsia="Arial" w:hAnsi="Arial"/>
          <w:b/>
          <w:bCs/>
          <w:sz w:val="22"/>
          <w:szCs w:val="22"/>
        </w:rPr>
        <w:t xml:space="preserve">対応コース：</w:t>
      </w:r>
      <w:r>
        <w:rPr>
          <w:rFonts w:ascii="Arial" w:cs="Arial" w:eastAsia="Arial" w:hAnsi="Arial"/>
          <w:sz w:val="22"/>
          <w:szCs w:val="22"/>
        </w:rPr>
        <w:t xml:space="preserve">事業展開等リスキリング支援コース（75%助成）</w:t>
      </w:r>
    </w:p>
    <w:p>
      <w:pPr>
        <w:spacing w:after="120"/>
      </w:pPr>
      <w:r>
        <w:rPr>
          <w:rFonts w:ascii="Arial" w:cs="Arial" w:eastAsia="Arial" w:hAnsi="Arial"/>
          <w:b/>
          <w:bCs/>
          <w:sz w:val="22"/>
          <w:szCs w:val="22"/>
        </w:rPr>
        <w:t xml:space="preserve">助成内容：</w:t>
      </w:r>
      <w:r>
        <w:rPr>
          <w:rFonts w:ascii="Arial" w:cs="Arial" w:eastAsia="Arial" w:hAnsi="Arial"/>
          <w:sz w:val="22"/>
          <w:szCs w:val="22"/>
        </w:rPr>
        <w:t xml:space="preserve">経費助成75% + 賌金助成1,000円/人・時間</w:t>
      </w:r>
    </w:p>
    <w:p>
      <w:pPr>
        <w:spacing w:after="200"/>
      </w:pPr>
    </w:p>
    <w:p>
      <w:pPr>
        <w:spacing w:after="120"/>
      </w:pPr>
      <w:r>
        <w:rPr>
          <w:rFonts w:ascii="Arial" w:cs="Arial" w:eastAsia="Arial" w:hAnsi="Arial"/>
          <w:b/>
          <w:bCs/>
          <w:sz w:val="22"/>
          <w:szCs w:val="22"/>
        </w:rPr>
        <w:t xml:space="preserve">【設計のポイント】</w:t>
      </w:r>
    </w:p>
    <w:p>
      <w:pPr>
        <w:pStyle w:val="ListParagraph"/>
        <w:numPr>
          <w:ilvl w:val="0"/>
          <w:numId w:val="7"/>
        </w:numPr>
        <w:spacing w:after="60"/>
      </w:pPr>
      <w:r>
        <w:rPr>
          <w:rFonts w:ascii="Arial" w:cs="Arial" w:eastAsia="Arial" w:hAnsi="Arial"/>
          <w:sz w:val="22"/>
          <w:szCs w:val="22"/>
        </w:rPr>
        <w:t xml:space="preserve">「具体的な手法の習得」をカリキュラムの中心に据える。単なる知識伝達ではなく、演習・ハンズオン・ケーススタディを組み込む</w:t>
      </w:r>
    </w:p>
    <w:p>
      <w:pPr>
        <w:pStyle w:val="ListParagraph"/>
        <w:numPr>
          <w:ilvl w:val="0"/>
          <w:numId w:val="7"/>
        </w:numPr>
        <w:spacing w:after="60"/>
      </w:pPr>
      <w:r>
        <w:rPr>
          <w:rFonts w:ascii="Arial" w:cs="Arial" w:eastAsia="Arial" w:hAnsi="Arial"/>
          <w:sz w:val="22"/>
          <w:szCs w:val="22"/>
        </w:rPr>
        <w:t xml:space="preserve">受講企業の事業展開計画または人事構想・育成計画と研修内容の関連性を明確に文書化する</w:t>
      </w:r>
    </w:p>
    <w:p>
      <w:pPr>
        <w:pStyle w:val="ListParagraph"/>
        <w:numPr>
          <w:ilvl w:val="0"/>
          <w:numId w:val="7"/>
        </w:numPr>
        <w:spacing w:after="60"/>
      </w:pPr>
      <w:r>
        <w:rPr>
          <w:rFonts w:ascii="Arial" w:cs="Arial" w:eastAsia="Arial" w:hAnsi="Arial"/>
          <w:sz w:val="22"/>
          <w:szCs w:val="22"/>
        </w:rPr>
        <w:t xml:space="preserve">Zoom等を使った同期型オンライン研修は「通常のOFF-JT」扱いになるため、賌金助成も受けられる形式で設計する</w:t>
      </w:r>
    </w:p>
    <w:p>
      <w:pPr>
        <w:pStyle w:val="ListParagraph"/>
        <w:numPr>
          <w:ilvl w:val="0"/>
          <w:numId w:val="7"/>
        </w:numPr>
        <w:spacing w:after="60"/>
      </w:pPr>
      <w:r>
        <w:rPr>
          <w:rFonts w:ascii="Arial" w:cs="Arial" w:eastAsia="Arial" w:hAnsi="Arial"/>
          <w:sz w:val="22"/>
          <w:szCs w:val="22"/>
        </w:rPr>
        <w:t xml:space="preserve">訓練時間は最低10時間以上を確保。助成額を最大化するなら100時間以上を目指す</w:t>
      </w:r>
    </w:p>
    <w:p>
      <w:pPr>
        <w:pStyle w:val="ListParagraph"/>
        <w:numPr>
          <w:ilvl w:val="0"/>
          <w:numId w:val="7"/>
        </w:numPr>
        <w:spacing w:after="60"/>
      </w:pPr>
      <w:r>
        <w:rPr>
          <w:rFonts w:ascii="Arial" w:cs="Arial" w:eastAsia="Arial" w:hAnsi="Arial"/>
          <w:sz w:val="22"/>
          <w:szCs w:val="22"/>
        </w:rPr>
        <w:t xml:space="preserve">出席記録の役割を記録し、研修実施のエビデンスを確実に残す</w:t>
      </w:r>
    </w:p>
    <w:p>
      <w:pPr>
        <w:spacing w:after="200"/>
      </w:pPr>
    </w:p>
    <w:p>
      <w:pPr>
        <w:spacing w:after="120"/>
      </w:pPr>
      <w:r>
        <w:rPr>
          <w:rFonts w:ascii="Arial" w:cs="Arial" w:eastAsia="Arial" w:hAnsi="Arial"/>
          <w:b/>
          <w:bCs/>
          <w:sz w:val="22"/>
          <w:szCs w:val="22"/>
        </w:rPr>
        <w:t xml:space="preserve">【カリキュラム例】</w:t>
      </w:r>
    </w:p>
    <w:p>
      <w:pPr>
        <w:pStyle w:val="ListParagraph"/>
        <w:numPr>
          <w:ilvl w:val="0"/>
          <w:numId w:val="2"/>
        </w:numPr>
        <w:spacing w:after="60"/>
      </w:pPr>
      <w:r>
        <w:rPr>
          <w:rFonts w:ascii="Arial" w:cs="Arial" w:eastAsia="Arial" w:hAnsi="Arial"/>
          <w:sz w:val="22"/>
          <w:szCs w:val="22"/>
        </w:rPr>
        <w:t xml:space="preserve">DX戦略立案ワークショップ（データ分析・ AI活用の実践的手法）</w:t>
      </w:r>
    </w:p>
    <w:p>
      <w:pPr>
        <w:pStyle w:val="ListParagraph"/>
        <w:numPr>
          <w:ilvl w:val="0"/>
          <w:numId w:val="2"/>
        </w:numPr>
        <w:spacing w:after="60"/>
      </w:pPr>
      <w:r>
        <w:rPr>
          <w:rFonts w:ascii="Arial" w:cs="Arial" w:eastAsia="Arial" w:hAnsi="Arial"/>
          <w:sz w:val="22"/>
          <w:szCs w:val="22"/>
        </w:rPr>
        <w:t xml:space="preserve">グリーントランスフォーメーション実践研修（カーボンニュートラル戦略の具体化）</w:t>
      </w:r>
    </w:p>
    <w:p>
      <w:pPr>
        <w:pStyle w:val="ListParagraph"/>
        <w:numPr>
          <w:ilvl w:val="0"/>
          <w:numId w:val="2"/>
        </w:numPr>
        <w:spacing w:after="60"/>
      </w:pPr>
      <w:r>
        <w:rPr>
          <w:rFonts w:ascii="Arial" w:cs="Arial" w:eastAsia="Arial" w:hAnsi="Arial"/>
          <w:sz w:val="22"/>
          <w:szCs w:val="22"/>
        </w:rPr>
        <w:t xml:space="preserve">新規事業開発プログラム（ビジネスモデル設計・プロトタイピング）</w:t>
      </w:r>
    </w:p>
    <w:p>
      <w:pPr>
        <w:pStyle w:val="ListParagraph"/>
        <w:numPr>
          <w:ilvl w:val="0"/>
          <w:numId w:val="2"/>
        </w:numPr>
        <w:spacing w:after="60"/>
      </w:pPr>
      <w:r>
        <w:rPr>
          <w:rFonts w:ascii="Arial" w:cs="Arial" w:eastAsia="Arial" w:hAnsi="Arial"/>
          <w:sz w:val="22"/>
          <w:szCs w:val="22"/>
        </w:rPr>
        <w:t xml:space="preserve">デジタルマーケティング実践講座（SEO・SNS・広告運用の実操作）</w:t>
      </w:r>
    </w:p>
    <w:p>
      <w:pPr>
        <w:spacing w:after="200"/>
      </w:pPr>
    </w:p>
    <w:p>
      <w:pPr>
        <w:pStyle w:val="Heading2"/>
      </w:pPr>
      <w:r>
        <w:t xml:space="preserve">6-2. モデル② サブスクリプション型コンテンツ研修</w:t>
      </w:r>
    </w:p>
    <w:p>
      <w:pPr>
        <w:spacing w:after="120"/>
      </w:pPr>
      <w:r>
        <w:rPr>
          <w:rFonts w:ascii="Arial" w:cs="Arial" w:eastAsia="Arial" w:hAnsi="Arial"/>
          <w:b/>
          <w:bCs/>
          <w:sz w:val="22"/>
          <w:szCs w:val="22"/>
        </w:rPr>
        <w:t xml:space="preserve">対応コース：</w:t>
      </w:r>
      <w:r>
        <w:rPr>
          <w:rFonts w:ascii="Arial" w:cs="Arial" w:eastAsia="Arial" w:hAnsi="Arial"/>
          <w:sz w:val="22"/>
          <w:szCs w:val="22"/>
        </w:rPr>
        <w:t xml:space="preserve">人への投資促進コース「定額制訓練」（60%助成）</w:t>
      </w:r>
    </w:p>
    <w:p>
      <w:pPr>
        <w:spacing w:after="120"/>
      </w:pPr>
      <w:r>
        <w:rPr>
          <w:rFonts w:ascii="Arial" w:cs="Arial" w:eastAsia="Arial" w:hAnsi="Arial"/>
          <w:b/>
          <w:bCs/>
          <w:sz w:val="22"/>
          <w:szCs w:val="22"/>
        </w:rPr>
        <w:t xml:space="preserve">助成内容：</w:t>
      </w:r>
      <w:r>
        <w:rPr>
          <w:rFonts w:ascii="Arial" w:cs="Arial" w:eastAsia="Arial" w:hAnsi="Arial"/>
          <w:sz w:val="22"/>
          <w:szCs w:val="22"/>
        </w:rPr>
        <w:t xml:space="preserve">経費助成60%（1人月額2万円上限）</w:t>
      </w:r>
    </w:p>
    <w:p>
      <w:pPr>
        <w:spacing w:after="200"/>
      </w:pPr>
    </w:p>
    <w:p>
      <w:pPr>
        <w:spacing w:after="120"/>
      </w:pPr>
      <w:r>
        <w:rPr>
          <w:rFonts w:ascii="Arial" w:cs="Arial" w:eastAsia="Arial" w:hAnsi="Arial"/>
          <w:b/>
          <w:bCs/>
          <w:sz w:val="22"/>
          <w:szCs w:val="22"/>
        </w:rPr>
        <w:t xml:space="preserve">【設計のポイント】</w:t>
      </w:r>
    </w:p>
    <w:p>
      <w:pPr>
        <w:pStyle w:val="ListParagraph"/>
        <w:numPr>
          <w:ilvl w:val="0"/>
          <w:numId w:val="8"/>
        </w:numPr>
        <w:spacing w:after="60"/>
      </w:pPr>
      <w:r>
        <w:rPr>
          <w:rFonts w:ascii="Arial" w:cs="Arial" w:eastAsia="Arial" w:hAnsi="Arial"/>
          <w:sz w:val="22"/>
          <w:szCs w:val="22"/>
        </w:rPr>
        <w:t xml:space="preserve">複数のコースが受け放題となる「定額制」のサービス体系として設計する</w:t>
      </w:r>
    </w:p>
    <w:p>
      <w:pPr>
        <w:pStyle w:val="ListParagraph"/>
        <w:numPr>
          <w:ilvl w:val="0"/>
          <w:numId w:val="8"/>
        </w:numPr>
        <w:spacing w:after="60"/>
      </w:pPr>
      <w:r>
        <w:rPr>
          <w:rFonts w:ascii="Arial" w:cs="Arial" w:eastAsia="Arial" w:hAnsi="Arial"/>
          <w:sz w:val="22"/>
          <w:szCs w:val="22"/>
        </w:rPr>
        <w:t xml:space="preserve">職務に関連するコンテンツを充実させ、「業務上義務付け」として受講させる体制を構築する</w:t>
      </w:r>
    </w:p>
    <w:p>
      <w:pPr>
        <w:pStyle w:val="ListParagraph"/>
        <w:numPr>
          <w:ilvl w:val="0"/>
          <w:numId w:val="8"/>
        </w:numPr>
        <w:spacing w:after="60"/>
      </w:pPr>
      <w:r>
        <w:rPr>
          <w:rFonts w:ascii="Arial" w:cs="Arial" w:eastAsia="Arial" w:hAnsi="Arial"/>
          <w:sz w:val="22"/>
          <w:szCs w:val="22"/>
        </w:rPr>
        <w:t xml:space="preserve">LMS（学習管理システム）を導入し、受講履歴・進捗・修了データを自動取得できる仕組みを作る</w:t>
      </w:r>
    </w:p>
    <w:p>
      <w:pPr>
        <w:pStyle w:val="ListParagraph"/>
        <w:numPr>
          <w:ilvl w:val="0"/>
          <w:numId w:val="8"/>
        </w:numPr>
        <w:spacing w:after="60"/>
      </w:pPr>
      <w:r>
        <w:rPr>
          <w:rFonts w:ascii="Arial" w:cs="Arial" w:eastAsia="Arial" w:hAnsi="Arial"/>
          <w:sz w:val="22"/>
          <w:szCs w:val="22"/>
        </w:rPr>
        <w:t xml:space="preserve">教育訓練機関としての法人登記要件を満たす（定款に教育訓練事業を明記）</w:t>
      </w:r>
    </w:p>
    <w:p>
      <w:pPr>
        <w:pStyle w:val="ListParagraph"/>
        <w:numPr>
          <w:ilvl w:val="0"/>
          <w:numId w:val="8"/>
        </w:numPr>
        <w:spacing w:after="60"/>
      </w:pPr>
      <w:r>
        <w:rPr>
          <w:rFonts w:ascii="Arial" w:cs="Arial" w:eastAsia="Arial" w:hAnsi="Arial"/>
          <w:sz w:val="22"/>
          <w:szCs w:val="22"/>
        </w:rPr>
        <w:t xml:space="preserve">労働時間内に受講させる運用ルールを受講企業側に彼律させる</w:t>
      </w:r>
    </w:p>
    <w:p>
      <w:pPr>
        <w:spacing w:after="200"/>
      </w:pPr>
    </w:p>
    <w:p>
      <w:pPr>
        <w:spacing w:after="120"/>
      </w:pPr>
      <w:r>
        <w:rPr>
          <w:rFonts w:ascii="Arial" w:cs="Arial" w:eastAsia="Arial" w:hAnsi="Arial"/>
          <w:b/>
          <w:bCs/>
          <w:sz w:val="22"/>
          <w:szCs w:val="22"/>
        </w:rPr>
        <w:t xml:space="preserve">【コンテンツ例】</w:t>
      </w:r>
    </w:p>
    <w:p>
      <w:pPr>
        <w:pStyle w:val="ListParagraph"/>
        <w:numPr>
          <w:ilvl w:val="0"/>
          <w:numId w:val="2"/>
        </w:numPr>
        <w:spacing w:after="60"/>
      </w:pPr>
      <w:r>
        <w:rPr>
          <w:rFonts w:ascii="Arial" w:cs="Arial" w:eastAsia="Arial" w:hAnsi="Arial"/>
          <w:sz w:val="22"/>
          <w:szCs w:val="22"/>
        </w:rPr>
        <w:t xml:space="preserve">AI・データサイエンス入門〜実践シリーズ</w:t>
      </w:r>
    </w:p>
    <w:p>
      <w:pPr>
        <w:pStyle w:val="ListParagraph"/>
        <w:numPr>
          <w:ilvl w:val="0"/>
          <w:numId w:val="2"/>
        </w:numPr>
        <w:spacing w:after="60"/>
      </w:pPr>
      <w:r>
        <w:rPr>
          <w:rFonts w:ascii="Arial" w:cs="Arial" w:eastAsia="Arial" w:hAnsi="Arial"/>
          <w:sz w:val="22"/>
          <w:szCs w:val="22"/>
        </w:rPr>
        <w:t xml:space="preserve">プログラミング・ノーコード開発シリーズ</w:t>
      </w:r>
    </w:p>
    <w:p>
      <w:pPr>
        <w:pStyle w:val="ListParagraph"/>
        <w:numPr>
          <w:ilvl w:val="0"/>
          <w:numId w:val="2"/>
        </w:numPr>
        <w:spacing w:after="60"/>
      </w:pPr>
      <w:r>
        <w:rPr>
          <w:rFonts w:ascii="Arial" w:cs="Arial" w:eastAsia="Arial" w:hAnsi="Arial"/>
          <w:sz w:val="22"/>
          <w:szCs w:val="22"/>
        </w:rPr>
        <w:t xml:space="preserve">デジタルマーケティング・ SNS活用シリーズ</w:t>
      </w:r>
    </w:p>
    <w:p>
      <w:pPr>
        <w:pStyle w:val="ListParagraph"/>
        <w:numPr>
          <w:ilvl w:val="0"/>
          <w:numId w:val="2"/>
        </w:numPr>
        <w:spacing w:after="60"/>
      </w:pPr>
      <w:r>
        <w:rPr>
          <w:rFonts w:ascii="Arial" w:cs="Arial" w:eastAsia="Arial" w:hAnsi="Arial"/>
          <w:sz w:val="22"/>
          <w:szCs w:val="22"/>
        </w:rPr>
        <w:t xml:space="preserve">ビジネススキル（プレゼン・ロジカルシンキング・プロジェクト管理）シリーズ</w:t>
      </w:r>
    </w:p>
    <w:p>
      <w:pPr>
        <w:spacing w:after="200"/>
      </w:pPr>
    </w:p>
    <w:p>
      <w:r>
        <w:br w:type="page"/>
      </w:r>
    </w:p>
    <w:p>
      <w:pPr>
        <w:pStyle w:val="Heading1"/>
      </w:pPr>
      <w:r>
        <w:t xml:space="preserve">7. 不支給となるケース（要注意）</w:t>
      </w:r>
    </w:p>
    <w:p>
      <w:pPr>
        <w:spacing w:after="120"/>
      </w:pPr>
      <w:r>
        <w:rPr>
          <w:rFonts w:ascii="Arial" w:cs="Arial" w:eastAsia="Arial" w:hAnsi="Arial"/>
          <w:sz w:val="22"/>
          <w:szCs w:val="22"/>
        </w:rPr>
        <w:t xml:space="preserve">以下のいずれかに該当する場合、助成金は支給されません。研修設計時に必ず確認してください。</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453"/>
        <w:gridCol w:w="4453"/>
      </w:tblGrid>
      <w:tr>
        <w:tc>
          <w:tcPr>
            <w:tcW w:type="dxa" w:w="6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4453"/>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不支給ケース</w:t>
            </w:r>
          </w:p>
        </w:tc>
        <w:tc>
          <w:tcPr>
            <w:tcW w:type="dxa" w:w="4453"/>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対策・回避策</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44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単なる事例紹介や用語定義の紹介のみの訓練</w:t>
            </w:r>
          </w:p>
        </w:tc>
        <w:tc>
          <w:tcPr>
            <w:tcW w:type="dxa" w:w="44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演習・ハンズオン・ケーススタディを必ず組み込む</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初歩的なデジタル機器操作のみの訓練</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戦略的・実践的な内容をカリキュラムの主軸にする</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44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既存アプリの操作習得のみの訓練</w:t>
            </w:r>
          </w:p>
        </w:tc>
        <w:tc>
          <w:tcPr>
            <w:tcW w:type="dxa" w:w="44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ツール活用の「戦略的意義」や「業務適用」を含める</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コンサルタントによる指導のみ</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体系的なカリキュラムとして訓練を構成する</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44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訓練時間が10時間未満</w:t>
            </w:r>
          </w:p>
        </w:tc>
        <w:tc>
          <w:tcPr>
            <w:tcW w:type="dxa" w:w="44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10時間以上のカリキュラムを設計する</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所定労働時間外のみの訓練（賌金助成対象外）</w:t>
            </w:r>
          </w:p>
        </w:tc>
        <w:tc>
          <w:tcPr>
            <w:tcW w:type="dxa" w:w="4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所定労働時間内に実施するスケジュールを組む</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w:t>
            </w:r>
          </w:p>
        </w:tc>
        <w:tc>
          <w:tcPr>
            <w:tcW w:type="dxa" w:w="44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訓練計画届未提出での訓練実施</w:t>
            </w:r>
          </w:p>
        </w:tc>
        <w:tc>
          <w:tcPr>
            <w:tcW w:type="dxa" w:w="44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必ず訓練開始前に計画届を提出する</w:t>
            </w:r>
          </w:p>
        </w:tc>
      </w:tr>
    </w:tbl>
    <w:p>
      <w:pPr>
        <w:spacing w:after="200"/>
      </w:pPr>
    </w:p>
    <w:p>
      <w:r>
        <w:br w:type="page"/>
      </w:r>
    </w:p>
    <w:p>
      <w:pPr>
        <w:pStyle w:val="Heading1"/>
      </w:pPr>
      <w:r>
        <w:t xml:space="preserve">8. 申請フロー</w:t>
      </w:r>
    </w:p>
    <w:p>
      <w:pPr>
        <w:pStyle w:val="Heading2"/>
      </w:pPr>
      <w:r>
        <w:t xml:space="preserve">8-1. 事業展開等リスキリング支援コースの流れ</w:t>
      </w:r>
    </w:p>
    <w:p>
      <w:pPr>
        <w:pStyle w:val="ListParagraph"/>
        <w:numPr>
          <w:ilvl w:val="0"/>
          <w:numId w:val="9"/>
        </w:numPr>
        <w:spacing w:after="60"/>
      </w:pPr>
      <w:r>
        <w:rPr>
          <w:rFonts w:ascii="Arial" w:cs="Arial" w:eastAsia="Arial" w:hAnsi="Arial"/>
          <w:sz w:val="22"/>
          <w:szCs w:val="22"/>
        </w:rPr>
        <w:t xml:space="preserve">訓練計画届の提出（訓練開始日の1ヶ月前までに管轄労働局へ）</w:t>
      </w:r>
    </w:p>
    <w:p>
      <w:pPr>
        <w:pStyle w:val="ListParagraph"/>
        <w:numPr>
          <w:ilvl w:val="0"/>
          <w:numId w:val="9"/>
        </w:numPr>
        <w:spacing w:after="60"/>
      </w:pPr>
      <w:r>
        <w:rPr>
          <w:rFonts w:ascii="Arial" w:cs="Arial" w:eastAsia="Arial" w:hAnsi="Arial"/>
          <w:sz w:val="22"/>
          <w:szCs w:val="22"/>
        </w:rPr>
        <w:t xml:space="preserve">訓練の実施（計画届の内容に沿って実施）</w:t>
      </w:r>
    </w:p>
    <w:p>
      <w:pPr>
        <w:pStyle w:val="ListParagraph"/>
        <w:numPr>
          <w:ilvl w:val="0"/>
          <w:numId w:val="9"/>
        </w:numPr>
        <w:spacing w:after="60"/>
      </w:pPr>
      <w:r>
        <w:rPr>
          <w:rFonts w:ascii="Arial" w:cs="Arial" w:eastAsia="Arial" w:hAnsi="Arial"/>
          <w:sz w:val="22"/>
          <w:szCs w:val="22"/>
        </w:rPr>
        <w:t xml:space="preserve">支給申請書の提出（訓練終了後2ヶ月以内に管轄労働局へ）</w:t>
      </w:r>
    </w:p>
    <w:p>
      <w:pPr>
        <w:pStyle w:val="ListParagraph"/>
        <w:numPr>
          <w:ilvl w:val="0"/>
          <w:numId w:val="9"/>
        </w:numPr>
        <w:spacing w:after="60"/>
      </w:pPr>
      <w:r>
        <w:rPr>
          <w:rFonts w:ascii="Arial" w:cs="Arial" w:eastAsia="Arial" w:hAnsi="Arial"/>
          <w:sz w:val="22"/>
          <w:szCs w:val="22"/>
        </w:rPr>
        <w:t xml:space="preserve">労働局による審査（訓練内容・経費・賌金の確認）</w:t>
      </w:r>
    </w:p>
    <w:p>
      <w:pPr>
        <w:pStyle w:val="ListParagraph"/>
        <w:numPr>
          <w:ilvl w:val="0"/>
          <w:numId w:val="9"/>
        </w:numPr>
        <w:spacing w:after="60"/>
      </w:pPr>
      <w:r>
        <w:rPr>
          <w:rFonts w:ascii="Arial" w:cs="Arial" w:eastAsia="Arial" w:hAnsi="Arial"/>
          <w:sz w:val="22"/>
          <w:szCs w:val="22"/>
        </w:rPr>
        <w:t xml:space="preserve">助成金の支給</w:t>
      </w:r>
    </w:p>
    <w:p>
      <w:pPr>
        <w:spacing w:after="200"/>
      </w:pPr>
    </w:p>
    <w:p>
      <w:pPr>
        <w:spacing w:after="120"/>
      </w:pPr>
      <w:r>
        <w:rPr>
          <w:rFonts w:ascii="Arial" w:cs="Arial" w:eastAsia="Arial" w:hAnsi="Arial"/>
          <w:sz w:val="22"/>
          <w:szCs w:val="22"/>
        </w:rPr>
        <w:t xml:space="preserve">※令和8年度から分割支給申請が可能になり、長期訓練の場合はキャッシュフローの改善が図れます。</w:t>
      </w:r>
    </w:p>
    <w:p>
      <w:pPr>
        <w:spacing w:after="200"/>
      </w:pPr>
    </w:p>
    <w:p>
      <w:pPr>
        <w:pStyle w:val="Heading2"/>
      </w:pPr>
      <w:r>
        <w:t xml:space="preserve">8-2. 研修提供事業者としての準備事項</w:t>
      </w:r>
    </w:p>
    <w:p>
      <w:pPr>
        <w:pStyle w:val="ListParagraph"/>
        <w:numPr>
          <w:ilvl w:val="0"/>
          <w:numId w:val="7"/>
        </w:numPr>
        <w:spacing w:after="60"/>
      </w:pPr>
      <w:r>
        <w:rPr>
          <w:rFonts w:ascii="Arial" w:cs="Arial" w:eastAsia="Arial" w:hAnsi="Arial"/>
          <w:sz w:val="22"/>
          <w:szCs w:val="22"/>
        </w:rPr>
        <w:t xml:space="preserve">法人の定款・登記簿に教育訓練事業を明記する</w:t>
      </w:r>
    </w:p>
    <w:p>
      <w:pPr>
        <w:pStyle w:val="ListParagraph"/>
        <w:numPr>
          <w:ilvl w:val="0"/>
          <w:numId w:val="7"/>
        </w:numPr>
        <w:spacing w:after="60"/>
      </w:pPr>
      <w:r>
        <w:rPr>
          <w:rFonts w:ascii="Arial" w:cs="Arial" w:eastAsia="Arial" w:hAnsi="Arial"/>
          <w:sz w:val="22"/>
          <w:szCs w:val="22"/>
        </w:rPr>
        <w:t xml:space="preserve">訓練カリキュラムを具体的に作成（時間配分・学習目標・評価方法を明記）</w:t>
      </w:r>
    </w:p>
    <w:p>
      <w:pPr>
        <w:pStyle w:val="ListParagraph"/>
        <w:numPr>
          <w:ilvl w:val="0"/>
          <w:numId w:val="7"/>
        </w:numPr>
        <w:spacing w:after="60"/>
      </w:pPr>
      <w:r>
        <w:rPr>
          <w:rFonts w:ascii="Arial" w:cs="Arial" w:eastAsia="Arial" w:hAnsi="Arial"/>
          <w:sz w:val="22"/>
          <w:szCs w:val="22"/>
        </w:rPr>
        <w:t xml:space="preserve">修了証明書の発行体制を整備する</w:t>
      </w:r>
    </w:p>
    <w:p>
      <w:pPr>
        <w:pStyle w:val="ListParagraph"/>
        <w:numPr>
          <w:ilvl w:val="0"/>
          <w:numId w:val="7"/>
        </w:numPr>
        <w:spacing w:after="60"/>
      </w:pPr>
      <w:r>
        <w:rPr>
          <w:rFonts w:ascii="Arial" w:cs="Arial" w:eastAsia="Arial" w:hAnsi="Arial"/>
          <w:sz w:val="22"/>
          <w:szCs w:val="22"/>
        </w:rPr>
        <w:t xml:space="preserve">LMSを導入し、受講履歴・修了データを出力できるようにする</w:t>
      </w:r>
    </w:p>
    <w:p>
      <w:pPr>
        <w:pStyle w:val="ListParagraph"/>
        <w:numPr>
          <w:ilvl w:val="0"/>
          <w:numId w:val="7"/>
        </w:numPr>
        <w:spacing w:after="60"/>
      </w:pPr>
      <w:r>
        <w:rPr>
          <w:rFonts w:ascii="Arial" w:cs="Arial" w:eastAsia="Arial" w:hAnsi="Arial"/>
          <w:sz w:val="22"/>
          <w:szCs w:val="22"/>
        </w:rPr>
        <w:t xml:space="preserve">請求書・領収書の発行フローを整備する</w:t>
      </w:r>
    </w:p>
    <w:p>
      <w:pPr>
        <w:pStyle w:val="ListParagraph"/>
        <w:numPr>
          <w:ilvl w:val="0"/>
          <w:numId w:val="7"/>
        </w:numPr>
        <w:spacing w:after="60"/>
      </w:pPr>
      <w:r>
        <w:rPr>
          <w:rFonts w:ascii="Arial" w:cs="Arial" w:eastAsia="Arial" w:hAnsi="Arial"/>
          <w:sz w:val="22"/>
          <w:szCs w:val="22"/>
        </w:rPr>
        <w:t xml:space="preserve">受講企業の申請をサポートできる体制を構築する（計画届テンプレートの提供等）</w:t>
      </w:r>
    </w:p>
    <w:p>
      <w:pPr>
        <w:spacing w:after="200"/>
      </w:pPr>
    </w:p>
    <w:p>
      <w:r>
        <w:br w:type="page"/>
      </w:r>
    </w:p>
    <w:p>
      <w:pPr>
        <w:pStyle w:val="Heading1"/>
      </w:pPr>
      <w:r>
        <w:t xml:space="preserve">9. まとめと推奨アクション</w:t>
      </w:r>
    </w:p>
    <w:p>
      <w:pPr>
        <w:spacing w:after="120"/>
      </w:pPr>
      <w:r>
        <w:rPr>
          <w:rFonts w:ascii="Arial" w:cs="Arial" w:eastAsia="Arial" w:hAnsi="Arial"/>
          <w:sz w:val="22"/>
          <w:szCs w:val="22"/>
        </w:rPr>
        <w:t xml:space="preserve">令和8年度は、リスキリング助成金の最終年度（令和9年度以降は未定）であり、かつ制度拡充により過去最も活用しやすい状況です。2つのモデルを両立させることで、幅広いニーズに対応できます。</w:t>
      </w:r>
    </w:p>
    <w:p>
      <w:pPr>
        <w:spacing w:after="200"/>
      </w:pPr>
    </w:p>
    <w:p>
      <w:pPr>
        <w:spacing w:after="120"/>
      </w:pPr>
      <w:r>
        <w:rPr>
          <w:rFonts w:ascii="Arial" w:cs="Arial" w:eastAsia="Arial" w:hAnsi="Arial"/>
          <w:b/>
          <w:bCs/>
          <w:sz w:val="22"/>
          <w:szCs w:val="22"/>
        </w:rPr>
        <w:t xml:space="preserve">【推奨アクション】</w:t>
      </w:r>
    </w:p>
    <w:p>
      <w:pPr>
        <w:pStyle w:val="ListParagraph"/>
        <w:numPr>
          <w:ilvl w:val="0"/>
          <w:numId w:val="6"/>
        </w:numPr>
        <w:spacing w:after="60"/>
      </w:pPr>
      <w:r>
        <w:rPr>
          <w:rFonts w:ascii="Arial" w:cs="Arial" w:eastAsia="Arial" w:hAnsi="Arial"/>
          <w:sz w:val="22"/>
          <w:szCs w:val="22"/>
        </w:rPr>
        <w:t xml:space="preserve">オーダーメイド型研修のカリキュラムを「具体的手法の習得」中心に設計し、不支給要件を回避する</w:t>
      </w:r>
    </w:p>
    <w:p>
      <w:pPr>
        <w:pStyle w:val="ListParagraph"/>
        <w:numPr>
          <w:ilvl w:val="0"/>
          <w:numId w:val="6"/>
        </w:numPr>
        <w:spacing w:after="60"/>
      </w:pPr>
      <w:r>
        <w:rPr>
          <w:rFonts w:ascii="Arial" w:cs="Arial" w:eastAsia="Arial" w:hAnsi="Arial"/>
          <w:sz w:val="22"/>
          <w:szCs w:val="22"/>
        </w:rPr>
        <w:t xml:space="preserve">サブスク型は「定額制」のサービス体系を構築し、LMSで受講管理を彻底する</w:t>
      </w:r>
    </w:p>
    <w:p>
      <w:pPr>
        <w:pStyle w:val="ListParagraph"/>
        <w:numPr>
          <w:ilvl w:val="0"/>
          <w:numId w:val="6"/>
        </w:numPr>
        <w:spacing w:after="60"/>
      </w:pPr>
      <w:r>
        <w:rPr>
          <w:rFonts w:ascii="Arial" w:cs="Arial" w:eastAsia="Arial" w:hAnsi="Arial"/>
          <w:sz w:val="22"/>
          <w:szCs w:val="22"/>
        </w:rPr>
        <w:t xml:space="preserve">受講企業の事業展開計画または人事構想・育成計画との関連性を明確化するテンプレートを準備する</w:t>
      </w:r>
    </w:p>
    <w:p>
      <w:pPr>
        <w:pStyle w:val="ListParagraph"/>
        <w:numPr>
          <w:ilvl w:val="0"/>
          <w:numId w:val="6"/>
        </w:numPr>
        <w:spacing w:after="60"/>
      </w:pPr>
      <w:r>
        <w:rPr>
          <w:rFonts w:ascii="Arial" w:cs="Arial" w:eastAsia="Arial" w:hAnsi="Arial"/>
          <w:sz w:val="22"/>
          <w:szCs w:val="22"/>
        </w:rPr>
        <w:t xml:space="preserve">管轄労働局または社会保険労務士に事前相談し、地域ごとの運用基準を確認する</w:t>
      </w:r>
    </w:p>
    <w:p>
      <w:pPr>
        <w:pStyle w:val="ListParagraph"/>
        <w:numPr>
          <w:ilvl w:val="0"/>
          <w:numId w:val="6"/>
        </w:numPr>
        <w:spacing w:after="60"/>
      </w:pPr>
      <w:r>
        <w:rPr>
          <w:rFonts w:ascii="Arial" w:cs="Arial" w:eastAsia="Arial" w:hAnsi="Arial"/>
          <w:sz w:val="22"/>
          <w:szCs w:val="22"/>
        </w:rPr>
        <w:t xml:space="preserve">令和8年度内に訓練を開始できるスケジュールを立て、早期に動き出す</w:t>
      </w:r>
    </w:p>
    <w:p>
      <w:pPr>
        <w:spacing w:after="200"/>
      </w:pPr>
    </w:p>
    <w:p>
      <w:pPr>
        <w:pBdr>
          <w:top w:val="single" w:color="CCCCCC" w:sz="1" w:space="4"/>
        </w:pBdr>
        <w:spacing w:after="120" w:before="400"/>
      </w:pPr>
      <w:r>
        <w:rPr>
          <w:rFonts w:ascii="Arial" w:cs="Arial" w:eastAsia="Arial" w:hAnsi="Arial"/>
          <w:i/>
          <w:iCs/>
          <w:color w:val="888888"/>
          <w:sz w:val="18"/>
          <w:szCs w:val="18"/>
        </w:rPr>
        <w:t xml:space="preserve">※本レポートは2026年3月23日時点の情報に基づいて作成されています。制度の詳細や最新の変更点については、必ず厚生労働省の公式パンフレットや管轄労働局にてご確認ください。</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pPr>
    <w:r>
      <w:rPr>
        <w:rFonts w:ascii="Arial" w:cs="Arial" w:eastAsia="Arial" w:hAnsi="Arial"/>
        <w:color w:val="2E5090"/>
        <w:sz w:val="18"/>
        <w:szCs w:val="18"/>
      </w:rPr>
      <w:t xml:space="preserve">令和8年度 リスキリング助成金 研修設計リサーチレポート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B6B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7D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2026-03-23T02:20:50.280Z</dcterms:created>
  <dcterms:modified xsi:type="dcterms:W3CDTF">2026-03-23T02:20:50.284Z</dcterms:modified>
</cp:coreProperties>
</file>

<file path=docProps/custom.xml><?xml version="1.0" encoding="utf-8"?>
<Properties xmlns="http://schemas.openxmlformats.org/officeDocument/2006/custom-properties" xmlns:vt="http://schemas.openxmlformats.org/officeDocument/2006/docPropsVTypes"/>
</file>