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ourier New" w:hAnsi="Courier New"/>
          <w:b/>
          <w:color w:val="0A0A0A"/>
          <w:sz w:val="36"/>
        </w:rPr>
        <w:t>GETREAL — ROADMAP TO LAUNCH</w:t>
      </w:r>
    </w:p>
    <w:p>
      <w:pPr>
        <w:spacing w:before="0" w:after="240"/>
      </w:pPr>
      <w:r>
        <w:rPr>
          <w:rFonts w:ascii="Courier New" w:hAnsi="Courier New"/>
          <w:color w:val="666666"/>
          <w:sz w:val="20"/>
        </w:rPr>
        <w:t>Everything needed to go from prototype to live product — with effort sizing and cost estimates.</w:t>
      </w:r>
    </w:p>
    <w:p>
      <w:pPr>
        <w:spacing w:after="200"/>
      </w:pPr>
      <w:r>
        <w:rPr>
          <w:rFonts w:ascii="Courier New" w:hAnsi="Courier New"/>
          <w:b/>
          <w:color w:val="15803D"/>
          <w:sz w:val="16"/>
        </w:rPr>
        <w:t xml:space="preserve">  XS = hours   </w:t>
      </w:r>
      <w:r>
        <w:rPr>
          <w:rFonts w:ascii="Courier New" w:hAnsi="Courier New"/>
          <w:b/>
          <w:color w:val="0F766E"/>
          <w:sz w:val="16"/>
        </w:rPr>
        <w:t xml:space="preserve">  S = 1–2 days   </w:t>
      </w:r>
      <w:r>
        <w:rPr>
          <w:rFonts w:ascii="Courier New" w:hAnsi="Courier New"/>
          <w:b/>
          <w:color w:val="B45309"/>
          <w:sz w:val="16"/>
        </w:rPr>
        <w:t xml:space="preserve">  M = ~1 week   </w:t>
      </w:r>
      <w:r>
        <w:rPr>
          <w:rFonts w:ascii="Courier New" w:hAnsi="Courier New"/>
          <w:b/>
          <w:color w:val="C2410C"/>
          <w:sz w:val="16"/>
        </w:rPr>
        <w:t xml:space="preserve">  L = 2–4 weeks   </w:t>
      </w:r>
      <w:r>
        <w:rPr>
          <w:rFonts w:ascii="Courier New" w:hAnsi="Courier New"/>
          <w:b/>
          <w:color w:val="B91C1C"/>
          <w:sz w:val="16"/>
        </w:rPr>
        <w:t xml:space="preserve">  XL = months   </w:t>
      </w:r>
    </w:p>
    <w:p>
      <w:pPr>
        <w:spacing w:after="280"/>
      </w:pPr>
      <w:r>
        <w:rPr>
          <w:rFonts w:ascii="Courier New" w:hAnsi="Courier New"/>
          <w:color w:val="666666"/>
          <w:sz w:val="16"/>
        </w:rPr>
        <w:t xml:space="preserve">  ■ You (solo)   </w:t>
      </w:r>
      <w:r>
        <w:rPr>
          <w:rFonts w:ascii="Courier New" w:hAnsi="Courier New"/>
          <w:color w:val="1D4ED8"/>
          <w:sz w:val="16"/>
        </w:rPr>
        <w:t xml:space="preserve">  ■ Claude (AI-assisted)   </w:t>
      </w:r>
      <w:r>
        <w:rPr>
          <w:rFonts w:ascii="Courier New" w:hAnsi="Courier New"/>
          <w:color w:val="0F766E"/>
          <w:sz w:val="16"/>
        </w:rPr>
        <w:t xml:space="preserve">  ■ Mix of both   </w:t>
      </w:r>
      <w:r>
        <w:rPr>
          <w:rFonts w:ascii="Courier New" w:hAnsi="Courier New"/>
          <w:color w:val="B91C1C"/>
          <w:sz w:val="16"/>
        </w:rPr>
        <w:t xml:space="preserve">  ■ External / hire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397"/>
            <w:shd w:val="clear" w:color="auto" w:fill="0a0a0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#</w:t>
            </w:r>
          </w:p>
        </w:tc>
        <w:tc>
          <w:tcPr>
            <w:tcW w:type="dxa" w:w="2551"/>
            <w:shd w:val="clear" w:color="auto" w:fill="0a0a0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TASK</w:t>
            </w:r>
          </w:p>
        </w:tc>
        <w:tc>
          <w:tcPr>
            <w:tcW w:type="dxa" w:w="6520"/>
            <w:shd w:val="clear" w:color="auto" w:fill="0a0a0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WHAT IT IS &amp; WHY IT'S NEEDED</w:t>
            </w:r>
          </w:p>
        </w:tc>
        <w:tc>
          <w:tcPr>
            <w:tcW w:type="dxa" w:w="1304"/>
            <w:shd w:val="clear" w:color="auto" w:fill="0a0a0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WHO</w:t>
            </w:r>
          </w:p>
        </w:tc>
        <w:tc>
          <w:tcPr>
            <w:tcW w:type="dxa" w:w="794"/>
            <w:shd w:val="clear" w:color="auto" w:fill="0a0a0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SIZE</w:t>
            </w:r>
          </w:p>
        </w:tc>
        <w:tc>
          <w:tcPr>
            <w:tcW w:type="dxa" w:w="2835"/>
            <w:shd w:val="clear" w:color="auto" w:fill="0a0a0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EST. COST / NOTES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DATA &amp; APIS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Real suburb data pipeline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Run the existing build-data.py script against NSW and VIC Valuer General open datasets to generate a real suburb-data.json covering thousands of suburbs. The code is already written — it just needs running and the output file deployed.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QLD / WA / SA data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Source equivalent open datasets from state governments (or scrape public records) to extend coverage nationally. Each state has different data formats and update cycles.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B45309"/>
                <w:sz w:val="18"/>
              </w:rPr>
              <w:t>M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$0–200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3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Property listing API (comparable sales)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Domain.com.au or PropTrack API for real sold listings with photos — replacing the current fake comparable cards. Domain has a free developer tier; production costs depend on call volume. REA/PropTrack tends to be enterprise-priced.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B45309"/>
                <w:sz w:val="18"/>
              </w:rPr>
              <w:t>M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 dev / $200–2k/mo live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4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API rate-limit &amp; caching layer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Once a real API is wired in, suburb lookups should be cached (e.g. 24 hrs) so you're not paying per search. A simple serverless function on Vercel or Cloudflare Workers handles this cheaply.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$0–20/mo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INFRASTRUCTURE &amp; HOSTING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5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Custom domain name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Register getreal.com.au (or .io / .app). Currently the tool has no URL. This is the first thing anyone will ask for.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666666"/>
                <w:sz w:val="16"/>
              </w:rPr>
              <w:t>You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15803D"/>
                <w:sz w:val="18"/>
              </w:rPr>
              <w:t>XS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$20–50/yr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6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Deploy &amp; host the site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Push the single index.html to Netlify, Vercel, or GitHub Pages. All three have generous free tiers for static sites. Zero server cost at low traffic.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7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Basic analytics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Add Google Analytics 4 + Microsoft Clarity (free heatmaps/session recordings). Tells you who's using the tool, where they drop off, and what they click.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15803D"/>
                <w:sz w:val="18"/>
              </w:rPr>
              <w:t>XS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8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SEO &amp; social sharing meta tags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Add Open Graph tags, a proper page title, description, and a preview image so sharing the link on LinkedIn/WhatsApp shows a nice card. Also add sitemap.xml and robots.txt.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15803D"/>
                <w:sz w:val="18"/>
              </w:rPr>
              <w:t>XS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LEAD CAPTURE &amp; BROKER PIPELINE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9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Lead capture database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Currently the modal collects name/email/phone but does nothing with it. Wire it to Airtable (free up to 1k rows), Supabase, or a simple Zapier webhook → Google Sheet. Needs to happen before anyone real uses the tool.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$0–20/mo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10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Mortgage broker portal (MVP)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A simple dashboard where a broker can log in, see their leads (name, suburb, budget, score), and mark each as Contacted / Applied / Settled. Could start as a read-only Airtable view shared with the broker.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B45309"/>
                <w:sz w:val="18"/>
              </w:rPr>
              <w:t>M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$0–500 (Airtable MVP)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11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Lead payment &amp; billing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Charging brokers per lead or by subscription. Stripe handles the payment side; you need to decide the commercial model (pay-per-lead at ~$20–80, or monthly retainer). More complex than it sounds — invoicing, failed payments, disputes.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B45309"/>
                <w:sz w:val="16"/>
              </w:rPr>
              <w:t>Mix/External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C2410C"/>
                <w:sz w:val="18"/>
              </w:rPr>
              <w:t>L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$500–2k setup + Stripe fees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12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Broker conversion tracking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Closing the loop: did the lead actually become a mortgage conversation, application, or settled loan? This is the data brokers care about for ROI. Even a manual CSV upload from brokers is a start; a proper CRM integration is a big project.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B45309"/>
                <w:sz w:val="16"/>
              </w:rPr>
              <w:t>Mix/External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C2410C"/>
                <w:sz w:val="18"/>
              </w:rPr>
              <w:t>L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$1k–5k for proper integration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13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Email nurture sequence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After someone generates a report, send a follow-up email (Day 2, Day 7, Day 30) keeping GetReal top of mind. Mailchimp/ConvertKit have free tiers. Needs copywriting and an automated trigger from the lead capture.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$0–50/mo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LEGAL &amp; COMPLIANCE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14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Privacy policy &amp; terms of service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Required under the Australian Privacy Act before you collect personal data. A privacy policy is not optional — you are collecting names, emails, and phone numbers and sharing them with third parties (brokers).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B45309"/>
                <w:sz w:val="16"/>
              </w:rPr>
              <w:t>You/External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 template / $500–2k lawyer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15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Financial services disclaimer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The tool gives property market analysis which edges into financial advice territory. The existing "not financial advice" footer is a start but a lawyer should review the full disclaimers before you take money from brokers.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B45309"/>
                <w:sz w:val="16"/>
              </w:rPr>
              <w:t>You/External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$300–1k lawyer review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16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Broker agreements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A written agreement with each mortgage broker covering lead quality expectations, refund policy, exclusivity (or not), and data handling. Essential before money changes hands.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B45309"/>
                <w:sz w:val="16"/>
              </w:rPr>
              <w:t>You/External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$500–1.5k template or lawyer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MARKETING &amp; GROWTH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17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LinkedIn blog post: "How I built GetReal"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A 600–1000 word personal story about building this with AI — what problem it solves, how you built it, what surprised you. High engagement format on LinkedIn for a founder/product story. Excellent first piece of distribution.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15803D"/>
                <w:sz w:val="18"/>
              </w:rPr>
              <w:t>XS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18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Instagram account &amp; brand collateral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Create @getreal_au (or similar), write a bio, design a profile image and 6–9 launch posts showing the tool, what the scores mean, and property tips. Canva handles the design. Needs a content calendar to stay active.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You + 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$0–20/mo (Canva Pro)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19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Social media content pipeline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Ongoing: 2–3 posts/week showing interesting search results ("Did you know a 4-bed house in Mosman scores 8%?"), market insights, suburb spotlights. Claude can draft these; you publish.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A0A0A"/>
                <w:sz w:val="18"/>
              </w:rPr>
              <w:t>M (ongoing)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$0–100/mo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20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Launch outreach to mortgage brokers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Identify 10–20 independent mortgage brokers via LinkedIn, cold email/DM them with a pitch deck and a free trial of leads. This is pure hustle — no shortcut.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666666"/>
                <w:sz w:val="16"/>
              </w:rPr>
              <w:t>You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B45309"/>
                <w:sz w:val="18"/>
              </w:rPr>
              <w:t>M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21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Property media / press outreach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Send a story pitch to Domain News, realestate.com.au editorial, Smart Property Investment, and property podcasts. "Aussie builder creates free tool that tells you if your property search is realistic" is a strong hook.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666666"/>
                <w:sz w:val="16"/>
              </w:rPr>
              <w:t>You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REVENUE &amp; MONETISATION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22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Paid advertising on the tool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Options: Google AdSense (low CPM, ~$2–10/1k views), direct broker banner/logo placement ($200–500/mo per broker), or an "affiliated with" badge. Direct deals pay 10–20x AdSense. Start with direct outreach once traffic is real.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$0–500+/mo revenue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23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Affiliate mortgage referrals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Lendi, Finspo, and others run affiliate programs — refer a user who takes out a loan and earn $500–1500. Could replace or complement broker lead-selling. Simpler than building a broker portal.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666666"/>
                <w:sz w:val="16"/>
              </w:rPr>
              <w:t>You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 setup / $500–1500 per conversion</w:t>
            </w:r>
          </w:p>
        </w:tc>
      </w:tr>
      <w:tr>
        <w:tc>
          <w:tcPr>
            <w:tcW w:type="dxa" w:w="14401"/>
            <w:gridSpan w:val="6"/>
            <w:shd w:val="clear" w:color="auto" w:fill="1a1a1a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5C842"/>
                <w:sz w:val="16"/>
              </w:rPr>
              <w:t>── PRODUCT POLISH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24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PDF report redesign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Rebuild the current jsPDF-generated report to match the brutalist dark theme, with 3 pages: score + factors, what-if cards, comparable properties with photos. Discussed and parked — good for demos, not blocking launch.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B45309"/>
                <w:sz w:val="18"/>
              </w:rPr>
              <w:t>M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25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Custom styled select dropdowns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The native OS dropdown panel still shows when selecting bedrooms/bathrooms/type. Replacing with a JavaScript custom select component would fully match the page style.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26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Mobile experience polish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The layout works on mobile but hasn't been thoroughly tested across device sizes. Worth a dedicated pass before any social traffic arrives.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27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Accessibility (a11y) basics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Screen reader labels, keyboard navigation, colour contrast on the dark theme. Not optional if you want to serve all users — and some brokers will ask about it.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0F766E"/>
                <w:sz w:val="16"/>
              </w:rPr>
              <w:t>Mix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</w:t>
            </w:r>
          </w:p>
        </w:tc>
      </w:tr>
      <w:tr>
        <w:tc>
          <w:tcPr>
            <w:tcW w:type="dxa" w:w="397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 w:val="0"/>
                <w:i w:val="0"/>
                <w:color w:val="666666"/>
                <w:sz w:val="16"/>
              </w:rPr>
              <w:t>28</w:t>
            </w:r>
          </w:p>
        </w:tc>
        <w:tc>
          <w:tcPr>
            <w:tcW w:type="dxa" w:w="2551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User testing (5 people)</w:t>
            </w:r>
          </w:p>
        </w:tc>
        <w:tc>
          <w:tcPr>
            <w:tcW w:type="dxa" w:w="6520"/>
            <w:shd w:val="clear" w:color="auto" w:fill="0d0d0d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CCCCCC"/>
                <w:sz w:val="16"/>
              </w:rPr>
              <w:t>Give 5 real people the URL and watch them use it (Zoom screen share). You will find usability issues in 30 minutes that weeks of solo building missed.</w:t>
            </w:r>
          </w:p>
        </w:tc>
        <w:tc>
          <w:tcPr>
            <w:tcW w:type="dxa" w:w="1304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/>
                <w:i w:val="0"/>
                <w:color w:val="666666"/>
                <w:sz w:val="16"/>
              </w:rPr>
              <w:t>You</w:t>
            </w:r>
          </w:p>
        </w:tc>
        <w:tc>
          <w:tcPr>
            <w:tcW w:type="dxa" w:w="794"/>
            <w:shd w:val="clear" w:color="auto" w:fill="111111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b/>
                <w:i w:val="0"/>
                <w:color w:val="0F766E"/>
                <w:sz w:val="18"/>
              </w:rPr>
              <w:t>S</w:t>
            </w:r>
          </w:p>
        </w:tc>
        <w:tc>
          <w:tcPr>
            <w:tcW w:type="dxa" w:w="2835"/>
            <w:shd w:val="clear" w:color="auto" w:fill="111111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hAnsi="Courier New"/>
                <w:b w:val="0"/>
                <w:i w:val="0"/>
                <w:color w:val="AAAAAA"/>
                <w:sz w:val="16"/>
              </w:rPr>
              <w:t>$0–100 (coffee incentives)</w:t>
            </w:r>
          </w:p>
        </w:tc>
      </w:tr>
    </w:tbl>
    <w:p/>
    <w:p>
      <w:pPr>
        <w:spacing w:before="120"/>
      </w:pPr>
      <w:r>
        <w:rPr>
          <w:rFonts w:ascii="Courier New" w:hAnsi="Courier New"/>
          <w:i/>
          <w:color w:val="666666"/>
          <w:sz w:val="15"/>
        </w:rPr>
        <w:t>Cost estimates are indicative only and assume Australian market rates as of mid-2026. API pricing in particular can change significantly. "Mix" means the task can be largely done in a Claude session with your direction and review. "You" means it requires human judgement, relationships, or legal sign-off that AI cannot substitute.</w:t>
      </w:r>
    </w:p>
    <w:sectPr w:rsidR="00FC693F" w:rsidRPr="0006063C" w:rsidSect="00034616">
      <w:pgSz w:w="16838" w:h="11906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