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280"/>
      </w:pPr>
      <w:r>
        <w:drawing>
          <wp:inline xmlns:a="http://schemas.openxmlformats.org/drawingml/2006/main" xmlns:pic="http://schemas.openxmlformats.org/drawingml/2006/picture">
            <wp:extent cx="621792" cy="4874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versal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" cy="487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ptos" w:hAnsi="Aptos"/>
          <w:b/>
          <w:i w:val="0"/>
          <w:caps/>
          <w:color w:val="005A9C"/>
          <w:sz w:val="17"/>
        </w:rPr>
        <w:t>PLATAFORMA CORPORATIVA DE GESTÃO DE CONTRIBUIÇÕES</w:t>
      </w:r>
    </w:p>
    <w:p>
      <w:pPr>
        <w:spacing w:after="60"/>
        <w:jc w:val="left"/>
      </w:pPr>
      <w:r>
        <w:rPr>
          <w:rFonts w:ascii="Aptos" w:hAnsi="Aptos"/>
          <w:b/>
          <w:i w:val="0"/>
          <w:color w:val="003B66"/>
          <w:sz w:val="56"/>
        </w:rPr>
        <w:t>UCKG Donations</w:t>
      </w:r>
    </w:p>
    <w:p>
      <w:pPr>
        <w:spacing w:after="300"/>
      </w:pPr>
      <w:r>
        <w:rPr>
          <w:rFonts w:ascii="Aptos" w:hAnsi="Aptos"/>
          <w:b w:val="0"/>
          <w:i w:val="0"/>
          <w:color w:val="5D6B82"/>
          <w:sz w:val="26"/>
        </w:rPr>
        <w:t>Dossiê funcional e técnico para apresentação ao cliente</w:t>
      </w:r>
    </w:p>
    <w:p>
      <w:r>
        <w:rPr>
          <w:rFonts w:ascii="Aptos" w:hAnsi="Aptos"/>
          <w:b w:val="0"/>
          <w:i w:val="0"/>
          <w:color w:val="172033"/>
          <w:sz w:val="20"/>
        </w:rPr>
        <w:t>Uma plataforma web multi-igreja para registrar, proteger, organizar e acompanhar contribuições, membros e relatórios financeiros em uma operação centralizada.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05A9C"/>
                <w:sz w:val="21"/>
              </w:rPr>
              <w:t>Proposta de valor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A plataforma oferece visibilidade e padronização para a operação financeira de múltiplas igrejas, preservando o isolamento de dados de cada congregação e a rastreabilidade de cada lançamento.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AF3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3B66"/>
                <w:sz w:val="18"/>
              </w:rPr>
              <w:t>Produto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UCKG Donations - Gestão Financeira Multi-Igreja</w:t>
            </w:r>
          </w:p>
        </w:tc>
      </w:tr>
      <w:tr>
        <w:tc>
          <w:tcPr>
            <w:tcW w:type="dxa" w:w="2500"/>
            <w:shd w:fill="EAF3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3B66"/>
                <w:sz w:val="18"/>
              </w:rPr>
              <w:t>Público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Administração central, administradores de igreja, operadores financeiros e auditores</w:t>
            </w:r>
          </w:p>
        </w:tc>
      </w:tr>
      <w:tr>
        <w:tc>
          <w:tcPr>
            <w:tcW w:type="dxa" w:w="2500"/>
            <w:shd w:fill="EAF3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3B66"/>
                <w:sz w:val="18"/>
              </w:rPr>
              <w:t>Mercado-alvo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Rede de igrejas nos Estados Unidos, com capacidade planejada para até 150 unidades</w:t>
            </w:r>
          </w:p>
        </w:tc>
      </w:tr>
      <w:tr>
        <w:tc>
          <w:tcPr>
            <w:tcW w:type="dxa" w:w="2500"/>
            <w:shd w:fill="EAF3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3B66"/>
                <w:sz w:val="18"/>
              </w:rPr>
              <w:t>Idiomas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Português do Brasil, inglês e espanhol</w:t>
            </w:r>
          </w:p>
        </w:tc>
      </w:tr>
      <w:tr>
        <w:tc>
          <w:tcPr>
            <w:tcW w:type="dxa" w:w="2500"/>
            <w:shd w:fill="EAF3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3B66"/>
                <w:sz w:val="18"/>
              </w:rPr>
              <w:t>Documento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Versão 1.0 | 4 de agosto de 2026</w:t>
            </w:r>
          </w:p>
        </w:tc>
      </w:tr>
      <w:tr>
        <w:tc>
          <w:tcPr>
            <w:tcW w:type="dxa" w:w="2500"/>
            <w:shd w:fill="EAF3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3B66"/>
                <w:sz w:val="18"/>
              </w:rPr>
              <w:t>Classificação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Material de apresentação comercial e especificação de escopo</w:t>
            </w:r>
          </w:p>
        </w:tc>
      </w:tr>
    </w:tbl>
    <w:p>
      <w:pPr>
        <w:spacing w:after="60"/>
      </w:pPr>
    </w:p>
    <w:p>
      <w:pPr>
        <w:spacing w:before="1800"/>
        <w:jc w:val="center"/>
      </w:pPr>
      <w:r>
        <w:rPr>
          <w:rFonts w:ascii="Aptos" w:hAnsi="Aptos"/>
          <w:b/>
          <w:i w:val="0"/>
          <w:color w:val="5D6B82"/>
          <w:sz w:val="16"/>
        </w:rPr>
        <w:t>CONFIDENCIAL - Preparado para avaliação da solução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aps/>
          <w:color w:val="005A9C"/>
          <w:sz w:val="17"/>
        </w:rPr>
        <w:t>01 | VISÃO EXECUTIVA</w:t>
      </w:r>
    </w:p>
    <w:p>
      <w:pPr>
        <w:pStyle w:val="Heading1"/>
      </w:pPr>
      <w:r>
        <w:t>Resumo da solução</w:t>
      </w:r>
    </w:p>
    <w:p>
      <w:r>
        <w:rPr>
          <w:rFonts w:ascii="Aptos" w:hAnsi="Aptos"/>
          <w:b w:val="0"/>
          <w:i w:val="0"/>
          <w:color w:val="172033"/>
          <w:sz w:val="20"/>
        </w:rPr>
        <w:t>O UCKG Donations centraliza o registro e a consulta de contribuições recebidas pelas igrejas, com identificação opcional do membro, imagem privada do envelope, histórico financeiro e relatórios em PDF. A solução foi desenhada para uma administração em rede, onde cada unidade opera em seu próprio ambiente lógico, sem acesso aos dados das demais.</w:t>
      </w:r>
    </w:p>
    <w:p>
      <w:r>
        <w:rPr>
          <w:rFonts w:ascii="Aptos" w:hAnsi="Aptos"/>
          <w:b w:val="0"/>
          <w:i w:val="0"/>
          <w:color w:val="172033"/>
          <w:sz w:val="20"/>
        </w:rPr>
        <w:t>A experiência operacional é web, responsiva e localizada para três idiomas. O objetivo é substituir processos dispersos de planilhas, e-mails e arquivos locais por um fluxo único, verificável e acessível a usuários autorizados.</w:t>
      </w:r>
    </w:p>
    <w:p>
      <w:pPr>
        <w:pStyle w:val="Heading2"/>
      </w:pPr>
      <w:r>
        <w:t>Resultados esperados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Padronizar o registro de contribuições e a documentação de envelopes entre as igrejas.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Reduzir retrabalho na consolidação de informações financeiras e na preparação de relatórios.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Restringir o acesso a informações de membros e doações conforme a função de cada operador.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Permitir que a administração central acompanhe a estrutura de igrejas sem expor dados entre unidades.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Disponibilizar relatórios consistentes e arquivados, com download seguro quando necessário.</w:t>
      </w:r>
    </w:p>
    <w:p>
      <w:pPr>
        <w:pStyle w:val="Heading2"/>
      </w:pPr>
      <w:r>
        <w:t>Princípios do produto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Princípio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Aplicação prática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Multi-igreja por padrão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Todo dado operacional pertence a uma igreja específica; o contexto de trabalho é escolhido explicitamente.</w:t>
            </w:r>
          </w:p>
        </w:tc>
      </w:tr>
      <w:tr>
        <w:tc>
          <w:tcPr>
            <w:tcW w:type="dxa" w:w="26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Segurança por função</w:t>
            </w:r>
          </w:p>
        </w:tc>
        <w:tc>
          <w:tcPr>
            <w:tcW w:type="dxa" w:w="67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Ações de leitura, lançamento e gestão são liberadas apenas a perfis autorizados.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Rastreabilidade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Cada contribuição guarda data, valor, forma de recebimento, membro opcional, observação e operador responsável.</w:t>
            </w:r>
          </w:p>
        </w:tc>
      </w:tr>
      <w:tr>
        <w:tc>
          <w:tcPr>
            <w:tcW w:type="dxa" w:w="26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Experiência inclusiva</w:t>
            </w:r>
          </w:p>
        </w:tc>
        <w:tc>
          <w:tcPr>
            <w:tcW w:type="dxa" w:w="67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 mesma navegação é oferecida em português, inglês e espanhol, em desktop e dispositivos móveis.</w:t>
            </w:r>
          </w:p>
        </w:tc>
      </w:tr>
    </w:tbl>
    <w:p>
      <w:pPr>
        <w:spacing w:after="40"/>
      </w:pPr>
    </w:p>
    <w:p>
      <w:pPr>
        <w:pStyle w:val="Heading2"/>
      </w:pPr>
      <w:r>
        <w:t>Fluxo operacional em alto nível</w:t>
      </w:r>
    </w:p>
    <w:p>
      <w:pPr>
        <w:pStyle w:val="ListNumber"/>
        <w:spacing w:after="60"/>
        <w:ind w:left="403" w:hanging="259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172033"/>
          <w:sz w:val="20"/>
        </w:rPr>
        <w:t>O operador entra com credenciais administrativas protegidas.</w:t>
      </w:r>
    </w:p>
    <w:p>
      <w:pPr>
        <w:pStyle w:val="ListNumber"/>
        <w:spacing w:after="60"/>
        <w:ind w:left="403" w:hanging="259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172033"/>
          <w:sz w:val="20"/>
        </w:rPr>
        <w:t>Seleciona a igreja na qual possui autorização para trabalhar.</w:t>
      </w:r>
    </w:p>
    <w:p>
      <w:pPr>
        <w:pStyle w:val="ListNumber"/>
        <w:spacing w:after="60"/>
        <w:ind w:left="403" w:hanging="259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172033"/>
          <w:sz w:val="20"/>
        </w:rPr>
        <w:t>Consulta ou cadastra membros e registra contribuições identificadas ou anônimas.</w:t>
      </w:r>
    </w:p>
    <w:p>
      <w:pPr>
        <w:pStyle w:val="ListNumber"/>
        <w:spacing w:after="60"/>
        <w:ind w:left="403" w:hanging="259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172033"/>
          <w:sz w:val="20"/>
        </w:rPr>
        <w:t>Anexa a imagem do envelope, quando aplicável, em armazenamento privado.</w:t>
      </w:r>
    </w:p>
    <w:p>
      <w:pPr>
        <w:pStyle w:val="ListNumber"/>
        <w:spacing w:after="60"/>
        <w:ind w:left="403" w:hanging="259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172033"/>
          <w:sz w:val="20"/>
        </w:rPr>
        <w:t>Consulta o histórico por período ou membro e gera relatórios PDF para análise e arquivo.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aps/>
          <w:color w:val="005A9C"/>
          <w:sz w:val="17"/>
        </w:rPr>
        <w:t>02 | PERFIS, ACESSO E GOVERNANÇA</w:t>
      </w:r>
    </w:p>
    <w:p>
      <w:pPr>
        <w:pStyle w:val="Heading1"/>
      </w:pPr>
      <w:r>
        <w:t>Perfis de usuário</w:t>
      </w:r>
    </w:p>
    <w:p>
      <w:r>
        <w:rPr>
          <w:rFonts w:ascii="Aptos" w:hAnsi="Aptos"/>
          <w:b w:val="0"/>
          <w:i w:val="0"/>
          <w:color w:val="172033"/>
          <w:sz w:val="20"/>
        </w:rPr>
        <w:t>A plataforma separa a identidade administrativa do cadastro de membros. Um membro da congregação não recebe acesso ao sistema por estar cadastrado; somente usuários administrativos, com uma função atribuída, podem entrar.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Perfil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Responsabilidades principais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Acesso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Administrador da plataforma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Administração central da rede e gestão de igrejas ativas.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Acesso explícito às igrejas ativas e às funções de administração central.</w:t>
            </w:r>
          </w:p>
        </w:tc>
      </w:tr>
      <w:tr>
        <w:tc>
          <w:tcPr>
            <w:tcW w:type="dxa" w:w="19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Administrador da igreja</w:t>
            </w:r>
          </w:p>
        </w:tc>
        <w:tc>
          <w:tcPr>
            <w:tcW w:type="dxa" w:w="43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Gestão local de cadastros, contribuições e configurações permitidas.</w:t>
            </w:r>
          </w:p>
        </w:tc>
        <w:tc>
          <w:tcPr>
            <w:tcW w:type="dxa" w:w="31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Leitura e escrita na igreja de sua responsabilidade.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Operador financeiro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Lançamento e consulta de contribuições; consulta de membros conforme necessidade operacional.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Operações financeiras na igreja autorizada.</w:t>
            </w:r>
          </w:p>
        </w:tc>
      </w:tr>
      <w:tr>
        <w:tc>
          <w:tcPr>
            <w:tcW w:type="dxa" w:w="19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Auditor</w:t>
            </w:r>
          </w:p>
        </w:tc>
        <w:tc>
          <w:tcPr>
            <w:tcW w:type="dxa" w:w="43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Acompanhamento autorizado e consulta de informações administrativas permitidas.</w:t>
            </w:r>
          </w:p>
        </w:tc>
        <w:tc>
          <w:tcPr>
            <w:tcW w:type="dxa" w:w="31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Acesso de leitura limitado, sem lançamento financeiro.</w:t>
            </w:r>
          </w:p>
        </w:tc>
      </w:tr>
    </w:tbl>
    <w:p>
      <w:pPr>
        <w:spacing w:after="40"/>
      </w:pPr>
    </w:p>
    <w:p>
      <w:pPr>
        <w:pStyle w:val="Heading2"/>
      </w:pPr>
      <w:r>
        <w:t>Regras de acesso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A igreja ativa é informada em todas as operações de domínio; requisições sem contexto são negadas.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O sistema valida a associação entre usuário e igreja antes de consultar ou alterar qualquer registro.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Tentativas de acessar dados de outra igreja são bloqueadas sem revelar informações da unidade consultada.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A administração central pode criar, editar e arquivar igrejas de forma controlada; o último cadastro ativo não pode ser arquivado por engano.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Os registros financeiros são vinculados ao operador que os criou, preservando a origem operacional do lançamento.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4E8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8A6200"/>
                <w:sz w:val="21"/>
              </w:rPr>
              <w:t>Governança recomendada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A definição de quais pessoas serão administradores, operadores financeiros e auditores deve ser aprovada pela organização. A administração central deve revisar regularmente os acessos ativos, especialmente em caso de transferência de equipe ou desligamento.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aps/>
          <w:color w:val="005A9C"/>
          <w:sz w:val="17"/>
        </w:rPr>
        <w:t>03 | FUNCIONALIDADES DE CADASTRO E IGREJAS</w:t>
      </w:r>
    </w:p>
    <w:p>
      <w:pPr>
        <w:pStyle w:val="Heading1"/>
      </w:pPr>
      <w:r>
        <w:t>Gestão de igrejas</w:t>
      </w:r>
    </w:p>
    <w:p>
      <w:r>
        <w:rPr>
          <w:rFonts w:ascii="Aptos" w:hAnsi="Aptos"/>
          <w:b w:val="0"/>
          <w:i w:val="0"/>
          <w:color w:val="172033"/>
          <w:sz w:val="20"/>
        </w:rPr>
        <w:t>A administração central mantém um cadastro de igrejas que serve de base para a segregação de dados e a operação da rede. Cada igreja possui um identificador técnico interno, nome, status, idioma, fuso horário e dados de contato e endereço quando configurados.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Função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Descrição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Cadastrar igreja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Criação de uma nova unidade com nome informado pela administração.</w:t>
            </w:r>
          </w:p>
        </w:tc>
        <w:tc>
          <w:tcPr>
            <w:tcW w:type="dxa" w:w="32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 plataforma gera um identificador técnico único e aplica configurações iniciais da operação nos EUA.</w:t>
            </w:r>
          </w:p>
        </w:tc>
      </w:tr>
      <w:tr>
        <w:tc>
          <w:tcPr>
            <w:tcW w:type="dxa" w:w="18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Editar igreja</w:t>
            </w:r>
          </w:p>
        </w:tc>
        <w:tc>
          <w:tcPr>
            <w:tcW w:type="dxa" w:w="43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Atualização controlada do nome e dos dados administrativos permitidos.</w:t>
            </w:r>
          </w:p>
        </w:tc>
        <w:tc>
          <w:tcPr>
            <w:tcW w:type="dxa" w:w="32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Mantém a identidade técnica da unidade e evita troca acidental de propriedade dos registros.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Arquivar igreja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Desativação segura de uma unidade que não deve mais operar na plataforma.</w:t>
            </w:r>
          </w:p>
        </w:tc>
        <w:tc>
          <w:tcPr>
            <w:tcW w:type="dxa" w:w="32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 igreja deixa de estar disponível para novas operações, preservando o histórico necessário.</w:t>
            </w:r>
          </w:p>
        </w:tc>
      </w:tr>
      <w:tr>
        <w:tc>
          <w:tcPr>
            <w:tcW w:type="dxa" w:w="18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Selecionar igreja ativa</w:t>
            </w:r>
          </w:p>
        </w:tc>
        <w:tc>
          <w:tcPr>
            <w:tcW w:type="dxa" w:w="43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Escolha explícita da unidade em que o operador está trabalhando.</w:t>
            </w:r>
          </w:p>
        </w:tc>
        <w:tc>
          <w:tcPr>
            <w:tcW w:type="dxa" w:w="32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Todas as consultas e lançamentos seguintes são filtrados por essa igreja.</w:t>
            </w:r>
          </w:p>
        </w:tc>
      </w:tr>
    </w:tbl>
    <w:p>
      <w:pPr>
        <w:spacing w:after="40"/>
      </w:pPr>
    </w:p>
    <w:p>
      <w:pPr>
        <w:pStyle w:val="Heading1"/>
      </w:pPr>
      <w:r>
        <w:t>Cadastro de membros</w:t>
      </w:r>
    </w:p>
    <w:p>
      <w:r>
        <w:rPr>
          <w:rFonts w:ascii="Aptos" w:hAnsi="Aptos"/>
          <w:b w:val="0"/>
          <w:i w:val="0"/>
          <w:color w:val="172033"/>
          <w:sz w:val="20"/>
        </w:rPr>
        <w:t>O módulo de membros organiza a base cadastral local de cada igreja. O cadastro suporta nome completo, e-mail, telefone, endereço nos Estados Unidos, observações e situação ativo/inativo.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Listagem por igreja com busca por nome, e-mail ou telefone.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Paginação e ordenação estável para manter a consulta previsível em bases maiores.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Cadastro, visualização de detalhes, edição e desativação segura, sem exclusão física do histórico.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Validações para e-mail normalizado, telefone em padrão internacional e CEP dos Estados Unidos.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Proteção contra duplicidade de e-mail dentro da mesma igreja, sem comparar dados de outras unidades.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Consulta do histórico de contribuições vinculado ao perfil do membro quando aplicável.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aps/>
          <w:color w:val="005A9C"/>
          <w:sz w:val="17"/>
        </w:rPr>
        <w:t>04 | FUNCIONALIDADES FINANCEIRAS</w:t>
      </w:r>
    </w:p>
    <w:p>
      <w:pPr>
        <w:pStyle w:val="Heading1"/>
      </w:pPr>
      <w:r>
        <w:t>Registro de contribuições e envelopes</w:t>
      </w:r>
    </w:p>
    <w:p>
      <w:r>
        <w:rPr>
          <w:rFonts w:ascii="Aptos" w:hAnsi="Aptos"/>
          <w:b w:val="0"/>
          <w:i w:val="0"/>
          <w:color w:val="172033"/>
          <w:sz w:val="20"/>
        </w:rPr>
        <w:t>Cada contribuição é registrada como um lançamento financeiro positivo, associado à igreja ativa. O lançamento pode estar ligado a um membro ou ser registrado como anônimo, sem a necessidade de criar um cadastro artificial.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rPr>
          <w:tblHeader w:val="true"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Especificação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Valor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Armazenado em centavos de dólar para preservar precisão nos cálculos e relatórios.</w:t>
            </w:r>
          </w:p>
        </w:tc>
      </w:tr>
      <w:tr>
        <w:tc>
          <w:tcPr>
            <w:tcW w:type="dxa" w:w="245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Data de recebimento</w:t>
            </w:r>
          </w:p>
        </w:tc>
        <w:tc>
          <w:tcPr>
            <w:tcW w:type="dxa" w:w="691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Data operacional informada no lançamento para permitir filtros e consolidações por período.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Membro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Vínculo opcional; o sistema valida que o membro pertence à mesma igreja do lançamento.</w:t>
            </w:r>
          </w:p>
        </w:tc>
      </w:tr>
      <w:tr>
        <w:tc>
          <w:tcPr>
            <w:tcW w:type="dxa" w:w="245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Forma de recebimento</w:t>
            </w:r>
          </w:p>
        </w:tc>
        <w:tc>
          <w:tcPr>
            <w:tcW w:type="dxa" w:w="691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Dinheiro, cartão ou cheque, com identificação no histórico e nos relatórios.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Observações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Campo opcional para registrar contexto operacional do lançamento.</w:t>
            </w:r>
          </w:p>
        </w:tc>
      </w:tr>
      <w:tr>
        <w:tc>
          <w:tcPr>
            <w:tcW w:type="dxa" w:w="245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Operador</w:t>
            </w:r>
          </w:p>
        </w:tc>
        <w:tc>
          <w:tcPr>
            <w:tcW w:type="dxa" w:w="691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Usuário administrativo responsável pela criação do registro.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Imagem do envelope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Arquivo JPEG ou PNG de até 4 MB, ligado ao lançamento e armazenado de forma privada.</w:t>
            </w:r>
          </w:p>
        </w:tc>
      </w:tr>
    </w:tbl>
    <w:p>
      <w:pPr>
        <w:spacing w:after="40"/>
      </w:pPr>
    </w:p>
    <w:p>
      <w:pPr>
        <w:pStyle w:val="Heading2"/>
      </w:pPr>
      <w:r>
        <w:t>Histórico e consulta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Lista cronológica de contribuições, com valor, data, membro ou anonimato, forma de recebimento e indicação de imagem anexada.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Filtros por período e membro para localizar lançamentos específicos.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Tela de detalhes com valor, igreja, data, operador, método de recebimento, observações e documento de envelope.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Visualização segura da imagem do envelope somente para usuários com a permissão correspondente.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Resumo de quantidade e total para os filtros utilizados na consulta.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05A9C"/>
                <w:sz w:val="21"/>
              </w:rPr>
              <w:t>Tratamento do arquivo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A imagem do envelope não fica pública na internet. Em produção, o arquivo é enviado a um bucket privado e é recuperado por um link temporário controlado ou por resposta autenticada da aplicação.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aps/>
          <w:color w:val="005A9C"/>
          <w:sz w:val="17"/>
        </w:rPr>
        <w:t>05 | PAINÉIS E RELATÓRIOS</w:t>
      </w:r>
    </w:p>
    <w:p>
      <w:pPr>
        <w:pStyle w:val="Heading1"/>
      </w:pPr>
      <w:r>
        <w:t>Painel operacional</w:t>
      </w:r>
    </w:p>
    <w:p>
      <w:r>
        <w:rPr>
          <w:rFonts w:ascii="Aptos" w:hAnsi="Aptos"/>
          <w:b w:val="0"/>
          <w:i w:val="0"/>
          <w:color w:val="172033"/>
          <w:sz w:val="20"/>
        </w:rPr>
        <w:t>O painel inicial mostra o contexto da igreja selecionada e direciona o operador aos módulos de membros, envelopes e relatórios. Os dados exibidos são carregados a partir dos registros reais da igreja ativa, sem misturar informações de outras congregações.</w:t>
      </w:r>
    </w:p>
    <w:p>
      <w:pPr>
        <w:pStyle w:val="Heading1"/>
      </w:pPr>
      <w:r>
        <w:t>Relatórios financeiros</w:t>
      </w:r>
    </w:p>
    <w:p>
      <w:r>
        <w:rPr>
          <w:rFonts w:ascii="Aptos" w:hAnsi="Aptos"/>
          <w:b w:val="0"/>
          <w:i w:val="0"/>
          <w:color w:val="172033"/>
          <w:sz w:val="20"/>
        </w:rPr>
        <w:t>O módulo de relatórios consolida as contribuições de um período definido e permite gerar um arquivo PDF privado. O operador pode trabalhar com períodos comuns, como mês atual, mês anterior, últimos 30 dias e ano atual, ou informar uma data inicial e final personalizada.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Tipo de relatório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Detalhado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Lista as contribuições do período, incluindo membro ou anonimato, data, método, valor, operador e observações. Pode incluir as imagens de envelope.</w:t>
            </w:r>
          </w:p>
        </w:tc>
      </w:tr>
      <w:tr>
        <w:tc>
          <w:tcPr>
            <w:tcW w:type="dxa" w:w="26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Totais por membro</w:t>
            </w:r>
          </w:p>
        </w:tc>
        <w:tc>
          <w:tcPr>
            <w:tcW w:type="dxa" w:w="67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Agrupa quantidade e valor total por membro, preservando os filtros e a separação por igreja.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Totais por forma de recebimento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Agrupa quantidade e valor total por dinheiro, cartão e cheque.</w:t>
            </w:r>
          </w:p>
        </w:tc>
      </w:tr>
      <w:tr>
        <w:tc>
          <w:tcPr>
            <w:tcW w:type="dxa" w:w="26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Arquivo histórico</w:t>
            </w:r>
          </w:p>
        </w:tc>
        <w:tc>
          <w:tcPr>
            <w:tcW w:type="dxa" w:w="67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Os PDFs gerados ficam registrados por igreja para consulta e novo download pelos usuários autorizados.</w:t>
            </w:r>
          </w:p>
        </w:tc>
      </w:tr>
    </w:tbl>
    <w:p>
      <w:pPr>
        <w:spacing w:after="40"/>
      </w:pPr>
    </w:p>
    <w:p>
      <w:pPr>
        <w:pStyle w:val="Heading2"/>
      </w:pPr>
      <w:r>
        <w:t>Características do PDF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Identificação da igreja, período consultado e total consolidado.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Formatação preparada para leitura, impressão e compartilhamento interno.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Inclusão opcional de imagens dos envelopes no relatório detalhado.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Armazenamento privado e download autenticado, com possibilidade de URL temporária em ambiente gerenciado.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aps/>
          <w:color w:val="005A9C"/>
          <w:sz w:val="17"/>
        </w:rPr>
        <w:t>06 | SEGURANÇA, PRIVACIDADE E ARQUITETURA</w:t>
      </w:r>
    </w:p>
    <w:p>
      <w:pPr>
        <w:pStyle w:val="Heading1"/>
      </w:pPr>
      <w:r>
        <w:t>Proteção de acesso e dados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rPr>
          <w:tblHeader w:val="true"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Camada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Especificação de proteção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Autenticação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Senhas protegidas por hash com salt e sessões opacas. O token de sessão é armazenado somente em forma de hash no banco.</w:t>
            </w:r>
          </w:p>
        </w:tc>
      </w:tr>
      <w:tr>
        <w:tc>
          <w:tcPr>
            <w:tcW w:type="dxa" w:w="245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Sessão</w:t>
            </w:r>
          </w:p>
        </w:tc>
        <w:tc>
          <w:tcPr>
            <w:tcW w:type="dxa" w:w="691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Cookie HTTP-only, SameSite=Strict e Secure em produção; validade operacional de 12 horas.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Autorização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Permissões declaradas por rota e por perfil. A plataforma adota negação por padrão para rotas sem autorização explícita.</w:t>
            </w:r>
          </w:p>
        </w:tc>
      </w:tr>
      <w:tr>
        <w:tc>
          <w:tcPr>
            <w:tcW w:type="dxa" w:w="245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Isolamento multi-igreja</w:t>
            </w:r>
          </w:p>
        </w:tc>
        <w:tc>
          <w:tcPr>
            <w:tcW w:type="dxa" w:w="691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Registros possuem vínculo com a igreja. Consultas, inserções e relacionamentos são verificados no contexto do tenant ativo, na API e no banco.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Banco de dados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PostgreSQL com restrições, chaves estrangeiras, índices e políticas de segurança que reforçam a segregação de dados.</w:t>
            </w:r>
          </w:p>
        </w:tc>
      </w:tr>
      <w:tr>
        <w:tc>
          <w:tcPr>
            <w:tcW w:type="dxa" w:w="245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Arquivos privados</w:t>
            </w:r>
          </w:p>
        </w:tc>
        <w:tc>
          <w:tcPr>
            <w:tcW w:type="dxa" w:w="691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Imagens de envelope e PDFs ficam fora das tabelas relacionais, em armazenamento privado, com metadados e vínculo à igreja.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Transporte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Implantação recomendada com HTTPS, cabeçalhos de segurança, CORS controlado e limites de tamanho para requisições.</w:t>
            </w:r>
          </w:p>
        </w:tc>
      </w:tr>
    </w:tbl>
    <w:p>
      <w:pPr>
        <w:spacing w:after="40"/>
      </w:pPr>
    </w:p>
    <w:p>
      <w:pPr>
        <w:pStyle w:val="Heading2"/>
      </w:pPr>
      <w:r>
        <w:t>Como a plataforma reduz o risco de vazamento</w:t>
      </w:r>
    </w:p>
    <w:p>
      <w:pPr>
        <w:pStyle w:val="ListNumber"/>
        <w:spacing w:after="60"/>
        <w:ind w:left="403" w:hanging="259"/>
        <w:numPr>
          <w:ilvl w:val="0"/>
          <w:numId w:val="11"/>
        </w:numPr>
      </w:pPr>
      <w:r>
        <w:rPr>
          <w:rFonts w:ascii="Aptos" w:hAnsi="Aptos"/>
          <w:b w:val="0"/>
          <w:i w:val="0"/>
          <w:color w:val="172033"/>
          <w:sz w:val="20"/>
        </w:rPr>
        <w:t>O navegador nunca recebe a credencial de serviço do armazenamento ou do banco. As operações sensíveis acontecem na API, em ambiente controlado.</w:t>
      </w:r>
    </w:p>
    <w:p>
      <w:pPr>
        <w:pStyle w:val="ListNumber"/>
        <w:spacing w:after="60"/>
        <w:ind w:left="403" w:hanging="259"/>
        <w:numPr>
          <w:ilvl w:val="0"/>
          <w:numId w:val="11"/>
        </w:numPr>
      </w:pPr>
      <w:r>
        <w:rPr>
          <w:rFonts w:ascii="Aptos" w:hAnsi="Aptos"/>
          <w:b w:val="0"/>
          <w:i w:val="0"/>
          <w:color w:val="172033"/>
          <w:sz w:val="20"/>
        </w:rPr>
        <w:t>O usuário entra em uma sessão HTTP-only: scripts executados no navegador não conseguem ler o token de sessão diretamente.</w:t>
      </w:r>
    </w:p>
    <w:p>
      <w:pPr>
        <w:pStyle w:val="ListNumber"/>
        <w:spacing w:after="60"/>
        <w:ind w:left="403" w:hanging="259"/>
        <w:numPr>
          <w:ilvl w:val="0"/>
          <w:numId w:val="11"/>
        </w:numPr>
      </w:pPr>
      <w:r>
        <w:rPr>
          <w:rFonts w:ascii="Aptos" w:hAnsi="Aptos"/>
          <w:b w:val="0"/>
          <w:i w:val="0"/>
          <w:color w:val="172033"/>
          <w:sz w:val="20"/>
        </w:rPr>
        <w:t>Cada operação exige uma igreja ativa autorizada. A API valida a associação do usuário com a igreja antes de executar a ação solicitada.</w:t>
      </w:r>
    </w:p>
    <w:p>
      <w:pPr>
        <w:pStyle w:val="ListNumber"/>
        <w:spacing w:after="60"/>
        <w:ind w:left="403" w:hanging="259"/>
        <w:numPr>
          <w:ilvl w:val="0"/>
          <w:numId w:val="11"/>
        </w:numPr>
      </w:pPr>
      <w:r>
        <w:rPr>
          <w:rFonts w:ascii="Aptos" w:hAnsi="Aptos"/>
          <w:b w:val="0"/>
          <w:i w:val="0"/>
          <w:color w:val="172033"/>
          <w:sz w:val="20"/>
        </w:rPr>
        <w:t>O banco reforça o isolamento por Row-Level Security (RLS) e por contexto transacional. Mesmo uma consulta que não aplique o filtro correto não deve retornar dados de outra igreja para a credencial de execução da aplicação.</w:t>
      </w:r>
    </w:p>
    <w:p>
      <w:pPr>
        <w:pStyle w:val="ListNumber"/>
        <w:spacing w:after="60"/>
        <w:ind w:left="403" w:hanging="259"/>
        <w:numPr>
          <w:ilvl w:val="0"/>
          <w:numId w:val="11"/>
        </w:numPr>
      </w:pPr>
      <w:r>
        <w:rPr>
          <w:rFonts w:ascii="Aptos" w:hAnsi="Aptos"/>
          <w:b w:val="0"/>
          <w:i w:val="0"/>
          <w:color w:val="172033"/>
          <w:sz w:val="20"/>
        </w:rPr>
        <w:t>A associação entre contribuição, membro, arquivo e igreja é validada por chaves estrangeiras e por verificações de mesma igreja, evitando vínculos cruzados acidentais.</w:t>
      </w:r>
    </w:p>
    <w:p>
      <w:pPr>
        <w:pStyle w:val="ListNumber"/>
        <w:spacing w:after="60"/>
        <w:ind w:left="403" w:hanging="259"/>
        <w:numPr>
          <w:ilvl w:val="0"/>
          <w:numId w:val="11"/>
        </w:numPr>
      </w:pPr>
      <w:r>
        <w:rPr>
          <w:rFonts w:ascii="Aptos" w:hAnsi="Aptos"/>
          <w:b w:val="0"/>
          <w:i w:val="0"/>
          <w:color w:val="172033"/>
          <w:sz w:val="20"/>
        </w:rPr>
        <w:t>Imagens e PDFs não recebem URL pública fixa. Quando o armazenamento gerenciado é utilizado, o acesso é feito por URL assinada e temporária; o tempo padrão é de cinco minutos.</w:t>
      </w:r>
    </w:p>
    <w:p>
      <w:pPr>
        <w:pStyle w:val="ListNumber"/>
        <w:spacing w:after="60"/>
        <w:ind w:left="403" w:hanging="259"/>
        <w:numPr>
          <w:ilvl w:val="0"/>
          <w:numId w:val="11"/>
        </w:numPr>
      </w:pPr>
      <w:r>
        <w:rPr>
          <w:rFonts w:ascii="Aptos" w:hAnsi="Aptos"/>
          <w:b w:val="0"/>
          <w:i w:val="0"/>
          <w:color w:val="172033"/>
          <w:sz w:val="20"/>
        </w:rPr>
        <w:t>A API valida tipos e limites de envio. Imagens de envelopes aceitam somente JPEG ou PNG e possuem limite de 4 MB antes de serem persistidas.</w:t>
      </w:r>
    </w:p>
    <w:p>
      <w:pPr>
        <w:pStyle w:val="ListNumber"/>
        <w:spacing w:after="60"/>
        <w:ind w:left="403" w:hanging="259"/>
        <w:numPr>
          <w:ilvl w:val="0"/>
          <w:numId w:val="11"/>
        </w:numPr>
      </w:pPr>
      <w:r>
        <w:rPr>
          <w:rFonts w:ascii="Aptos" w:hAnsi="Aptos"/>
          <w:b w:val="0"/>
          <w:i w:val="0"/>
          <w:color w:val="172033"/>
          <w:sz w:val="20"/>
        </w:rPr>
        <w:t>As configurações de produção são validadas no início da aplicação: origem web, banco de dados, proxy, limite de corpo, credenciais e métricas não dependem de valores implícitos de desenvolvimento.</w:t>
      </w:r>
    </w:p>
    <w:p>
      <w:pPr>
        <w:pStyle w:val="Heading2"/>
      </w:pPr>
      <w:r>
        <w:t>Controles de lançamento obrigatórios</w:t>
      </w:r>
    </w:p>
    <w:p>
      <w:r>
        <w:rPr>
          <w:rFonts w:ascii="Aptos" w:hAnsi="Aptos"/>
          <w:b w:val="0"/>
          <w:i w:val="0"/>
          <w:color w:val="172033"/>
          <w:sz w:val="20"/>
        </w:rPr>
        <w:t>Além das proteções já presentes na arquitetura, a liberação para produção deve ser condicionada aos controles operacionais abaixo. Eles são requisitos de implantação e não devem ser confundidos com funcionalidades de interface.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Controle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Critério de liberação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Proteção contra tentativa de login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Limite por origem e por conta, resposta não enumerável e monitoramento de tentativas abusivas.</w:t>
            </w:r>
          </w:p>
        </w:tc>
      </w:tr>
      <w:tr>
        <w:tc>
          <w:tcPr>
            <w:tcW w:type="dxa" w:w="27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Logs e monitoramento</w:t>
            </w:r>
          </w:p>
        </w:tc>
        <w:tc>
          <w:tcPr>
            <w:tcW w:type="dxa" w:w="66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Logs estruturados com mascaramento de senhas, tokens e dados pessoais; métricas e alertas sem exposição de PII.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Backup e restauração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Rotina documentada e teste de restauração para banco de dados, imagens e PDFs privados.</w:t>
            </w:r>
          </w:p>
        </w:tc>
      </w:tr>
      <w:tr>
        <w:tc>
          <w:tcPr>
            <w:tcW w:type="dxa" w:w="27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Gestão de segredos</w:t>
            </w:r>
          </w:p>
        </w:tc>
        <w:tc>
          <w:tcPr>
            <w:tcW w:type="dxa" w:w="66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Credenciais somente no ambiente de produção, com rotação, acesso mínimo e nenhuma chave exposta no código ou navegador.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Revisão de segurança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Teste de fluxo com usuários reais, verificação de permissões, dependências e validação independente antes do rollout amplo.</w:t>
            </w:r>
          </w:p>
        </w:tc>
      </w:tr>
      <w:tr>
        <w:tc>
          <w:tcPr>
            <w:tcW w:type="dxa" w:w="27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Resposta a incidentes</w:t>
            </w:r>
          </w:p>
        </w:tc>
        <w:tc>
          <w:tcPr>
            <w:tcW w:type="dxa" w:w="66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Responsáveis, canal de comunicação, prazo de contenção e procedimento de notificação definidos contratualmente.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4E8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8A6200"/>
                <w:sz w:val="21"/>
              </w:rPr>
              <w:t>Transparência de segurança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Funcionalidades como auditoria imutável de domínio, limitação completa de tentativas de login, logs com redação de dados sensíveis, métricas protegidas e restauração testada fazem parte do endurecimento de produção. Elas devem ser validadas no aceite de lançamento antes da expansão para toda a rede.</w:t>
            </w:r>
          </w:p>
        </w:tc>
      </w:tr>
    </w:tbl>
    <w:p>
      <w:pPr>
        <w:spacing w:after="20"/>
      </w:pPr>
    </w:p>
    <w:p>
      <w:pPr>
        <w:pStyle w:val="Heading1"/>
      </w:pPr>
      <w:r>
        <w:t>Arquitetura da solução</w:t>
      </w:r>
    </w:p>
    <w:p>
      <w:r>
        <w:rPr>
          <w:rFonts w:ascii="Aptos" w:hAnsi="Aptos"/>
          <w:b w:val="0"/>
          <w:i w:val="0"/>
          <w:color w:val="172033"/>
          <w:sz w:val="20"/>
        </w:rPr>
        <w:t>A solução utiliza uma arquitetura de monólito modular em monorepo. Essa escolha reduz a complexidade operacional inicial, mantendo fronteiras claras para evolução futura.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rPr>
          <w:tblHeader w:val="true"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Componente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Aplicação web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Interface administrativa responsiva, localizada e acessível pelo navegador.</w:t>
            </w:r>
          </w:p>
        </w:tc>
      </w:tr>
      <w:tr>
        <w:tc>
          <w:tcPr>
            <w:tcW w:type="dxa" w:w="245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API</w:t>
            </w:r>
          </w:p>
        </w:tc>
        <w:tc>
          <w:tcPr>
            <w:tcW w:type="dxa" w:w="691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Regras de negócio, autenticação, autorização, validações, integração com banco e armazenamento privado.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Worker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Base para processamento assíncrono e tarefas futuras de longa duração.</w:t>
            </w:r>
          </w:p>
        </w:tc>
      </w:tr>
      <w:tr>
        <w:tc>
          <w:tcPr>
            <w:tcW w:type="dxa" w:w="245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Banco PostgreSQL</w:t>
            </w:r>
          </w:p>
        </w:tc>
        <w:tc>
          <w:tcPr>
            <w:tcW w:type="dxa" w:w="691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Dados administrativos, igrejas, membros, contribuições, sessões e metadados de arquivos.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Armazenamento de objetos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Imagens de envelopes e PDFs, usando ambiente local no desenvolvimento e buckets privados na produção.</w:t>
            </w:r>
          </w:p>
        </w:tc>
      </w:tr>
    </w:tbl>
    <w:p>
      <w:pPr>
        <w:spacing w:after="40"/>
      </w:pPr>
    </w:p>
    <w:p>
      <w:pPr>
        <w:pStyle w:val="Heading2"/>
      </w:pPr>
      <w:r>
        <w:t>Tecnologias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Next.js para a aplicação web; NestJS para a API; TypeScript de ponta a ponta.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PostgreSQL e Drizzle ORM para modelagem e acesso aos dados.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Supabase como opção de banco gerenciado e armazenamento privado em produção.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Vercel como opção de hospedagem da aplicação web e API; arquitetura compatível com outros provedores gerenciados.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Testes automatizados com Vitest e Playwright, incluindo validação visual em navegadores e tamanhos de tela suportados.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aps/>
          <w:color w:val="005A9C"/>
          <w:sz w:val="17"/>
        </w:rPr>
        <w:t>07 | EXPERIÊNCIA, QUALIDADE E IMPLANTAÇÃO</w:t>
      </w:r>
    </w:p>
    <w:p>
      <w:pPr>
        <w:pStyle w:val="Heading1"/>
      </w:pPr>
      <w:r>
        <w:t>Experiência de uso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Interface consistente em português do Brasil, inglês e espanhol, com seleção de idioma persistente no navegador.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Navegação adaptada a desktop, largura estreita e dispositivos móveis, com controles adequados para toque.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Mensagens de carregamento, sucesso, erro e estados vazios nas principais telas operacionais.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Formatação de datas, números e valores monetários pela biblioteca internacional do navegador, de acordo com o idioma da interface.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Fluxos principais disponíveis para login, seleção de igreja, membros, envelopes e relatórios.</w:t>
      </w:r>
    </w:p>
    <w:p>
      <w:pPr>
        <w:pStyle w:val="Heading1"/>
      </w:pPr>
      <w:r>
        <w:t>Qualidade de engenharia</w:t>
      </w:r>
    </w:p>
    <w:p>
      <w:r>
        <w:rPr>
          <w:rFonts w:ascii="Aptos" w:hAnsi="Aptos"/>
          <w:b w:val="0"/>
          <w:i w:val="0"/>
          <w:color w:val="172033"/>
          <w:sz w:val="20"/>
        </w:rPr>
        <w:t>O projeto possui uma cadeia de qualidade que inclui formatação, lint, checagem de tipos, testes unitários, testes de integração, build de produção e testes de navegador. A validação visual complementa os testes funcionais para identificar textos cortados, controles menores que o esperado e rolagem horizontal indevida.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Verificação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Objetivo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Formatação e lint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Padronizar o código e prevenir problemas comuns antes da publicação.</w:t>
            </w:r>
          </w:p>
        </w:tc>
      </w:tr>
      <w:tr>
        <w:tc>
          <w:tcPr>
            <w:tcW w:type="dxa" w:w="27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Tipos e contratos</w:t>
            </w:r>
          </w:p>
        </w:tc>
        <w:tc>
          <w:tcPr>
            <w:tcW w:type="dxa" w:w="66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Garantir que web, API e banco conversem com formatos compatíveis e validados.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Testes automatizados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Verificar autenticação, permissões, segregação entre igrejas, serviços e regras de domínio.</w:t>
            </w:r>
          </w:p>
        </w:tc>
      </w:tr>
      <w:tr>
        <w:tc>
          <w:tcPr>
            <w:tcW w:type="dxa" w:w="27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Testes de navegador</w:t>
            </w:r>
          </w:p>
        </w:tc>
        <w:tc>
          <w:tcPr>
            <w:tcW w:type="dxa" w:w="66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Validar os fluxos principais da interface em ambiente próximo do uso real.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Regressão visual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Manter acabamento profissional nos idiomas e larguras de tela suportados.</w:t>
            </w:r>
          </w:p>
        </w:tc>
      </w:tr>
    </w:tbl>
    <w:p>
      <w:pPr>
        <w:spacing w:after="40"/>
      </w:pPr>
    </w:p>
    <w:p>
      <w:pPr>
        <w:pStyle w:val="Heading1"/>
      </w:pPr>
      <w:r>
        <w:t>Implantação recomendada</w:t>
      </w:r>
    </w:p>
    <w:p>
      <w:pPr>
        <w:pStyle w:val="ListNumber"/>
        <w:spacing w:after="60"/>
        <w:ind w:left="403" w:hanging="259"/>
        <w:numPr>
          <w:ilvl w:val="0"/>
          <w:numId w:val="12"/>
        </w:numPr>
      </w:pPr>
      <w:r>
        <w:rPr>
          <w:rFonts w:ascii="Aptos" w:hAnsi="Aptos"/>
          <w:b w:val="0"/>
          <w:i w:val="0"/>
          <w:color w:val="172033"/>
          <w:sz w:val="20"/>
        </w:rPr>
        <w:t>Criar o ambiente de produção nos Estados Unidos, com banco de dados e armazenamento privado na região definida pela organização.</w:t>
      </w:r>
    </w:p>
    <w:p>
      <w:pPr>
        <w:pStyle w:val="ListNumber"/>
        <w:spacing w:after="60"/>
        <w:ind w:left="403" w:hanging="259"/>
        <w:numPr>
          <w:ilvl w:val="0"/>
          <w:numId w:val="12"/>
        </w:numPr>
      </w:pPr>
      <w:r>
        <w:rPr>
          <w:rFonts w:ascii="Aptos" w:hAnsi="Aptos"/>
          <w:b w:val="0"/>
          <w:i w:val="0"/>
          <w:color w:val="172033"/>
          <w:sz w:val="20"/>
        </w:rPr>
        <w:t>Configurar domínios, HTTPS, variáveis seguras, credenciais separadas de execução e de migração, e política de acesso à infraestrutura.</w:t>
      </w:r>
    </w:p>
    <w:p>
      <w:pPr>
        <w:pStyle w:val="ListNumber"/>
        <w:spacing w:after="60"/>
        <w:ind w:left="403" w:hanging="259"/>
        <w:numPr>
          <w:ilvl w:val="0"/>
          <w:numId w:val="12"/>
        </w:numPr>
      </w:pPr>
      <w:r>
        <w:rPr>
          <w:rFonts w:ascii="Aptos" w:hAnsi="Aptos"/>
          <w:b w:val="0"/>
          <w:i w:val="0"/>
          <w:color w:val="172033"/>
          <w:sz w:val="20"/>
        </w:rPr>
        <w:t>Aplicar as migrações do banco e criar o primeiro administrador da plataforma e a primeira igreja piloto.</w:t>
      </w:r>
    </w:p>
    <w:p>
      <w:pPr>
        <w:pStyle w:val="ListNumber"/>
        <w:spacing w:after="60"/>
        <w:ind w:left="403" w:hanging="259"/>
        <w:numPr>
          <w:ilvl w:val="0"/>
          <w:numId w:val="12"/>
        </w:numPr>
      </w:pPr>
      <w:r>
        <w:rPr>
          <w:rFonts w:ascii="Aptos" w:hAnsi="Aptos"/>
          <w:b w:val="0"/>
          <w:i w:val="0"/>
          <w:color w:val="172033"/>
          <w:sz w:val="20"/>
        </w:rPr>
        <w:t>Realizar importação inicial de dados, quando houver, e treinamento dos responsáveis da igreja piloto.</w:t>
      </w:r>
    </w:p>
    <w:p>
      <w:pPr>
        <w:pStyle w:val="ListNumber"/>
        <w:spacing w:after="60"/>
        <w:ind w:left="403" w:hanging="259"/>
        <w:numPr>
          <w:ilvl w:val="0"/>
          <w:numId w:val="12"/>
        </w:numPr>
      </w:pPr>
      <w:r>
        <w:rPr>
          <w:rFonts w:ascii="Aptos" w:hAnsi="Aptos"/>
          <w:b w:val="0"/>
          <w:i w:val="0"/>
          <w:color w:val="172033"/>
          <w:sz w:val="20"/>
        </w:rPr>
        <w:t>Executar aceite funcional e visual do piloto antes do rollout progressivo para as demais unidades.</w:t>
      </w:r>
    </w:p>
    <w:p>
      <w:pPr>
        <w:pStyle w:val="ListNumber"/>
        <w:spacing w:after="60"/>
        <w:ind w:left="403" w:hanging="259"/>
        <w:numPr>
          <w:ilvl w:val="0"/>
          <w:numId w:val="12"/>
        </w:numPr>
      </w:pPr>
      <w:r>
        <w:rPr>
          <w:rFonts w:ascii="Aptos" w:hAnsi="Aptos"/>
          <w:b w:val="0"/>
          <w:i w:val="0"/>
          <w:color w:val="172033"/>
          <w:sz w:val="20"/>
        </w:rPr>
        <w:t>Estabelecer monitoramento, rotina de backup, procedimento de restauração e suporte operacional antes da expansão completa.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4E8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8A6200"/>
                <w:sz w:val="21"/>
              </w:rPr>
              <w:t>Infraestrutura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O custo de hospedagem, banco, armazenamento, domínio, monitoramento e eventuais serviços de e-mail deve ser tratado separadamente da licença ou do desenvolvimento da plataforma. O ambiente deve ficar em conta corporativa do cliente ou em conta gerenciada conforme o contrato.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aps/>
          <w:color w:val="005A9C"/>
          <w:sz w:val="17"/>
        </w:rPr>
        <w:t>08 | ESCOPO, EVOLUÇÃO E PREMISSAS</w:t>
      </w:r>
    </w:p>
    <w:p>
      <w:pPr>
        <w:pStyle w:val="Heading1"/>
      </w:pPr>
      <w:r>
        <w:t>Escopo principal da versão de lançamento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Autenticação administrativa, seleção de igreja e permissões por função.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Gestão segura de igrejas pela administração central.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Cadastro e manutenção de membros por igreja.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Registro manual de contribuições identificadas ou anônimas, com imagens privadas de envelopes.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Histórico de contribuições por período e membro, com totais consolidados.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Geração, armazenamento e download de relatórios PDF privados.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Interface responsiva em português, inglês e espanhol.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Banco PostgreSQL e armazenamento privado preparados para implantação gerenciada nos EUA.</w:t>
      </w:r>
    </w:p>
    <w:p>
      <w:pPr>
        <w:pStyle w:val="Heading1"/>
      </w:pPr>
      <w:r>
        <w:t>Evoluções recomendadas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Evolução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Auditoria imutável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Registrar alterações de membros, contribuições, relatórios e eventos de acesso com ator, data e alvo.</w:t>
            </w:r>
          </w:p>
        </w:tc>
      </w:tr>
      <w:tr>
        <w:tc>
          <w:tcPr>
            <w:tcW w:type="dxa" w:w="28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Fundos e formas configuráveis</w:t>
            </w:r>
          </w:p>
        </w:tc>
        <w:tc>
          <w:tcPr>
            <w:tcW w:type="dxa" w:w="65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Permitir categorias como dízimo, ofertas, missões e outras destinações, com ciclo ativo/arquivado.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Lançamentos em lote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Acelerar a contagem e a digitação de múltiplos envelopes com total de controle.</w:t>
            </w:r>
          </w:p>
        </w:tc>
      </w:tr>
      <w:tr>
        <w:tc>
          <w:tcPr>
            <w:tcW w:type="dxa" w:w="28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Correções por estorno</w:t>
            </w:r>
          </w:p>
        </w:tc>
        <w:tc>
          <w:tcPr>
            <w:tcW w:type="dxa" w:w="65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Preservar o histórico financeiro ao corrigir um lançamento sem editar ou apagar o fato original.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CSV e exportações assíncronas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Atender integrações contábeis e relatórios extensos sem bloquear a operação diária.</w:t>
            </w:r>
          </w:p>
        </w:tc>
      </w:tr>
      <w:tr>
        <w:tc>
          <w:tcPr>
            <w:tcW w:type="dxa" w:w="28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Doação digital</w:t>
            </w:r>
          </w:p>
        </w:tc>
        <w:tc>
          <w:tcPr>
            <w:tcW w:type="dxa" w:w="65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Integrar pagamentos online, recorrência, conciliação e taxas de processamento após definição operacional e jurídica.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Operação avançada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Backups testados, recuperação, observabilidade, alertas e metas formais de disponibilidade.</w:t>
            </w:r>
          </w:p>
        </w:tc>
      </w:tr>
    </w:tbl>
    <w:p>
      <w:pPr>
        <w:spacing w:after="40"/>
      </w:pPr>
    </w:p>
    <w:p>
      <w:pPr>
        <w:pStyle w:val="Heading2"/>
      </w:pPr>
      <w:r>
        <w:t>Fora do escopo inicial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Aplicativos móveis nativos para iOS e Android; a prioridade é a aplicação web responsiva.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Contabilidade geral, folha de pagamento, despesas, orçamento e demais funções de ERP.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Processamento de pagamentos online sem definição prévia de parceiro, fluxo financeiro, exigências legais e taxas.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Exclusão física rotineira de membros, igrejas ou contribuições; a diretriz é arquivar, inativar ou estornar, preservando histórico.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4E8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8A6200"/>
                <w:sz w:val="21"/>
              </w:rPr>
              <w:t>Premissa contratual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Este dossiê descreve a solução, seu escopo funcional e sua direção de implantação. Datas, integrações, regras específicas de operação, níveis de suporte, propriedade intelectual, custos de terceiros e critérios de aceite devem ser definidos em proposta comercial e contrato próprios.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aps/>
          <w:color w:val="005A9C"/>
          <w:sz w:val="17"/>
        </w:rPr>
        <w:t>09 | PRÓXIMOS PASSOS</w:t>
      </w:r>
    </w:p>
    <w:p>
      <w:pPr>
        <w:pStyle w:val="Heading1"/>
      </w:pPr>
      <w:r>
        <w:t>Roteiro de contratação e implantação</w:t>
      </w:r>
    </w:p>
    <w:p>
      <w:pPr>
        <w:pStyle w:val="ListNumber"/>
        <w:spacing w:after="60"/>
        <w:ind w:left="403" w:hanging="259"/>
        <w:numPr>
          <w:ilvl w:val="0"/>
          <w:numId w:val="13"/>
        </w:numPr>
      </w:pPr>
      <w:r>
        <w:rPr>
          <w:rFonts w:ascii="Aptos" w:hAnsi="Aptos"/>
          <w:b w:val="0"/>
          <w:i w:val="0"/>
          <w:color w:val="172033"/>
          <w:sz w:val="20"/>
        </w:rPr>
        <w:t>Validação do escopo funcional, perfis de usuário, dados iniciais e indicadores que a administração central precisa acompanhar.</w:t>
      </w:r>
    </w:p>
    <w:p>
      <w:pPr>
        <w:pStyle w:val="ListNumber"/>
        <w:spacing w:after="60"/>
        <w:ind w:left="403" w:hanging="259"/>
        <w:numPr>
          <w:ilvl w:val="0"/>
          <w:numId w:val="13"/>
        </w:numPr>
      </w:pPr>
      <w:r>
        <w:rPr>
          <w:rFonts w:ascii="Aptos" w:hAnsi="Aptos"/>
          <w:b w:val="0"/>
          <w:i w:val="0"/>
          <w:color w:val="172033"/>
          <w:sz w:val="20"/>
        </w:rPr>
        <w:t>Definição do modelo comercial: licença corporativa, desenvolvimento sob encomenda ou compra de código-fonte.</w:t>
      </w:r>
    </w:p>
    <w:p>
      <w:pPr>
        <w:pStyle w:val="ListNumber"/>
        <w:spacing w:after="60"/>
        <w:ind w:left="403" w:hanging="259"/>
        <w:numPr>
          <w:ilvl w:val="0"/>
          <w:numId w:val="13"/>
        </w:numPr>
      </w:pPr>
      <w:r>
        <w:rPr>
          <w:rFonts w:ascii="Aptos" w:hAnsi="Aptos"/>
          <w:b w:val="0"/>
          <w:i w:val="0"/>
          <w:color w:val="172033"/>
          <w:sz w:val="20"/>
        </w:rPr>
        <w:t>Definição da infraestrutura, responsáveis técnicos, domínio e política de acesso ao ambiente de produção.</w:t>
      </w:r>
    </w:p>
    <w:p>
      <w:pPr>
        <w:pStyle w:val="ListNumber"/>
        <w:spacing w:after="60"/>
        <w:ind w:left="403" w:hanging="259"/>
        <w:numPr>
          <w:ilvl w:val="0"/>
          <w:numId w:val="13"/>
        </w:numPr>
      </w:pPr>
      <w:r>
        <w:rPr>
          <w:rFonts w:ascii="Aptos" w:hAnsi="Aptos"/>
          <w:b w:val="0"/>
          <w:i w:val="0"/>
          <w:color w:val="172033"/>
          <w:sz w:val="20"/>
        </w:rPr>
        <w:t>Configuração de ambiente, carga piloto e treinamento da primeira igreja.</w:t>
      </w:r>
    </w:p>
    <w:p>
      <w:pPr>
        <w:pStyle w:val="ListNumber"/>
        <w:spacing w:after="60"/>
        <w:ind w:left="403" w:hanging="259"/>
        <w:numPr>
          <w:ilvl w:val="0"/>
          <w:numId w:val="13"/>
        </w:numPr>
      </w:pPr>
      <w:r>
        <w:rPr>
          <w:rFonts w:ascii="Aptos" w:hAnsi="Aptos"/>
          <w:b w:val="0"/>
          <w:i w:val="0"/>
          <w:color w:val="172033"/>
          <w:sz w:val="20"/>
        </w:rPr>
        <w:t>Aceite do piloto com usuários reais e ajustes priorizados pela operação.</w:t>
      </w:r>
    </w:p>
    <w:p>
      <w:pPr>
        <w:pStyle w:val="ListNumber"/>
        <w:spacing w:after="60"/>
        <w:ind w:left="403" w:hanging="259"/>
        <w:numPr>
          <w:ilvl w:val="0"/>
          <w:numId w:val="13"/>
        </w:numPr>
      </w:pPr>
      <w:r>
        <w:rPr>
          <w:rFonts w:ascii="Aptos" w:hAnsi="Aptos"/>
          <w:b w:val="0"/>
          <w:i w:val="0"/>
          <w:color w:val="172033"/>
          <w:sz w:val="20"/>
        </w:rPr>
        <w:t>Expansão gradativa para as demais igrejas, acompanhada por suporte e monitoramento.</w:t>
      </w:r>
    </w:p>
    <w:p>
      <w:pPr>
        <w:pStyle w:val="Heading2"/>
      </w:pPr>
      <w:r>
        <w:t>Informações a confirmar com o cliente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Tema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Decisão necessária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Rollout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Quantas igrejas entram no piloto e qual é a meta de expansão por mês?</w:t>
            </w:r>
          </w:p>
        </w:tc>
      </w:tr>
      <w:tr>
        <w:tc>
          <w:tcPr>
            <w:tcW w:type="dxa" w:w="25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Dados existentes</w:t>
            </w:r>
          </w:p>
        </w:tc>
        <w:tc>
          <w:tcPr>
            <w:tcW w:type="dxa" w:w="68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Há planilhas, sistemas anteriores ou imagens que precisam ser migrados?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Governança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Quem aprova usuários, acessos, arquivamento de igrejas e relatórios financeiros?</w:t>
            </w:r>
          </w:p>
        </w:tc>
      </w:tr>
      <w:tr>
        <w:tc>
          <w:tcPr>
            <w:tcW w:type="dxa" w:w="25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Relatórios</w:t>
            </w:r>
          </w:p>
        </w:tc>
        <w:tc>
          <w:tcPr>
            <w:tcW w:type="dxa" w:w="68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Quais formatos, periodicidades, moedas, fusos e campos precisam ser obrigatórios?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Segurança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Quais políticas internas, retenções, auditorias e exigências de compliance são aplicáveis?</w:t>
            </w:r>
          </w:p>
        </w:tc>
      </w:tr>
      <w:tr>
        <w:tc>
          <w:tcPr>
            <w:tcW w:type="dxa" w:w="25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Suporte</w:t>
            </w:r>
          </w:p>
        </w:tc>
        <w:tc>
          <w:tcPr>
            <w:tcW w:type="dxa" w:w="68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Quais horários, canais, tempos de resposta e responsáveis devem constar no acordo operacional?</w:t>
            </w:r>
          </w:p>
        </w:tc>
      </w:tr>
    </w:tbl>
    <w:p>
      <w:pPr>
        <w:spacing w:after="40"/>
      </w:pPr>
    </w:p>
    <w:p>
      <w:pPr>
        <w:pStyle w:val="Heading1"/>
      </w:pPr>
      <w:r>
        <w:t>Conclusão</w:t>
      </w:r>
    </w:p>
    <w:p>
      <w:r>
        <w:rPr>
          <w:rFonts w:ascii="Aptos" w:hAnsi="Aptos"/>
          <w:b w:val="0"/>
          <w:i w:val="0"/>
          <w:color w:val="172033"/>
          <w:sz w:val="20"/>
        </w:rPr>
        <w:t>O UCKG Donations foi concebido como uma base segura e profissional para padronizar a gestão de contribuições em uma rede de igrejas. A solução combina operação local por congregação, governança central, controle de acesso, documentação de envelopes e relatórios privados, com uma arquitetura preparada para evolução progressiva.</w:t>
      </w:r>
    </w:p>
    <w:p>
      <w:r>
        <w:rPr>
          <w:rFonts w:ascii="Aptos" w:hAnsi="Aptos"/>
          <w:b w:val="0"/>
          <w:i w:val="0"/>
          <w:color w:val="172033"/>
          <w:sz w:val="20"/>
        </w:rPr>
        <w:t>A fase de implantação deve confirmar os processos internos, validar a operação piloto e consolidar os requisitos de governança antes do rollout para toda a rede.</w:t>
      </w:r>
    </w:p>
    <w:p>
      <w:pPr>
        <w:spacing w:before="560"/>
        <w:jc w:val="center"/>
      </w:pPr>
      <w:r>
        <w:rPr>
          <w:rFonts w:ascii="Aptos" w:hAnsi="Aptos"/>
          <w:b/>
          <w:i w:val="0"/>
          <w:color w:val="003B66"/>
          <w:sz w:val="21"/>
        </w:rPr>
        <w:t>UCKG Donations | Clareza para cuidar. Segurança para servir.</w:t>
      </w:r>
    </w:p>
    <w:sectPr>
      <w:headerReference w:type="default" r:id="rId9"/>
      <w:footerReference w:type="default" r:id="rId10"/>
      <w:pgSz w:w="12240" w:h="15840"/>
      <w:pgMar w:top="1152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5D6B82"/>
        <w:sz w:val="17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5D6B82"/>
        <w:sz w:val="17"/>
      </w:rPr>
      <w:t>UCKG DONATIONS  |  Dossiê de Produto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ptos" w:hAnsi="Aptos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3B6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5A9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003B6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UCKG Donations - Dossiê funcional e técnico</dc:title>
  <dc:subject>Apresentação de produto e especificações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