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NIA Projection — Bootstrapped LLC</w:t>
      </w:r>
    </w:p>
    <w:p w:rsidR="00000000" w:rsidDel="00000000" w:rsidP="00000000" w:rsidRDefault="00000000" w:rsidRPr="00000000" w14:paraId="00000002">
      <w:pPr>
        <w:shd w:fill="f8f8f6" w:val="clear"/>
        <w:rPr>
          <w:color w:val="12121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b w:val="1"/>
          <w:bCs w:val="1"/>
          <w:color w:val="121212"/>
          <w:sz w:val="24"/>
          <w:szCs w:val="24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rtl w:val="0"/>
        </w:rPr>
        <w:t xml:space="preserve">Stock Distribution</w:t>
      </w:r>
    </w:p>
    <w:p w:rsidR="00000000" w:rsidDel="00000000" w:rsidP="00000000" w:rsidRDefault="00000000" w:rsidRPr="00000000" w14:paraId="00000004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33 / 28 / 24 / 15</w:t>
      </w:r>
    </w:p>
    <w:p w:rsidR="00000000" w:rsidDel="00000000" w:rsidP="00000000" w:rsidRDefault="00000000" w:rsidRPr="00000000" w14:paraId="00000005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5 / 5 / 5 distribution for advisors/additional contributors</w:t>
      </w:r>
    </w:p>
    <w:p w:rsidR="00000000" w:rsidDel="00000000" w:rsidP="00000000" w:rsidRDefault="00000000" w:rsidRPr="00000000" w14:paraId="00000006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Any remaining equity in the bucket is distributed evenly.</w:t>
      </w:r>
    </w:p>
    <w:p w:rsidR="00000000" w:rsidDel="00000000" w:rsidP="00000000" w:rsidRDefault="00000000" w:rsidRPr="00000000" w14:paraId="00000007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Majority stock agreement required for any distribution readjustment.</w:t>
      </w:r>
    </w:p>
    <w:p w:rsidR="00000000" w:rsidDel="00000000" w:rsidP="00000000" w:rsidRDefault="00000000" w:rsidRPr="00000000" w14:paraId="00000008">
      <w:pPr>
        <w:shd w:fill="f8f8f6" w:val="clear"/>
        <w:rPr>
          <w:color w:val="12121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b w:val="1"/>
          <w:bCs w:val="1"/>
          <w:color w:val="121212"/>
          <w:sz w:val="24"/>
          <w:szCs w:val="24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rtl w:val="0"/>
        </w:rPr>
        <w:t xml:space="preserve">Funding: Grants &amp; Sponsorships Only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8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Technical</w:t>
      </w:r>
    </w:p>
    <w:p w:rsidR="00000000" w:rsidDel="00000000" w:rsidP="00000000" w:rsidRDefault="00000000" w:rsidRPr="00000000" w14:paraId="0000000C">
      <w:pPr>
        <w:shd w:fill="f8f8f6" w:val="clear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APIs &amp; Data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API credits: $1.5k annually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$2.5k – $12k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8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(hosting, domain, software stack, dev tools)</w:t>
      </w:r>
    </w:p>
    <w:p w:rsidR="00000000" w:rsidDel="00000000" w:rsidP="00000000" w:rsidRDefault="00000000" w:rsidRPr="00000000" w14:paraId="00000010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Marketing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8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$4k – $20k</w:t>
      </w:r>
    </w:p>
    <w:p w:rsidR="00000000" w:rsidDel="00000000" w:rsidP="00000000" w:rsidRDefault="00000000" w:rsidRPr="00000000" w14:paraId="00000012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Labor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Parth: $30–50/hr @ 5–10 hrs/wk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Luc: $30–50/hr @ 5 hrs/wk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Daniel: $30–50/hr @ 5 hrs/wk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Additional contributors: $5–30/hr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~$13k × 3 + $5k Fiverr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8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$24k – $45k</w:t>
      </w:r>
    </w:p>
    <w:p w:rsidR="00000000" w:rsidDel="00000000" w:rsidP="00000000" w:rsidRDefault="00000000" w:rsidRPr="00000000" w14:paraId="00000019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Legal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0" w:after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$2k – $10k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8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(formation, trademark for NIA, contracts, advisory)</w:t>
      </w:r>
    </w:p>
    <w:p w:rsidR="00000000" w:rsidDel="00000000" w:rsidP="00000000" w:rsidRDefault="00000000" w:rsidRPr="00000000" w14:paraId="0000001C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Operational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8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Office: $0 – $2k</w:t>
      </w:r>
    </w:p>
    <w:p w:rsidR="00000000" w:rsidDel="00000000" w:rsidP="00000000" w:rsidRDefault="00000000" w:rsidRPr="00000000" w14:paraId="0000001E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Content &amp; Research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8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Subscriptions, conferences, stock assets: $1k – $6k</w:t>
      </w:r>
    </w:p>
    <w:p w:rsidR="00000000" w:rsidDel="00000000" w:rsidP="00000000" w:rsidRDefault="00000000" w:rsidRPr="00000000" w14:paraId="00000020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Contingency (10–15%)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pacing w:after="18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$0k – $12k</w:t>
      </w:r>
    </w:p>
    <w:p w:rsidR="00000000" w:rsidDel="00000000" w:rsidP="00000000" w:rsidRDefault="00000000" w:rsidRPr="00000000" w14:paraId="00000022">
      <w:pPr>
        <w:shd w:fill="f8f8f6" w:val="clear"/>
        <w:rPr>
          <w:color w:val="12121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Total: ~$35k – $120k</w:t>
      </w:r>
    </w:p>
    <w:p w:rsidR="00000000" w:rsidDel="00000000" w:rsidP="00000000" w:rsidRDefault="00000000" w:rsidRPr="00000000" w14:paraId="00000024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8f8f6" w:val="clear"/>
        <w:spacing w:line="360" w:lineRule="auto"/>
        <w:rPr>
          <w:color w:val="121212"/>
          <w:sz w:val="24"/>
          <w:szCs w:val="24"/>
        </w:rPr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Lean year hugs the low end; if grants land and we scale content + events, upper range covers it.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Funding Sources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Cumulative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1212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1212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1212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1212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1212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1212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1212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1212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