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ez4hgntuza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Neurotech Intelligence Agency 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Launch Campaign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Goals of Campaign: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NIA Terminal fully built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Neurotech Napkin content and posting cadence built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Editors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Intelligence Layer content and posting cadence built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Authors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Editors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Researchers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Timeline: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April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Napkin posts to build hype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Build NIA page (branding, logo, etc)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End of April: Launch NIA landing page (May 1st)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 Neurotech Napkin Posts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is is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Where its going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Why you should care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google workspace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Get funding </w:t>
      </w:r>
    </w:p>
    <w:p w:rsidR="00000000" w:rsidDel="00000000" w:rsidP="00000000" w:rsidRDefault="00000000" w:rsidRPr="00000000" w14:paraId="00000023">
      <w:pPr>
        <w:numPr>
          <w:ilvl w:val="2"/>
          <w:numId w:val="2"/>
        </w:numPr>
        <w:ind w:left="216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Research grants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Create a projection for expenses for the 6 month campaign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ind w:left="2160" w:hanging="360"/>
        <w:rPr>
          <w:shd w:fill="efefef" w:val="clear"/>
        </w:rPr>
      </w:pPr>
      <w:r w:rsidDel="00000000" w:rsidR="00000000" w:rsidRPr="00000000">
        <w:rPr>
          <w:shd w:fill="efefef" w:val="clear"/>
          <w:rtl w:val="0"/>
        </w:rPr>
        <w:t xml:space="preserve">Determine asks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May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Neurotech Napkin Posts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 Neurotech Intelligence Layer 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May 18th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June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Neurotech Napkin Posts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 Neurotech Intelligence Layer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July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Neurotech Napkin Posts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 Neurotech Intelligence Layer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Launch MVP of Terminal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August 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Neurotech Napkin Posts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2 Neurotech Intelligence Layer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September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4 Neurotech Napkin Posts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Finalize original goals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Market the hell out of NIA</w:t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bgwygnilm77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Mission Statement (Drafts)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