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pPr>
      <w:bookmarkStart w:colFirst="0" w:colLast="0" w:name="_da2jnwvo87jq" w:id="0"/>
      <w:bookmarkEnd w:id="0"/>
      <w:r w:rsidDel="00000000" w:rsidR="00000000" w:rsidRPr="00000000">
        <w:rPr>
          <w:rtl w:val="0"/>
        </w:rPr>
        <w:t xml:space="preserve">Neural Input, Not Implants</w:t>
      </w:r>
    </w:p>
    <w:p w:rsidR="00000000" w:rsidDel="00000000" w:rsidP="00000000" w:rsidRDefault="00000000" w:rsidRPr="00000000" w14:paraId="00000002">
      <w:pPr>
        <w:pStyle w:val="Subtitle"/>
        <w:keepNext w:val="0"/>
        <w:keepLines w:val="0"/>
        <w:spacing w:after="80" w:lineRule="auto"/>
        <w:rPr/>
      </w:pPr>
      <w:bookmarkStart w:colFirst="0" w:colLast="0" w:name="_1wfqyin271oh" w:id="1"/>
      <w:bookmarkEnd w:id="1"/>
      <w:r w:rsidDel="00000000" w:rsidR="00000000" w:rsidRPr="00000000">
        <w:rPr>
          <w:rtl w:val="0"/>
        </w:rPr>
        <w:t xml:space="preserve">How Apple and Meta Are Redefining Interfaces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063aw5h92l6" w:id="2"/>
      <w:bookmarkEnd w:id="2"/>
      <w:r w:rsidDel="00000000" w:rsidR="00000000" w:rsidRPr="00000000">
        <w:rPr>
          <w:b w:val="1"/>
          <w:bCs w:val="1"/>
          <w:sz w:val="34"/>
          <w:szCs w:val="34"/>
          <w:rtl w:val="0"/>
        </w:rPr>
        <w:t xml:space="preserve">The State of the Industry</w:t>
      </w:r>
    </w:p>
    <w:p w:rsidR="00000000" w:rsidDel="00000000" w:rsidP="00000000" w:rsidRDefault="00000000" w:rsidRPr="00000000" w14:paraId="00000004">
      <w:pPr>
        <w:spacing w:after="240" w:before="240" w:lineRule="auto"/>
        <w:rPr/>
      </w:pPr>
      <w:r w:rsidDel="00000000" w:rsidR="00000000" w:rsidRPr="00000000">
        <w:rPr>
          <w:rtl w:val="0"/>
        </w:rPr>
        <w:t xml:space="preserve">Compared to most other industries, the neurotech industry is still in its infancy. It clearly owns a slice of the </w:t>
      </w:r>
      <w:commentRangeStart w:id="0"/>
      <w:r w:rsidDel="00000000" w:rsidR="00000000" w:rsidRPr="00000000">
        <w:rPr>
          <w:rtl w:val="0"/>
        </w:rPr>
        <w:t xml:space="preserve">pie</w:t>
      </w:r>
      <w:commentRangeEnd w:id="0"/>
      <w:r w:rsidDel="00000000" w:rsidR="00000000" w:rsidRPr="00000000">
        <w:commentReference w:id="0"/>
      </w:r>
      <w:r w:rsidDel="00000000" w:rsidR="00000000" w:rsidRPr="00000000">
        <w:rPr>
          <w:rtl w:val="0"/>
        </w:rPr>
        <w:t xml:space="preserve">, but it is by no means a large one. A profound signal for any industry, however, is when the major players throw their hat in. In 2025, Apple and Meta both made significant moves, suggesting that even they did not want to be left behind.</w:t>
      </w:r>
    </w:p>
    <w:p w:rsidR="00000000" w:rsidDel="00000000" w:rsidP="00000000" w:rsidRDefault="00000000" w:rsidRPr="00000000" w14:paraId="00000005">
      <w:pPr>
        <w:spacing w:after="240" w:before="240" w:lineRule="auto"/>
        <w:rPr/>
      </w:pPr>
      <w:r w:rsidDel="00000000" w:rsidR="00000000" w:rsidRPr="00000000">
        <w:rPr>
          <w:rtl w:val="0"/>
        </w:rPr>
        <w:t xml:space="preserve">The most fascinating part is that these moves look less like the future and more like the past. It feels closest to the period between 2007 and 2010, when the smartphone stopped being a gadget and became a primary computing platform. During those years, two very different strategies collided over who would control the space. That same shape is reappearing in neurotechnology. Only this time, the battleground is not the phone. It is input itself and how human intention gets translated into digital action.</w:t>
      </w:r>
    </w:p>
    <w:p w:rsidR="00000000" w:rsidDel="00000000" w:rsidP="00000000" w:rsidRDefault="00000000" w:rsidRPr="00000000" w14:paraId="00000006">
      <w:pPr>
        <w:rPr>
          <w:b w:val="1"/>
          <w:bCs w:val="1"/>
          <w:sz w:val="34"/>
          <w:szCs w:val="34"/>
        </w:rPr>
      </w:pPr>
      <w:r w:rsidDel="00000000" w:rsidR="00000000" w:rsidRPr="00000000">
        <w:rPr>
          <w:b w:val="1"/>
          <w:bCs w:val="1"/>
          <w:sz w:val="34"/>
          <w:szCs w:val="34"/>
          <w:rtl w:val="0"/>
        </w:rPr>
        <w:t xml:space="preserve">Meta: Owning the Signal</w:t>
      </w:r>
    </w:p>
    <w:p w:rsidR="00000000" w:rsidDel="00000000" w:rsidP="00000000" w:rsidRDefault="00000000" w:rsidRPr="00000000" w14:paraId="00000007">
      <w:pPr>
        <w:spacing w:after="240" w:before="240" w:lineRule="auto"/>
        <w:rPr/>
      </w:pPr>
      <w:r w:rsidDel="00000000" w:rsidR="00000000" w:rsidRPr="00000000">
        <w:rPr>
          <w:rtl w:val="0"/>
        </w:rPr>
        <w:t xml:space="preserve">Meta launched their Neural Band in September 2025, which serves as a breakthrough surface electromyography (sEMG) decoder. It does not read your brain. Instead, it reads the electrical signals at your wrist that your brain has already sent to your muscles.</w:t>
      </w:r>
    </w:p>
    <w:p w:rsidR="00000000" w:rsidDel="00000000" w:rsidP="00000000" w:rsidRDefault="00000000" w:rsidRPr="00000000" w14:paraId="00000008">
      <w:pPr>
        <w:spacing w:after="240" w:before="240" w:lineRule="auto"/>
        <w:rPr/>
      </w:pPr>
      <w:r w:rsidDel="00000000" w:rsidR="00000000" w:rsidRPr="00000000">
        <w:rPr>
          <w:rtl w:val="0"/>
        </w:rPr>
        <w:t xml:space="preserve">This approach is direct and pragmatic. Rather than chasing the hardest version of the problem by decoding thoughts straight from the brain, Meta has focused on a point further down the chain. The logic is simple. By the time a thought turns into a movement, the brain has already sent electrical signals through the nervous system to the muscles. Those signals are still rich with intent, but they are far easier to capture than anything buried under the skull.</w:t>
      </w:r>
    </w:p>
    <w:p w:rsidR="00000000" w:rsidDel="00000000" w:rsidP="00000000" w:rsidRDefault="00000000" w:rsidRPr="00000000" w14:paraId="00000009">
      <w:pPr>
        <w:spacing w:after="240" w:before="240" w:lineRule="auto"/>
        <w:rPr/>
      </w:pPr>
      <w:r w:rsidDel="00000000" w:rsidR="00000000" w:rsidRPr="00000000">
        <w:rPr>
          <w:rtl w:val="0"/>
        </w:rPr>
        <w:t xml:space="preserve">Using sEMG, Meta’s wrist-based interface reads those signals and translates them into commands. It does not need surgery or the same regulatory approval as an implant. Most importantly, it works well enough to ship. For years, neurotech has been defined by what is theoretically possible. Meta is betting that what matters now is what can scale. A slightly less ambitious system that reaches millions of people will shape behavior far more than a breakthrough confined to a lab.</w:t>
      </w:r>
    </w:p>
    <w:p w:rsidR="00000000" w:rsidDel="00000000" w:rsidP="00000000" w:rsidRDefault="00000000" w:rsidRPr="00000000" w14:paraId="0000000A">
      <w:pPr>
        <w:rPr>
          <w:b w:val="1"/>
          <w:bCs w:val="1"/>
          <w:sz w:val="34"/>
          <w:szCs w:val="34"/>
        </w:rPr>
      </w:pPr>
      <w:r w:rsidDel="00000000" w:rsidR="00000000" w:rsidRPr="00000000">
        <w:rPr>
          <w:b w:val="1"/>
          <w:bCs w:val="1"/>
          <w:sz w:val="34"/>
          <w:szCs w:val="34"/>
          <w:rtl w:val="0"/>
        </w:rPr>
        <w:t xml:space="preserve">Apple: Owning the Interface</w:t>
      </w:r>
    </w:p>
    <w:p w:rsidR="00000000" w:rsidDel="00000000" w:rsidP="00000000" w:rsidRDefault="00000000" w:rsidRPr="00000000" w14:paraId="0000000B">
      <w:pPr>
        <w:spacing w:after="240" w:before="240" w:lineRule="auto"/>
        <w:rPr/>
      </w:pPr>
      <w:r w:rsidDel="00000000" w:rsidR="00000000" w:rsidRPr="00000000">
        <w:rPr>
          <w:rtl w:val="0"/>
        </w:rPr>
        <w:t xml:space="preserve">With the announcement of the BCI HID protocol for iOS and visionOS, Apple has commoditized the socket. They do not need to build the implant. They just need to ensure that every BCI on the planet has to speak to Apple to talk to a phone.</w:t>
      </w:r>
    </w:p>
    <w:p w:rsidR="00000000" w:rsidDel="00000000" w:rsidP="00000000" w:rsidRDefault="00000000" w:rsidRPr="00000000" w14:paraId="0000000C">
      <w:pPr>
        <w:spacing w:after="240" w:before="240" w:lineRule="auto"/>
        <w:rPr/>
      </w:pPr>
      <w:r w:rsidDel="00000000" w:rsidR="00000000" w:rsidRPr="00000000">
        <w:rPr>
          <w:rtl w:val="0"/>
        </w:rPr>
        <w:t xml:space="preserve">In classic Apple fashion, they are playing the long game. Rather than competing head-on to build the best neural hardware, Apple is positioning itself to define how all of it connects. Its introduction of a standardized neural input layer across its operating systems is a classic move. They are not fighting for every device; they are owning the interface that every device has to use.</w:t>
      </w:r>
    </w:p>
    <w:p w:rsidR="00000000" w:rsidDel="00000000" w:rsidP="00000000" w:rsidRDefault="00000000" w:rsidRPr="00000000" w14:paraId="0000000D">
      <w:pPr>
        <w:spacing w:after="240" w:before="240" w:lineRule="auto"/>
        <w:rPr/>
      </w:pPr>
      <w:r w:rsidDel="00000000" w:rsidR="00000000" w:rsidRPr="00000000">
        <w:rPr>
          <w:rtl w:val="0"/>
        </w:rPr>
        <w:t xml:space="preserve">This is the same playbook that turned the iPhone into a platform rather than just a product. Developers did not need to understand the hardware in detail. They just needed to build against Apple’s frameworks. Over time, that abstraction layer became the real point of control. If neural input has to route through Apple’s ecosystem to reach the apps people actually use, then Apple effectively becomes the gatekeeper of a new category of interaction. It does not matter who makes the best sensor if the data must pass through someone else’s operating system to be useful.</w:t>
      </w:r>
    </w:p>
    <w:p w:rsidR="00000000" w:rsidDel="00000000" w:rsidP="00000000" w:rsidRDefault="00000000" w:rsidRPr="00000000" w14:paraId="0000000E">
      <w:pPr>
        <w:rPr>
          <w:b w:val="1"/>
          <w:bCs w:val="1"/>
          <w:sz w:val="34"/>
          <w:szCs w:val="34"/>
        </w:rPr>
      </w:pPr>
      <w:r w:rsidDel="00000000" w:rsidR="00000000" w:rsidRPr="00000000">
        <w:rPr>
          <w:b w:val="1"/>
          <w:bCs w:val="1"/>
          <w:sz w:val="34"/>
          <w:szCs w:val="34"/>
          <w:rtl w:val="0"/>
        </w:rPr>
        <w:t xml:space="preserve">Bifurcating Strategies</w:t>
      </w:r>
    </w:p>
    <w:p w:rsidR="00000000" w:rsidDel="00000000" w:rsidP="00000000" w:rsidRDefault="00000000" w:rsidRPr="00000000" w14:paraId="0000000F">
      <w:pPr>
        <w:spacing w:after="240" w:before="240" w:lineRule="auto"/>
        <w:rPr/>
      </w:pPr>
      <w:r w:rsidDel="00000000" w:rsidR="00000000" w:rsidRPr="00000000">
        <w:rPr>
          <w:rtl w:val="0"/>
        </w:rPr>
        <w:t xml:space="preserve">When you put these two strategies together, a clear division emerges. Meta is trying to own the generation of neural data through sensors and feedback loops. Apple is trying to own the interpretation layer through standards and APIs. One is building the supply while the other is controlling the marketplace.</w:t>
      </w:r>
    </w:p>
    <w:p w:rsidR="00000000" w:rsidDel="00000000" w:rsidP="00000000" w:rsidRDefault="00000000" w:rsidRPr="00000000" w14:paraId="00000010">
      <w:pPr>
        <w:spacing w:after="240" w:before="240" w:lineRule="auto"/>
        <w:rPr/>
      </w:pPr>
      <w:r w:rsidDel="00000000" w:rsidR="00000000" w:rsidRPr="00000000">
        <w:rPr>
          <w:rtl w:val="0"/>
        </w:rPr>
        <w:t xml:space="preserve">For the rest of the industry, this split creates both opportunity and pressure. Startups now face a narrower set of choices. Competing with Meta on hardware requires massive scale, while competing with Apple on platform standards requires widespread adoption that Apple can accelerate simply through its existing ecosystem. For future companies, this leaves a constrained path. They must build specialized sensors or applications that plug into these larger systems and become part of someone else’s stack.</w:t>
      </w:r>
    </w:p>
    <w:p w:rsidR="00000000" w:rsidDel="00000000" w:rsidP="00000000" w:rsidRDefault="00000000" w:rsidRPr="00000000" w14:paraId="00000011">
      <w:pPr>
        <w:rPr>
          <w:b w:val="1"/>
          <w:bCs w:val="1"/>
          <w:sz w:val="34"/>
          <w:szCs w:val="34"/>
        </w:rPr>
      </w:pPr>
      <w:r w:rsidDel="00000000" w:rsidR="00000000" w:rsidRPr="00000000">
        <w:rPr>
          <w:b w:val="1"/>
          <w:bCs w:val="1"/>
          <w:sz w:val="34"/>
          <w:szCs w:val="34"/>
          <w:rtl w:val="0"/>
        </w:rPr>
        <w:t xml:space="preserve">The Path to Consumer Adoption</w:t>
      </w:r>
    </w:p>
    <w:p w:rsidR="00000000" w:rsidDel="00000000" w:rsidP="00000000" w:rsidRDefault="00000000" w:rsidRPr="00000000" w14:paraId="00000012">
      <w:pPr>
        <w:spacing w:after="240" w:before="240" w:lineRule="auto"/>
        <w:rPr/>
      </w:pPr>
      <w:r w:rsidDel="00000000" w:rsidR="00000000" w:rsidRPr="00000000">
        <w:rPr>
          <w:rtl w:val="0"/>
        </w:rPr>
        <w:t xml:space="preserve">There is a deeper asymmetry at play. Meta’s advantage grows with data, as more signals make its models better. Apple’s advantage grows with integration, as tighter software weaving creates friction for alternatives. Both are exponentially compounding advantages.</w:t>
      </w:r>
    </w:p>
    <w:p w:rsidR="00000000" w:rsidDel="00000000" w:rsidP="00000000" w:rsidRDefault="00000000" w:rsidRPr="00000000" w14:paraId="00000013">
      <w:pPr>
        <w:spacing w:after="240" w:before="240" w:lineRule="auto"/>
        <w:rPr/>
      </w:pPr>
      <w:r w:rsidDel="00000000" w:rsidR="00000000" w:rsidRPr="00000000">
        <w:rPr>
          <w:rtl w:val="0"/>
        </w:rPr>
        <w:t xml:space="preserve">Neither company needs the most advanced version of neurotechnology to win. They do not need perfect brain decoding. They need something that is good enough, early enough, and integrated deeply into everyday behavior. </w:t>
      </w:r>
    </w:p>
    <w:p w:rsidR="00000000" w:rsidDel="00000000" w:rsidP="00000000" w:rsidRDefault="00000000" w:rsidRPr="00000000" w14:paraId="00000014">
      <w:pPr>
        <w:spacing w:after="240" w:before="240" w:lineRule="auto"/>
        <w:rPr/>
      </w:pPr>
      <w:r w:rsidDel="00000000" w:rsidR="00000000" w:rsidRPr="00000000">
        <w:rPr>
          <w:rtl w:val="0"/>
        </w:rPr>
        <w:t xml:space="preserve">History suggests “good enough and everywhere” tends to beat “perfect but rare”.</w:t>
      </w:r>
    </w:p>
    <w:p w:rsidR="00000000" w:rsidDel="00000000" w:rsidP="00000000" w:rsidRDefault="00000000" w:rsidRPr="00000000" w14:paraId="00000015">
      <w:pPr>
        <w:spacing w:after="240" w:before="240" w:lineRule="auto"/>
        <w:rPr/>
      </w:pPr>
      <w:r w:rsidDel="00000000" w:rsidR="00000000" w:rsidRPr="00000000">
        <w:rPr>
          <w:rtl w:val="0"/>
        </w:rPr>
        <w:t xml:space="preserve">This dynamic reshapes our view of brain computer interfaces. The popular narrative focuses on invasive implants that promise high fidelity communication. Those may define the cutting edge, but they are unlikely to define the market in the near term. Neurosurgery for onboarding simply will not scale.</w:t>
      </w:r>
    </w:p>
    <w:p w:rsidR="00000000" w:rsidDel="00000000" w:rsidP="00000000" w:rsidRDefault="00000000" w:rsidRPr="00000000" w14:paraId="00000016">
      <w:pPr>
        <w:rPr>
          <w:b w:val="1"/>
          <w:bCs w:val="1"/>
          <w:sz w:val="34"/>
          <w:szCs w:val="34"/>
        </w:rPr>
      </w:pPr>
      <w:r w:rsidDel="00000000" w:rsidR="00000000" w:rsidRPr="00000000">
        <w:rPr>
          <w:b w:val="1"/>
          <w:bCs w:val="1"/>
          <w:sz w:val="34"/>
          <w:szCs w:val="34"/>
          <w:rtl w:val="0"/>
        </w:rPr>
        <w:t xml:space="preserve">The Future of the Human Translation Layer</w:t>
      </w:r>
    </w:p>
    <w:p w:rsidR="00000000" w:rsidDel="00000000" w:rsidP="00000000" w:rsidRDefault="00000000" w:rsidRPr="00000000" w14:paraId="00000017">
      <w:pPr>
        <w:spacing w:after="240" w:before="240" w:lineRule="auto"/>
        <w:rPr/>
      </w:pPr>
      <w:r w:rsidDel="00000000" w:rsidR="00000000" w:rsidRPr="00000000">
        <w:rPr>
          <w:rtl w:val="0"/>
        </w:rPr>
        <w:t xml:space="preserve">If Meta succeeds, neural input becomes ambient. It will feel like a natural extension of how we already use devices. If Apple succeeds, it becomes standardized. Developers will build businesses around it without needing to understand the underlying hardware. Either way, the center of gravity shifts away from the lab and into the consumer ecosystem.</w:t>
      </w:r>
    </w:p>
    <w:p w:rsidR="00000000" w:rsidDel="00000000" w:rsidP="00000000" w:rsidRDefault="00000000" w:rsidRPr="00000000" w14:paraId="00000018">
      <w:pPr>
        <w:spacing w:after="240" w:before="240" w:lineRule="auto"/>
        <w:rPr/>
      </w:pPr>
      <w:r w:rsidDel="00000000" w:rsidR="00000000" w:rsidRPr="00000000">
        <w:rPr>
          <w:rtl w:val="0"/>
        </w:rPr>
        <w:t xml:space="preserve">This has consequences beyond technology. Owning the interface between intention and action is closer to owning the translation layer between thought and execution. It shapes how people interact with machines at a fundamental level. The industry is not just deciding what products to build. It is deciding who gets to define that translation.</w:t>
      </w:r>
    </w:p>
    <w:p w:rsidR="00000000" w:rsidDel="00000000" w:rsidP="00000000" w:rsidRDefault="00000000" w:rsidRPr="00000000" w14:paraId="00000019">
      <w:pPr>
        <w:spacing w:after="240" w:before="240" w:lineRule="auto"/>
        <w:rPr/>
      </w:pPr>
      <w:r w:rsidDel="00000000" w:rsidR="00000000" w:rsidRPr="00000000">
        <w:rPr>
          <w:rtl w:val="0"/>
        </w:rPr>
        <w:t xml:space="preserve">The outcome will emerge from quiet decisions regarding which devices people wear and which standards become default. For now, the outlines are clear. Meta is betting that control of the signal is the key to the future. Apple is betting that control of the interface is. They just need the rest of the industry to pick a side or accept that the most important layer of this new paradigm may already be spoken for.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 LaMontagne" w:id="0" w:date="2026-04-20T22:00:27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neurotech TAM?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