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Python网络编程 教案</w:t>
      </w:r>
    </w:p>
    <w:p>
      <w:r>
        <w:t>周次：6</w:t>
      </w:r>
    </w:p>
    <w:p>
      <w:r>
        <w:t>课次：2</w:t>
      </w:r>
    </w:p>
    <w:p>
      <w:r>
        <w:t>章节内容：HTTP请求处理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知识目标：能够区分GET和POST方法，并列举常见的HTTP状态码（200、404、500等）  </w:t>
        <w:br/>
        <w:t xml:space="preserve">- 技能目标：能够使用requests库发送GET和POST请求，并解析响应数据，完成简单网页爬取或表单提交任务  </w:t>
        <w:br/>
        <w:t>- 素养目标：能够遵循编码规范编写HTTP请求相关代码，具备团队协作能力并能规范提交项目成果</w:t>
      </w:r>
    </w:p>
    <w:p>
      <w:pPr>
        <w:pStyle w:val="Heading2"/>
      </w:pPr>
      <w:r>
        <w:t>教学重点</w:t>
      </w:r>
    </w:p>
    <w:p>
      <w:r>
        <w:t xml:space="preserve">• 发送HTTP请求的基本方法：掌握GET和POST请求的构造方式，理解请求头（headers）和请求体（body）的设置逻辑  </w:t>
        <w:br/>
        <w:t xml:space="preserve">• 处理HTTP响应数据：熟练掌握响应状态码的解析（如200成功/404错误），以及响应内容的提取与解析（如JSON数据的解析）  </w:t>
        <w:br/>
        <w:t>• 异常处理机制：掌握网络请求中的常见异常（如ConnectionError、Timeout）的捕获与日志记录，确保程序稳定性</w:t>
      </w:r>
    </w:p>
    <w:p>
      <w:pPr>
        <w:pStyle w:val="Heading2"/>
      </w:pPr>
      <w:r>
        <w:t>教学难点</w:t>
      </w:r>
    </w:p>
    <w:p>
      <w:r>
        <w:t xml:space="preserve">• HTTP方法的区别与应用场景：学生可能混淆GET和POST请求的用途，如GET用于获取数据、POST用于提交数据，且无法在GET中携带敏感信息，导致实际编码时出现错误。  </w:t>
        <w:br/>
        <w:t xml:space="preserve">• URL构造与参数处理：学生容易在拼接URL或传递参数时出错，如未正确编码（如`urllib.parse.quote`）或遗漏参数拼接逻辑，导致请求失败。  </w:t>
        <w:br/>
        <w:br/>
        <w:t>（注：难点需结合具体教学内容和学生常见错误，上述分析基于Python网络编程中HTTP请求处理的核心知识点。）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