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D43883">
      <w:pPr>
        <w:pStyle w:val="3"/>
      </w:pPr>
      <w:r>
        <w:t>Python Web开发 教案</w:t>
      </w:r>
    </w:p>
    <w:p w14:paraId="4F30DBE3">
      <w:r>
        <w:t>周次：8</w:t>
      </w:r>
    </w:p>
    <w:p w14:paraId="35AD9D96">
      <w:r>
        <w:t>课次：2</w:t>
      </w:r>
    </w:p>
    <w:p w14:paraId="69153173">
      <w:r>
        <w:t>章节内容：路由与模板</w:t>
      </w:r>
    </w:p>
    <w:p w14:paraId="5EDD76BD">
      <w:r>
        <w:t>课时：2</w:t>
      </w:r>
    </w:p>
    <w:p w14:paraId="19F811EA">
      <w:pPr>
        <w:pStyle w:val="4"/>
      </w:pPr>
      <w:r>
        <w:t>单元教学目标</w:t>
      </w:r>
    </w:p>
    <w:p w14:paraId="743347C3">
      <w:r>
        <w:t xml:space="preserve">- 知识目标：学生能够解释路由的定义和作用，并能够说明模板的结构和使用方法，明确路由配置与模板渲染之间的关系。  </w:t>
        <w:br/>
        <w:t xml:space="preserve">- 技能目标：学生能够使用Flask的路由装饰器定义URL映射，并能够编写简单的模板文件（如HTML模板），并能够将模板内容与视图函数结合实现动态网页展示。  </w:t>
        <w:br/>
        <w:t>- 素养目标：学生能够遵循代码规范，编写结构清晰的模板代码，并在团队协作中有效沟通技术细节，提升职业素养和团队协作能力。</w:t>
      </w:r>
    </w:p>
    <w:p w14:paraId="49271D90">
      <w:pPr>
        <w:pStyle w:val="4"/>
      </w:pPr>
      <w:r>
        <w:t>教学重点</w:t>
      </w:r>
    </w:p>
    <w:p w14:paraId="5F92EB18">
      <w:r>
        <w:t xml:space="preserve">• 路由的配置与URL映射：掌握如何通过路由函数（如`@app.route`）将URL路径与视图函数绑定，实现不同页面的访问控制。  </w:t>
        <w:br/>
        <w:t xml:space="preserve">• 模板的渲染与数据传递：理解如何使用Jinja2模板引擎将Python变量渲染到HTML页面，并通过`render_template`函数传递动态数据。  </w:t>
        <w:br/>
        <w:t>• 模板的基本语法：熟悉变量绑定（如`{{ var }}`）、条件判断（如`{{ if condition }}`）和循环渲染（如`{{ for item in list }}`）的使用方法。</w:t>
      </w:r>
    </w:p>
    <w:p w14:paraId="4DF87B7F">
      <w:pPr>
        <w:pStyle w:val="4"/>
      </w:pPr>
      <w:r>
        <w:t>教学难点</w:t>
      </w:r>
    </w:p>
    <w:p w14:paraId="1B7D6A99">
      <w:r>
        <w:t xml:space="preserve">• 路由参数的提取与传递：学生可能难以理解如何将URL路径中的参数（如/articles/1）提取出来，并将其传递给视图函数或模板，尤其是对动态参数的类型处理（如整数、字符串）和绑定方式（如{{ article.id }}）存在困惑。  </w:t>
        <w:br/>
        <w:t>• 模板变量的动态绑定：学生可能对如何将视图函数返回的字典/对象数据动态插入到模板中（如{{ article.title }}）存在理解困难，尤其是对模板语法（如{{ }}的使用）和数据结构的映射关系不熟悉。</w:t>
      </w:r>
    </w:p>
    <w:p w14:paraId="7691823D">
      <w:pPr>
        <w:pStyle w:val="4"/>
      </w:pPr>
      <w:r>
        <w:t>教学活动</w:t>
      </w:r>
    </w:p>
    <w:p w14:paraId="05AD2B3F">
      <w:r>
        <w:t xml:space="preserve">新课导入【5分钟】  </w:t>
        <w:br/>
        <w:t xml:space="preserve">教师通过播放电商网站用户访问不同页面的视频片段，提出问题：“当用户访问首页、商品详情页、购物车页时，如何让程序知道该显示哪个页面？”引导学生思考路由的概念，结合案例引发兴趣，使用故事导入法激发学习动机。  </w:t>
        <w:br/>
        <w:br/>
        <w:t xml:space="preserve">讲授新课【25分钟】  </w:t>
        <w:br/>
        <w:t xml:space="preserve">1. **讲授法**（5分钟）：讲解路由的定义与作用，强调URL与路由的对应关系，举例说明如`/home`映射到`index`函数。  </w:t>
        <w:br/>
        <w:t xml:space="preserve">2. **案例分析法**（8分钟）：以Flask框架为例，演示如何使用`@app.route('/')`定义路由，通过代码片段展示动态URL处理。  </w:t>
        <w:br/>
        <w:t xml:space="preserve">3. **讨论法**（6分钟）：分组讨论“模板的结构如何与路由配合使用”，教师引导学生分析`render_template`函数的参数含义。  </w:t>
        <w:br/>
        <w:t xml:space="preserve">4. **练习法**（6分钟）：学生动手编写简单路由（如`/about`映射到`about`函数）并尝试用模板渲染内容，教师巡视指导。  </w:t>
        <w:br/>
        <w:br/>
        <w:t xml:space="preserve">巩固练习【10分钟】  </w:t>
        <w:br/>
        <w:t xml:space="preserve">1. **基础练习**（4分钟）：学生完成“创建路由”任务，编写`/home`和`/contact`的路由，并用模板渲染“欢迎词”内容。  </w:t>
        <w:br/>
        <w:t xml:space="preserve">2. **进阶练习**（6分钟）：设计动态路由（如`/user/123`），要求学生用模板渲染用户信息，教师点评学生代码逻辑是否清晰。  </w:t>
        <w:br/>
        <w:br/>
        <w:t xml:space="preserve">归纳总结【5分钟】  </w:t>
        <w:br/>
        <w:t>教师总结路由与模板的核心要点：路由决定页面展示，模板负责内容渲染。通过提问回顾“如何用Flask实现路由？”并强调模板语法的结构化特性。学生复述本节课重点，教师补充关键概念如“路由参数”与“模板继承”。</w:t>
      </w:r>
    </w:p>
    <w:p w14:paraId="3BD40F58">
      <w:pPr>
        <w:pStyle w:val="4"/>
      </w:pPr>
      <w:r>
        <w:t>教学资源</w:t>
      </w:r>
    </w:p>
    <w:p w14:paraId="4208FCAD">
      <w:r>
        <w:t xml:space="preserve">• 教学设备：  </w:t>
        <w:br/>
        <w:t xml:space="preserve">  - 计算机（Windows/Linux/macOS）  </w:t>
        <w:br/>
        <w:t xml:space="preserve">  - 平板设备（可选，用于演示）  </w:t>
        <w:br/>
        <w:t xml:space="preserve">  - 屏幕投影仪（用于教学演示）  </w:t>
        <w:br/>
        <w:t xml:space="preserve">  - 本地开发服务器（如Flask的开发服务器）  </w:t>
        <w:br/>
        <w:br/>
        <w:t xml:space="preserve">• 软件工具：  </w:t>
        <w:br/>
        <w:t xml:space="preserve">  - Python 3.x（推荐安装版本）  </w:t>
        <w:br/>
        <w:t xml:space="preserve">  - IDE：PyCharm、VSCode、Jupyter Notebook  </w:t>
        <w:br/>
        <w:t xml:space="preserve">  - 浏览器：Chrome/Firefox（用于运行代码和查看网页）  </w:t>
        <w:br/>
        <w:t xml:space="preserve">  - 服务器工具：Apache/Nginx（可选，用于部署项目）  </w:t>
        <w:br/>
        <w:br/>
        <w:t xml:space="preserve">• 推荐参考资料：  </w:t>
        <w:br/>
        <w:t xml:space="preserve">  - 书籍：  </w:t>
        <w:br/>
        <w:t xml:space="preserve">    - 《Python Web Development with Flask》  </w:t>
        <w:br/>
        <w:t xml:space="preserve">    - 《Flask: Up and Running》  </w:t>
        <w:br/>
        <w:t xml:space="preserve">    - 《Python Crash Course》（基础教程）  </w:t>
        <w:br/>
        <w:t xml:space="preserve">  - 在线资源：  </w:t>
        <w:br/>
        <w:t xml:space="preserve">    - Flask官方文档（https://flask.palletsprojects.com/）  </w:t>
        <w:br/>
        <w:t xml:space="preserve">    - Python官方文档（https://docs.python.org/3/）  </w:t>
        <w:br/>
        <w:t xml:space="preserve">    - Codecademy Flask课程（https://www.codecademy.com/learn/flask）  </w:t>
        <w:br/>
        <w:t xml:space="preserve">    - Udemy《Flask Web Development》课程  </w:t>
        <w:br/>
        <w:t xml:space="preserve">  - 练习网站：  </w:t>
        <w:br/>
        <w:t xml:space="preserve">    - Exercism（练习代码）  </w:t>
        <w:br/>
        <w:t xml:space="preserve">    - LeetCode（练习编程题）  </w:t>
        <w:br/>
        <w:t xml:space="preserve">    - GitHub（查看开源项目源码）  </w:t>
        <w:br/>
        <w:t xml:space="preserve">  - 其他：  </w:t>
        <w:br/>
        <w:t xml:space="preserve">    - 前端开发教程（如HTML/CSS/JS）  </w:t>
        <w:br/>
        <w:t xml:space="preserve">    - 项目实践：使用Flask创建简单网站（如博客、待办事项列表）  </w:t>
        <w:br/>
        <w:br/>
        <w:t xml:space="preserve">• 其他资源：  </w:t>
        <w:br/>
        <w:t xml:space="preserve">  - 《Python Web Development with Django》（若涉及Django）  </w:t>
        <w:br/>
        <w:t xml:space="preserve">  - 项目实战：使用Flask搭建博客系统（示例代码链接）  </w:t>
        <w:br/>
        <w:t xml:space="preserve">  - 教学视频：YouTube频道（如“Python Web Development”系列）</w:t>
      </w:r>
    </w:p>
    <w:p w14:paraId="58BC733E">
      <w:pPr>
        <w:pStyle w:val="4"/>
      </w:pPr>
      <w:r>
        <w:t>教学反思</w:t>
      </w:r>
    </w:p>
    <w:p w14:paraId="1ED9D756">
      <w:r>
        <w:t xml:space="preserve">• 教学效果方面：需评估学生是否能准确区分路由与模板的职责，是否掌握视图函数的编写方法，以及是否能正确使用模板变量传递数据。  </w:t>
        <w:br/>
        <w:t xml:space="preserve">• 学生反馈方面：关注学生对路由原理的理解深度（如URL匹配规则、路径参数处理），模板语法（如模板标签、变量绑定）的掌握程度，以及实践操作中的技术难点（如模板渲染错误、视图函数逻辑混乱）。  </w:t>
        <w:br/>
        <w:t xml:space="preserve">• 教学方法优化：需反思是否通过案例演示（如动态页面生成）有效辅助抽象概念，是否在分步教学中兼顾不同学习节奏的学生。  </w:t>
        <w:br/>
        <w:t xml:space="preserve">• 实践环节设计：需评估学生是否能独立完成路由配置与模板渲染任务，是否在时间限制下完成所有练习，是否存在因难度过高导致的挫败感。  </w:t>
        <w:br/>
        <w:t xml:space="preserve">• 技术难点突破：需反思模板引擎的使用是否清晰（如占位符语法、模板继承），路由配置是否直观（如URL路径与视图函数的对应关系）。  </w:t>
        <w:br/>
        <w:t xml:space="preserve">• 学生参与度：需观察课堂互动情况（如小组讨论、代码调试）是否有效提升理解，是否存在因内容冗余导致的注意力分散。  </w:t>
        <w:br/>
        <w:t xml:space="preserve">• 反馈收集方式：需评估学生是否通过作业、答疑环节表达疑问，是否在课后通过讨论群提出技术困惑，是否存在因教学节奏导致的后续学习障碍。  </w:t>
        <w:br/>
        <w:t xml:space="preserve">• 教学资源适配性：需反思示例代码是否覆盖常见场景（如表单提交、动态内容渲染），是否提供辅助工具（如模板预览器、路由调试器）提升学习效率。  </w:t>
        <w:br/>
        <w:t xml:space="preserve">• 学习成果评估：需通过小测验或项目任务验证学生是否能独立完成路由配置与模板渲染，是否能将理论知识应用于实际开发场景。  </w:t>
        <w:br/>
        <w:t>• 教学节奏把控：需反思是否在课时限制内完成核心知识点讲解，是否预留时间进行实践操作或课后补充练习，是否存在因内容过密导致的后续学习困难。</w:t>
      </w:r>
    </w:p>
    <w:p w14:paraId="43D9E519">
      <w:pPr>
        <w:pStyle w:val="4"/>
      </w:pPr>
      <w:r>
        <w:t>教学评价</w:t>
      </w:r>
    </w:p>
    <w:p w14:paraId="1B70CF2C">
      <w:r>
        <w:t xml:space="preserve">• 评价目标：通过过程性与结果性评价全面评估学生对路由与模板的理解与应用能力  </w:t>
        <w:br/>
        <w:t xml:space="preserve">• 评价维度划分：  </w:t>
        <w:br/>
        <w:t xml:space="preserve">  1. **过程性评价**  </w:t>
        <w:br/>
        <w:t xml:space="preserve">    - 课堂参与度（20%）：观察学生在课堂讨论、代码调试中的主动性和协作能力  </w:t>
        <w:br/>
        <w:t xml:space="preserve">    - 代码规范性（20%）：检查是否遵循PEP8规范，代码结构是否清晰，注释是否完整  </w:t>
        <w:br/>
        <w:t xml:space="preserve">    - 任务完成质量（20%）：评估学生是否按要求完成路由配置、模板渲染及功能实现  </w:t>
        <w:br/>
        <w:t xml:space="preserve">    - 问题解决能力（20%）：观察学生在调试错误、优化性能时的思维过程  </w:t>
        <w:br/>
        <w:t xml:space="preserve">    - 小组协作表现（20%）：评价团队分工、沟通效率及代码合并质量  </w:t>
        <w:br/>
        <w:br/>
        <w:t xml:space="preserve">  2. **结果性评价**  </w:t>
        <w:br/>
        <w:t xml:space="preserve">    - 作业完成度（30%）：核对是否独立完成路由配置、模板渲染及功能测试  </w:t>
        <w:br/>
        <w:t xml:space="preserve">    - 项目展示（30%）：学生通过演示展示路由逻辑、模板渲染过程及功能实现  </w:t>
        <w:br/>
        <w:t xml:space="preserve">    - 代码质量（20%）：评审代码是否逻辑清晰、可维护性高，是否存在潜在问题  </w:t>
        <w:br/>
        <w:t xml:space="preserve">    - 项目创新性（10%）：评估学生是否在路由设计或模板渲染中体现创新思维  </w:t>
        <w:br/>
        <w:br/>
        <w:t xml:space="preserve">• 评价方式：  </w:t>
        <w:br/>
        <w:t xml:space="preserve">  - 课堂观察记录（如课堂笔记、小组讨论日志）  </w:t>
        <w:br/>
        <w:t xml:space="preserve">  - 作业批改（包括代码提交、文档说明）  </w:t>
        <w:br/>
        <w:t xml:space="preserve">  - 项目评审（代码审查、功能测试报告）  </w:t>
        <w:br/>
        <w:t xml:space="preserve">  - 学生自评与同伴互评（结合反思日志）  </w:t>
        <w:br/>
        <w:br/>
        <w:t xml:space="preserve">• 评分标准示例：  </w:t>
        <w:br/>
        <w:t xml:space="preserve">  - 课堂参与度：1-10分（10分制，满分10分）  </w:t>
        <w:br/>
        <w:t xml:space="preserve">  - 代码规范性：1-10分（10分制，满分10分）  </w:t>
        <w:br/>
        <w:t xml:space="preserve">  - 任务完成质量：1-10分（10分制，满分10分）  </w:t>
        <w:br/>
        <w:t xml:space="preserve">  - 问题解决能力：1-10分（10分制，满分10分）  </w:t>
        <w:br/>
        <w:t xml:space="preserve">  - 小组协作表现：1-10分（10分制，满分10分）  </w:t>
        <w:br/>
        <w:t xml:space="preserve">  - 作业完成度：1-10分（10分制，满分10分）  </w:t>
        <w:br/>
        <w:t xml:space="preserve">  - 项目展示：1-10分（10分制，满分10分）  </w:t>
        <w:br/>
        <w:t xml:space="preserve">  - 代码质量：1-10分（10分制，满分10分）  </w:t>
        <w:br/>
        <w:t xml:space="preserve">  - 项目创新性：1-10分（10分制，满分10分）  </w:t>
        <w:br/>
        <w:br/>
        <w:t xml:space="preserve">• 评价反馈机制：  </w:t>
        <w:br/>
        <w:t xml:space="preserve">  - 通过评分表与反馈表同步反馈学生，标注改进方向  </w:t>
        <w:br/>
        <w:t xml:space="preserve">  - 针对薄弱环节设计个性化辅导方案（如代码审查、协作技巧培训）</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1DA50DF"/>
    <w:rsid w:val="42A6365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93</Words>
  <Characters>169</Characters>
  <Lines>0</Lines>
  <Paragraphs>0</Paragraphs>
  <TotalTime>1</TotalTime>
  <ScaleCrop>false</ScaleCrop>
  <LinksUpToDate>false</LinksUpToDate>
  <CharactersWithSpaces>170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空城旧梦</cp:lastModifiedBy>
  <dcterms:modified xsi:type="dcterms:W3CDTF">2025-10-18T12:26:20Z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eyJoZGlkIjoiYmRkMmJkY2M2NWFlZGQzMjY0MmEwNzMwMGViYzhmMGQiLCJ1c2VySWQiOiI0NDIzMDkxOTkifQ==</vt:lpwstr>
  </property>
  <property fmtid="{D5CDD505-2E9C-101B-9397-08002B2CF9AE}" pid="3" name="KSOProductBuildVer">
    <vt:lpwstr>2052-12.1.0.22529</vt:lpwstr>
  </property>
  <property fmtid="{D5CDD505-2E9C-101B-9397-08002B2CF9AE}" pid="4" name="ICV">
    <vt:lpwstr>BFC4DFD54BF6426CAC5D918127288C42_12</vt:lpwstr>
  </property>
</Properties>
</file>