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Python数据处理 教案</w:t>
      </w:r>
    </w:p>
    <w:p>
      <w:r>
        <w:t>周次：9</w:t>
      </w:r>
    </w:p>
    <w:p>
      <w:r>
        <w:t>课次：2</w:t>
      </w:r>
    </w:p>
    <w:p>
      <w:r>
        <w:t>章节内容：数据可视化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知识目标：掌握数据可视化的基本概念、核心原理及常见图表类型，能够区分柱状图、折线图、饼图等图表的适用场景。  </w:t>
        <w:br/>
        <w:t xml:space="preserve">- 技能目标：能够使用Python的Matplotlib库生成带标题、标签和注释的柱状图，并调整颜色、字体等可视化参数。  </w:t>
        <w:br/>
        <w:t>- 素养目标：养成数据隐私保护意识，遵守版权规范，能在团队项目中规范使用第三方库资源，确保数据处理过程的合规性。</w:t>
      </w:r>
    </w:p>
    <w:p>
      <w:pPr>
        <w:pStyle w:val="Heading2"/>
      </w:pPr>
      <w:r>
        <w:t>教学重点</w:t>
      </w:r>
    </w:p>
    <w:p>
      <w:r>
        <w:t xml:space="preserve">• 掌握常用数据可视化图表类型（如折线图、柱状图、散点图、饼图等）及其应用场景  </w:t>
        <w:br/>
        <w:t xml:space="preserve">• 学习如何通过调整图表参数（如标题、标签、颜色、字体大小）提升可视化效果  </w:t>
        <w:br/>
        <w:t>• 掌握基础绘图流程（数据导入、绘图函数调用、保存图表）</w:t>
      </w:r>
    </w:p>
    <w:p>
      <w:pPr>
        <w:pStyle w:val="Heading2"/>
      </w:pPr>
      <w:r>
        <w:t>教学难点</w:t>
      </w:r>
    </w:p>
    <w:p>
      <w:r>
        <w:t xml:space="preserve">• 学生可能难以掌握如何根据数据特征选择合适的图表类型（如柱状图、折线图、散点图等），例如混淆柱状图与条形图的使用场景，或误用饼图处理连续数据。  </w:t>
        <w:br/>
        <w:t>• 如何有效使用matplotlib或seaborn库的参数（如颜色、标签、标题、布局）来提升图表的可读性，例如忽视字体大小、颜色对比度或轴标签的规范性。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