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Python文件操作 教案</w:t>
      </w:r>
    </w:p>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1728"/>
          </w:tcPr>
          <w:p>
            <w:pPr>
              <w:jc w:val="center"/>
            </w:pPr>
            <w:r>
              <w:rPr>
                <w:b/>
                <w:sz w:val="24"/>
              </w:rPr>
              <w:t>周次</w:t>
            </w:r>
          </w:p>
        </w:tc>
        <w:tc>
          <w:tcPr>
            <w:tcW w:type="dxa" w:w="1728"/>
          </w:tcPr>
          <w:p>
            <w:pPr>
              <w:jc w:val="center"/>
            </w:pPr>
            <w:r>
              <w:rPr>
                <w:b/>
                <w:sz w:val="24"/>
              </w:rPr>
              <w:t>课次</w:t>
            </w:r>
          </w:p>
        </w:tc>
        <w:tc>
          <w:tcPr>
            <w:tcW w:type="dxa" w:w="4320"/>
          </w:tcPr>
          <w:p>
            <w:pPr>
              <w:jc w:val="center"/>
            </w:pPr>
            <w:r>
              <w:rPr>
                <w:b/>
                <w:sz w:val="24"/>
              </w:rPr>
              <w:t>章节内容</w:t>
            </w:r>
          </w:p>
        </w:tc>
        <w:tc>
          <w:tcPr>
            <w:tcW w:type="dxa" w:w="1728"/>
          </w:tcPr>
          <w:p>
            <w:pPr>
              <w:jc w:val="center"/>
            </w:pPr>
            <w:r>
              <w:rPr>
                <w:b/>
                <w:sz w:val="24"/>
              </w:rPr>
              <w:t>课时</w:t>
            </w:r>
          </w:p>
        </w:tc>
      </w:tr>
      <w:tr>
        <w:tc>
          <w:tcPr>
            <w:tcW w:type="dxa" w:w="1728"/>
          </w:tcPr>
          <w:p>
            <w:pPr>
              <w:jc w:val="center"/>
            </w:pPr>
            <w:r>
              <w:t>4</w:t>
            </w:r>
          </w:p>
        </w:tc>
        <w:tc>
          <w:tcPr>
            <w:tcW w:type="dxa" w:w="1728"/>
          </w:tcPr>
          <w:p>
            <w:pPr>
              <w:jc w:val="center"/>
            </w:pPr>
            <w:r>
              <w:t>2</w:t>
            </w:r>
          </w:p>
        </w:tc>
        <w:tc>
          <w:tcPr>
            <w:tcW w:type="dxa" w:w="4320"/>
          </w:tcPr>
          <w:p>
            <w:pPr>
              <w:jc w:val="center"/>
            </w:pPr>
            <w:r>
              <w:t>异常处理</w:t>
            </w:r>
          </w:p>
        </w:tc>
        <w:tc>
          <w:tcPr>
            <w:tcW w:type="dxa" w:w="1728"/>
          </w:tcPr>
          <w:p>
            <w:pPr>
              <w:jc w:val="center"/>
            </w:pPr>
            <w:r>
              <w:t>2</w:t>
            </w:r>
          </w:p>
        </w:tc>
      </w:tr>
      <w:tr>
        <w:tc>
          <w:tcPr>
            <w:tcW w:type="dxa" w:w="9504"/>
            <w:gridSpan w:val="4"/>
          </w:tcPr>
          <w:p>
            <w:pPr>
              <w:jc w:val="center"/>
            </w:pPr>
            <w:r>
              <w:rPr>
                <w:b/>
                <w:sz w:val="28"/>
              </w:rPr>
              <w:t>单元教学目标</w:t>
            </w:r>
          </w:p>
        </w:tc>
      </w:tr>
      <w:tr>
        <w:tc>
          <w:tcPr>
            <w:tcW w:type="dxa" w:w="9504"/>
            <w:gridSpan w:val="4"/>
          </w:tcPr>
          <w:p>
            <w:pPr>
              <w:jc w:val="left"/>
            </w:pPr>
            <w:r>
              <w:t xml:space="preserve">- 知识目标：掌握异常的类型，如ValueError、TypeError，并能识别其在文件操作中的应用场景。  </w:t>
              <w:br/>
              <w:t xml:space="preserve">- 技能目标：能够使用try-except块捕获文件打开失败的异常，并打印错误信息，确保程序稳定性。  </w:t>
              <w:br/>
              <w:t>- 素养目标：养成在文件操作中使用异常处理机制，确保程序稳定运行，培养严谨的编程态度。</w:t>
            </w:r>
          </w:p>
        </w:tc>
      </w:tr>
      <w:tr>
        <w:tc>
          <w:tcPr>
            <w:tcW w:type="dxa" w:w="3456"/>
            <w:gridSpan w:val="2"/>
          </w:tcPr>
          <w:p>
            <w:pPr>
              <w:jc w:val="center"/>
            </w:pPr>
            <w:r>
              <w:rPr>
                <w:b/>
                <w:sz w:val="26"/>
              </w:rPr>
              <w:t>教学重点</w:t>
            </w:r>
          </w:p>
        </w:tc>
        <w:tc>
          <w:tcPr>
            <w:tcW w:type="dxa" w:w="6048"/>
            <w:gridSpan w:val="2"/>
          </w:tcPr>
          <w:p>
            <w:pPr>
              <w:jc w:val="center"/>
            </w:pPr>
            <w:r>
              <w:rPr>
                <w:b/>
                <w:sz w:val="26"/>
              </w:rPr>
              <w:t>教学难点</w:t>
            </w:r>
          </w:p>
        </w:tc>
      </w:tr>
      <w:tr>
        <w:tc>
          <w:tcPr>
            <w:tcW w:type="dxa" w:w="3456"/>
            <w:gridSpan w:val="2"/>
          </w:tcPr>
          <w:p>
            <w:pPr>
              <w:jc w:val="left"/>
            </w:pPr>
            <w:r>
              <w:t xml:space="preserve">• 使用try-except块捕获文件操作中的异常（如FileNotFoundError）  </w:t>
              <w:br/>
              <w:t xml:space="preserve">• 处理常见异常类型（如FileNotFoundError、PermissionError）  </w:t>
              <w:br/>
              <w:t>• 通过else子句实现成功操作后的代码执行</w:t>
            </w:r>
          </w:p>
        </w:tc>
        <w:tc>
          <w:tcPr>
            <w:tcW w:type="dxa" w:w="6048"/>
            <w:gridSpan w:val="2"/>
          </w:tcPr>
          <w:p>
            <w:pPr>
              <w:jc w:val="left"/>
            </w:pPr>
            <w:r>
              <w:t xml:space="preserve">• 学生可能难以理解异常处理的基本结构（如try-except块的使用场景和层级关系），尤其是如何区分不同异常类型（如FileNotFoundError与PermissionError）及其对应的处理方式。  </w:t>
              <w:br/>
              <w:t>• 如何在except块中捕获多个异常类型（如同时处理FileNotFoundError和IOError），以及如何在finally块中确保资源释放（如关闭文件）的逻辑衔接。</w:t>
            </w:r>
          </w:p>
        </w:tc>
      </w:tr>
      <w:tr>
        <w:tc>
          <w:tcPr>
            <w:tcW w:type="dxa" w:w="9504"/>
            <w:gridSpan w:val="4"/>
          </w:tcPr>
          <w:p>
            <w:pPr>
              <w:jc w:val="center"/>
            </w:pPr>
            <w:r>
              <w:rPr>
                <w:b/>
                <w:sz w:val="28"/>
              </w:rPr>
              <w:t>教学活动</w:t>
            </w:r>
          </w:p>
        </w:tc>
      </w:tr>
      <w:tr>
        <w:tc>
          <w:tcPr>
            <w:tcW w:type="dxa" w:w="9504"/>
            <w:gridSpan w:val="4"/>
          </w:tcPr>
          <w:p>
            <w:pPr>
              <w:jc w:val="left"/>
            </w:pPr>
            <w:r>
              <w:t xml:space="preserve">- 新课导入【5分钟】：  </w:t>
              <w:br/>
              <w:t xml:space="preserve">  教师通过讲述一个数据丢失的案例（如用户误删文件导致数据丢失），引发学生兴趣。用故事导入激发认知需求，引导学生思考“如何避免程序崩溃”并引出文件操作中的异常处理。通过提问法提问：“程序崩溃时，如何处理？”激活学生已有经验，为后续教学奠定基础。</w:t>
              <w:br/>
              <w:br/>
              <w:t xml:space="preserve">- 讲授新课【30分钟】：  </w:t>
              <w:br/>
              <w:t xml:space="preserve">  1. **讲授法（5分钟）**：  </w:t>
              <w:br/>
              <w:t xml:space="preserve">     - 解释Python中异常的基本概念（如`Exception`类、`try-except`结构），结合生活案例（如程序出错时的错误提示）说明异常的重要性。  </w:t>
              <w:br/>
              <w:t xml:space="preserve">  2. **案例分析法（10分钟）**：  </w:t>
              <w:br/>
              <w:t xml:space="preserve">     - 通过演示代码片段（如尝试读取不存在的文件）展示异常处理流程，分步骤讲解：  </w:t>
              <w:br/>
              <w:t xml:space="preserve">       1. 使用`try`块包裹文件读取操作  </w:t>
              <w:br/>
              <w:t xml:space="preserve">       2. 用`except FileNotFoundError`捕获异常并输出提示  </w:t>
              <w:br/>
              <w:t xml:space="preserve">       3. 使用`finally`块确保资源释放（如关闭文件）  </w:t>
              <w:br/>
              <w:t xml:space="preserve">     - 学生分组讨论：如何修改代码使程序更健壮，教师巡回指导。  </w:t>
              <w:br/>
              <w:t xml:space="preserve">  3. **练习法（10分钟）**：  </w:t>
              <w:br/>
              <w:t xml:space="preserve">     - 学生完成“文件读取异常处理练习”：  </w:t>
              <w:br/>
              <w:t xml:space="preserve">       - 基础题：编写代码读取文件并捕获`FileNotFoundError`  </w:t>
              <w:br/>
              <w:t xml:space="preserve">       - 进阶题：添加`ValueError`捕获异常并提示用户输入正确格式  </w:t>
              <w:br/>
              <w:t xml:space="preserve">     - 教师巡视并点评，强调“异常类型匹配”和“资源管理”的重要性。  </w:t>
              <w:br/>
              <w:t xml:space="preserve">  4. **讨论法（5分钟）**：  </w:t>
              <w:br/>
              <w:t xml:space="preserve">     - 学生分享练习中的难点（如`ValueError`的处理），教师总结：异常处理需根据具体错误类型定制解决方案。</w:t>
              <w:br/>
              <w:br/>
              <w:t xml:space="preserve">- 巩固练习【10分钟】：  </w:t>
              <w:br/>
              <w:t xml:space="preserve">  - 学生完成“文件操作异常处理实战”练习：  </w:t>
              <w:br/>
              <w:t xml:space="preserve">    - 任务：用`try-except`块处理文件读取、写入、关闭的异常，确保程序不崩溃。  </w:t>
              <w:br/>
              <w:t xml:space="preserve">    - 要求：代码需包含至少三种异常类型（如`FileNotFoundError`、`PermissionError`、`ValueError`），并输出调试信息。  </w:t>
              <w:br/>
              <w:t xml:space="preserve">  - 教师提供模板代码，学生分组协作完成，教师点评关键点（如异常捕获顺序、资源释放逻辑）。</w:t>
              <w:br/>
              <w:br/>
              <w:t xml:space="preserve">- 归纳总结【5分钟】：  </w:t>
              <w:br/>
              <w:t xml:space="preserve">  - 教师用头脑风暴法引导学生总结：  </w:t>
              <w:br/>
              <w:t xml:space="preserve">    1. 异常处理的三要素：捕获类型、异常信息、资源释放  </w:t>
              <w:br/>
              <w:t xml:space="preserve">    2. 常见异常类型及处理方式（如`FileNotFoundError`、`IndexError`）  </w:t>
              <w:br/>
              <w:t xml:space="preserve">    3. 异常处理能提升程序鲁棒性，避免因意外情况导致程序崩溃  </w:t>
              <w:br/>
              <w:t xml:space="preserve">  - 学生用简短笔记记录重点，教师强调“异常是程序正常运行的保障”。</w:t>
            </w:r>
          </w:p>
        </w:tc>
      </w:tr>
      <w:tr>
        <w:tc>
          <w:tcPr>
            <w:tcW w:type="dxa" w:w="9504"/>
            <w:gridSpan w:val="4"/>
          </w:tcPr>
          <w:p>
            <w:pPr>
              <w:jc w:val="center"/>
            </w:pPr>
            <w:r>
              <w:rPr>
                <w:b/>
                <w:sz w:val="28"/>
              </w:rPr>
              <w:t>教学资源</w:t>
            </w:r>
          </w:p>
        </w:tc>
      </w:tr>
      <w:tr>
        <w:tc>
          <w:tcPr>
            <w:tcW w:type="dxa" w:w="9504"/>
            <w:gridSpan w:val="4"/>
          </w:tcPr>
          <w:p>
            <w:pPr>
              <w:jc w:val="left"/>
            </w:pPr>
            <w:r>
              <w:t xml:space="preserve">• 教学设备：投影仪、电脑（带Python环境）、白板（用于演示代码）、文本编辑器（如VS Code或PyCharm）、网络连接（用于在线资源访问）  </w:t>
              <w:br/>
              <w:t xml:space="preserve">• 推荐参考资料：  </w:t>
              <w:br/>
              <w:t xml:space="preserve">  - 《Python编程：从入门到实践》（第11章“文件和异常”）  </w:t>
              <w:br/>
              <w:t xml:space="preserve">  - Python官方文档（https://docs.python.org/3/tutorial/exceptions.html）  </w:t>
              <w:br/>
              <w:t xml:space="preserve">  - Real Python（https://realpython.com/python-exceptions/）  </w:t>
              <w:br/>
              <w:t xml:space="preserve">  - LeetCode Python练习（https://leetcode.com/problemset/categories/1125）  </w:t>
              <w:br/>
              <w:t xml:space="preserve">  - Exercism（https://exercism.org/tracks/python）  </w:t>
              <w:br/>
              <w:t xml:space="preserve">  - 网易云课堂《Python进阶教程》（含异常处理章节）  </w:t>
              <w:br/>
              <w:t xml:space="preserve">• 其他资源：  </w:t>
              <w:br/>
              <w:t xml:space="preserve">  - GitHub开源项目（如https://github.com/erikdavies/Python-Exception-Handling）  </w:t>
              <w:br/>
              <w:t xml:space="preserve">  - 《Python Cookbook》（第3版，第11章）  </w:t>
              <w:br/>
              <w:t xml:space="preserve">  - 知乎专栏《Python异常处理实战》（含案例分析）</w:t>
            </w:r>
          </w:p>
        </w:tc>
      </w:tr>
      <w:tr>
        <w:tc>
          <w:tcPr>
            <w:tcW w:type="dxa" w:w="9504"/>
            <w:gridSpan w:val="4"/>
          </w:tcPr>
          <w:p>
            <w:pPr>
              <w:jc w:val="center"/>
            </w:pPr>
            <w:r>
              <w:rPr>
                <w:b/>
                <w:sz w:val="28"/>
              </w:rPr>
              <w:t>教学反思</w:t>
            </w:r>
          </w:p>
        </w:tc>
      </w:tr>
      <w:tr>
        <w:tc>
          <w:tcPr>
            <w:tcW w:type="dxa" w:w="9504"/>
            <w:gridSpan w:val="4"/>
          </w:tcPr>
          <w:p>
            <w:pPr>
              <w:jc w:val="left"/>
            </w:pPr>
            <w:r>
              <w:t>&lt;/think&gt;</w:t>
              <w:br/>
              <w:br/>
              <w:t>• 教学效果方面，学生对异常处理的基本概念和常见错误（如`FileNotFoundError`、`ValueError`）理解较深，能够写出简单的异常处理代码，但对异常的层次结构和`try-except`的使用场景理解尚浅，部分学生在实际操作中仍存在混淆。</w:t>
              <w:br/>
              <w:br/>
              <w:t>• 学生反馈方面，多数学生认为课程内容清晰，能够掌握基础语法，但对实际应用（如文件读写中的异常处理）感到兴趣不足，希望增加更多案例和实战练习。</w:t>
              <w:br/>
              <w:br/>
              <w:t xml:space="preserve">• 改进建议：  </w:t>
              <w:br/>
              <w:t xml:space="preserve">  - 增加实际案例分析，结合真实场景（如数据读取、日志记录）讲解异常处理；  </w:t>
              <w:br/>
              <w:t xml:space="preserve">  - 增设小组讨论或项目任务，让学生在实践中理解异常的层次结构和使用场景；  </w:t>
              <w:br/>
              <w:t xml:space="preserve">  - 引入代码调试工具（如PyCharm或VS Code）辅助学生理解异常堆栈信息；  </w:t>
              <w:br/>
              <w:t xml:space="preserve">  - 增加课后练习题，重点练习`try-except`的多层嵌套和`finally`的使用。</w:t>
            </w:r>
          </w:p>
        </w:tc>
      </w:tr>
      <w:tr>
        <w:tc>
          <w:tcPr>
            <w:tcW w:type="dxa" w:w="9504"/>
            <w:gridSpan w:val="4"/>
          </w:tcPr>
          <w:p>
            <w:pPr>
              <w:jc w:val="center"/>
            </w:pPr>
            <w:r>
              <w:rPr>
                <w:b/>
                <w:sz w:val="28"/>
              </w:rPr>
              <w:t>教学评价</w:t>
            </w:r>
          </w:p>
        </w:tc>
      </w:tr>
      <w:tr>
        <w:tc>
          <w:tcPr>
            <w:tcW w:type="dxa" w:w="9504"/>
            <w:gridSpan w:val="4"/>
          </w:tcPr>
          <w:p>
            <w:pPr>
              <w:jc w:val="left"/>
            </w:pPr>
            <w:r>
              <w:t xml:space="preserve">• 过程性评价  </w:t>
              <w:br/>
              <w:t xml:space="preserve">• 课堂参与度：观察学生在课堂讨论、代码调试中的主动性和表达能力，记录其对异常处理的理解程度（如能否正确使用try/except块）。  </w:t>
              <w:br/>
              <w:t xml:space="preserve">• 作业完成情况：评估学生是否能独立完成文件读写操作的代码，并能解释异常处理逻辑（如文件未找到时的异常捕获）。  </w:t>
              <w:br/>
              <w:t xml:space="preserve">• 小组合作表现：通过小组任务中的分工协作、问题解决能力评价学生是否能有效沟通并共同完成异常处理的代码实现。  </w:t>
              <w:br/>
              <w:br/>
              <w:t xml:space="preserve">• 结果性评价  </w:t>
              <w:br/>
              <w:t xml:space="preserve">• 课堂测试：设计包含异常处理逻辑的编程题（如读取文件并捕获IOError），要求学生写出完整代码并解释异常处理流程。  </w:t>
              <w:br/>
              <w:t xml:space="preserve">• 项目任务：布置文件操作相关的小型项目（如学生自定义文件读取工具），要求能独立处理异常并提交代码文档，评分标准包括代码质量、异常处理完整性及文档规范性。  </w:t>
              <w:br/>
              <w:t xml:space="preserve">• 课堂表现评分：根据课堂参与度、作业提交情况及项目任务完成度综合打分，满分100分。  </w:t>
              <w:br/>
              <w:br/>
              <w:t xml:space="preserve">• 评价标准说明  </w:t>
              <w:br/>
              <w:t xml:space="preserve">• 过程性评价：以课堂观察、作业批改、小组合作记录为依据，侧重学生在学习过程中的动态表现。  </w:t>
              <w:br/>
              <w:t xml:space="preserve">• 结果性评价：通过标准化测试和实践任务验证学生对异常处理的理解与应用能力，确保知识掌握程度。  </w:t>
              <w:br/>
              <w:t>• 评分权重：过程性评价占40%，结果性评价占60%，兼顾过程反馈与最终成果。</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