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土豆的服务器和软路由</w:t>
      </w:r>
    </w:p>
    <w:p>
      <w:pPr>
        <w:pStyle w:val="Subtitle"/>
      </w:pPr>
      <w:r>
        <w:t>详细版  硬件选择 网络接线与供电安排</w:t>
      </w:r>
    </w:p>
    <w:p>
      <w:r>
        <w:t>我用两台 J1900 工控小主机分别承担个人服务器和 OpenWrt 软路由，再用中兴 E8822 电信定制版千兆路由器接入校园网。整套方案采用单网口旁路由接法，并按 12 V、9 V 和 19 V 安排供电。已记录费用为 301.2 元，供电配件另计。</w:t>
      </w:r>
    </w:p>
    <w:p>
      <w:pPr>
        <w:pStyle w:val="Heading1"/>
      </w:pPr>
      <w:r>
        <w:t>一 两台主机的分工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10"/>
        <w:gridCol w:w="3234"/>
        <w:gridCol w:w="3696"/>
      </w:tblGrid>
      <w:tr>
        <w:trPr>
          <w:tblHeader/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after="60" w:before="60" w:line="269" w:lineRule="auto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after="60" w:before="60" w:line="269" w:lineRule="auto"/>
            </w:pPr>
            <w:r>
              <w:rPr>
                <w:b/>
                <w:sz w:val="18"/>
              </w:rPr>
              <w:t>主机1 个人小服务器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after="60" w:before="60" w:line="269" w:lineRule="auto"/>
            </w:pPr>
            <w:r>
              <w:rPr>
                <w:b/>
                <w:sz w:val="18"/>
              </w:rPr>
              <w:t>主机2 软路由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处理器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J1900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J1900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内存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8 GB DDR3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2 GB DDR3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系统盘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64 GB mSATA SSD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32 GB mSATA SSD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系统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Debian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OpenWrt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电源输入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DC 19 V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DC 12 V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有线网络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一个千兆网口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一个千兆网口</w:t>
            </w:r>
          </w:p>
        </w:tc>
      </w:tr>
    </w:tbl>
    <w:p>
      <w:pPr>
        <w:spacing w:after="0"/>
      </w:pPr>
    </w:p>
    <w:p>
      <w:r>
        <w:t>主机相关支出按采购记录保留为 100 + 95 + 50 = 245 元。这三笔金额没有逐项对应说明，因此不把其中任何一笔擅自标为某台整机、内存或 SSD 的单价。</w:t>
      </w:r>
    </w:p>
    <w:p>
      <w:pPr>
        <w:pStyle w:val="Heading1"/>
      </w:pPr>
      <w:r>
        <w:t>二 校园网与旁路由接法</w:t>
      </w:r>
    </w:p>
    <w:p>
      <w:r>
        <w:t>按我的使用记录，学校校园网没有共享检测，因此购入中兴 E8822 电信定制版千兆路由器作为主路由。实际使用中，这个运营商定制版的管理后台功能不太顺手。这里记录的是本校的使用情况，换到其他校园网时仍要重新确认接入方式。</w:t>
      </w:r>
    </w:p>
    <w:p>
      <w:pPr>
        <w:keepNext/>
        <w:keepLines/>
      </w:pPr>
      <w:r>
        <w:t>两台工控机都只有一个千兆网口，软路由采用旁路由方案，与服务器接入同一局域网。物理接线关系如下。</w:t>
      </w:r>
    </w:p>
    <w:p>
      <w:r>
        <w:t>校园网接入 → 中兴 E8822 主路由 → TL-SG1008M 交换机 → Debian 主机、OpenWrt 主机及其他有线设备。</w:t>
      </w:r>
    </w:p>
    <w:p>
      <w:r>
        <w:t>交换机用于扩展接口。这次购买后发现它可以省去；如果主路由的 LAN 口够用，就把设备直接接到主路由，减少一台设备和一组供电。</w:t>
      </w:r>
    </w:p>
    <w:p>
      <w:r>
        <w:t>旁路由承担调控需要有相应的网关、DNS 或路由配置配合，单纯把网线接上不会自动让所有设备的流量经过 OpenWrt。现有项目的主路由地址为 10.42.0.1，Debian 为 10.42.0.2，OpenWrt 为 10.42.0.3；指定容器使用 OpenWrt 作为网关和 DNS。具体配置见原有的服务器与网络详细教程。</w:t>
      </w:r>
    </w:p>
    <w:p>
      <w:pPr>
        <w:pStyle w:val="Heading1"/>
      </w:pPr>
      <w:r>
        <w:t>三 按电压安排供电</w:t>
      </w:r>
    </w:p>
    <w:p>
      <w:r>
        <w:t>设备输入电压不统一，而 12 V 设备最多，所以购入可调电源，并将输出设为 12 V，作为主路由与 OpenWrt 主机的供电来源。交换机需要 9 V，通过 12 V 转 9 V 模块供电；Debian 主机需要 19 V，使用独立电源。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10"/>
        <w:gridCol w:w="3234"/>
        <w:gridCol w:w="3696"/>
      </w:tblGrid>
      <w:tr>
        <w:trPr>
          <w:tblHeader/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after="60" w:before="60" w:line="269" w:lineRule="auto"/>
            </w:pPr>
            <w:r>
              <w:rPr>
                <w:b/>
                <w:sz w:val="18"/>
              </w:rPr>
              <w:t>设备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after="60" w:before="60" w:line="269" w:lineRule="auto"/>
            </w:pPr>
            <w:r>
              <w:rPr>
                <w:b/>
                <w:sz w:val="18"/>
              </w:rPr>
              <w:t>设备端电压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after="60" w:before="60" w:line="269" w:lineRule="auto"/>
            </w:pPr>
            <w:r>
              <w:rPr>
                <w:b/>
                <w:sz w:val="18"/>
              </w:rPr>
              <w:t>供电路径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中兴 E8822 主路由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12 V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可调电源设为 12 V 后供电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OpenWrt 工控机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12 V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可调电源设为 12 V 后供电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TL-SG1008M 交换机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9 V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12 V 电源 → 12 V 转 9 V 模块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Debian 工控机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19 V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独立 19 V 电源</w:t>
            </w:r>
          </w:p>
        </w:tc>
      </w:tr>
    </w:tbl>
    <w:p>
      <w:pPr>
        <w:spacing w:after="0"/>
      </w:pPr>
    </w:p>
    <w:p>
      <w:r>
        <w:t>这些电压对应本次设备记录，接线前仍以各台实物铭牌为准，同时核对接口尺寸、正负极和所需电流。共用 12 V 电源时，电源容量需要覆盖接入设备的总需求。原记录未给出额定电流、功率和接头规格，本文不填入推测数值。</w:t>
      </w:r>
    </w:p>
    <w:p>
      <w:r>
        <w:t>可调电源的输出先调到目标电压，再连接设备。12 V 转 9 V 模块只放在交换机这一支路，19 V 主机继续独立供电，避免在多种电压之间接错插头。</w:t>
      </w:r>
    </w:p>
    <w:p>
      <w:pPr>
        <w:pStyle w:val="Heading1"/>
        <w:pageBreakBefore/>
      </w:pPr>
      <w:r>
        <w:t>四 采购费用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10"/>
        <w:gridCol w:w="3234"/>
        <w:gridCol w:w="3696"/>
      </w:tblGrid>
      <w:tr>
        <w:trPr>
          <w:tblHeader/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after="60" w:before="60" w:line="269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after="60" w:before="60" w:line="269" w:lineRule="auto"/>
            </w:pPr>
            <w:r>
              <w:rPr>
                <w:b/>
                <w:sz w:val="18"/>
              </w:rPr>
              <w:t>数量或计算方式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after="60" w:before="60" w:line="269" w:lineRule="auto"/>
            </w:pPr>
            <w:r>
              <w:rPr>
                <w:b/>
                <w:sz w:val="18"/>
              </w:rPr>
              <w:t>金额 元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主机相关支出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100 + 95 + 50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245.00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TL-SG1008M 交换机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1 台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29.00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网线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4 根 × 1.8 元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7.20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中兴 E8822 路由器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1 台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20.00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网络部分小计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29 + 7.2 + 20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56.20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已知费用合计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245 + 56.2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301.20</w:t>
            </w:r>
          </w:p>
        </w:tc>
      </w:tr>
    </w:tbl>
    <w:p>
      <w:pPr>
        <w:spacing w:after="0"/>
      </w:pPr>
    </w:p>
    <w:p>
      <w:r>
        <w:t>网络部分小计用于核对，不再重复计入总额。可调电源、12 V 转 9 V 模块和独立 19 V 电源的价格未记录，因此 301.2 元只是已知支出，不是含全部配件的最终成本。</w:t>
      </w:r>
    </w:p>
    <w:p>
      <w:r>
        <w:t>如果从头采购且主路由端口够用，按本次价格省去交换机可少花 29 元；在其他已列项目不变时，已知费用为 272.2 元。实际是否能省去，还要结合接线位置和所需端口数量判断。</w:t>
      </w:r>
    </w:p>
    <w:p>
      <w:pPr>
        <w:pStyle w:val="Heading1"/>
      </w:pPr>
      <w:r>
        <w:t>五 与总项目的关系</w:t>
      </w:r>
    </w:p>
    <w:sectPr w:rsidR="00FC693F" w:rsidRPr="0006063C" w:rsidSect="00034616">
      <w:footerReference w:type="default" r:id="rId9"/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Arial" w:hAnsi="Arial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Arial" w:hAnsi="Arial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Arial" w:hAnsi="Arial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Arial" w:hAnsi="Arial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="Arial" w:hAnsi="Arial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="Arial" w:hAnsi="Arial" w:eastAsia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line="250" w:lineRule="auto" w:after="0"/>
    </w:pPr>
    <w:rPr>
      <w:rFonts w:ascii="Consolas" w:hAnsi="Consolas" w:eastAsia="Microsoft YaHei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土豆的服务器和软路由</dc:title>
  <dc:subject>j1900_2_server_net</dc:subject>
  <dc:creator/>
  <cp:keywords>J1900 Debian OpenWrt Docker Blog 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