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简要版  可用于个人博客</w:t>
      </w:r>
    </w:p>
    <w:p>
      <w:r>
        <w:t>主要问题集中在地址冲突、网段重叠、代理链、DNS、字符编码和 AI 协议差异。通过规划 DHCP、精确路由、独立桥接、按协议适配和回归测试逐步解决。项目整理为三个分项教程、对应 Prompt、总 Prompt 和源码，方便以后按参数复现。</w:t>
      </w:r>
    </w:p>
    <w:sectPr w:rsidR="00FC693F" w:rsidRPr="0006063C" w:rsidSect="00034616"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Arial" w:hAnsi="Arial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Arial" w:hAnsi="Arial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="Arial" w:hAnsi="Arial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0" w:lineRule="auto" w:after="0"/>
    </w:pPr>
    <w:rPr>
      <w:rFonts w:ascii="Consolas" w:hAnsi="Consolas" w:eastAsia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J1900 服务器 与博客项目介绍</dc:title>
  <dc:subject>j1900_2_server_net</dc:subject>
  <dc:creator>Project maintainer</dc:creator>
  <cp:keywords>J1900 Debian OpenWrt Docker Blog 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