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64"/>
          <w:szCs w:val="64"/>
        </w:rPr>
        <w:t xml:space="preserve">PaaS Diagnostic Benchmark</w:t>
      </w:r>
    </w:p>
    <w:p>
      <w:pPr>
        <w:spacing w:after="120"/>
        <w:jc w:val="center"/>
      </w:pPr>
      <w:r>
        <w:rPr>
          <w:rFonts w:ascii="Arial" w:cs="Arial" w:eastAsia="Arial" w:hAnsi="Arial"/>
          <w:color w:val="2E75B6"/>
          <w:sz w:val="36"/>
          <w:szCs w:val="36"/>
        </w:rPr>
        <w:t xml:space="preserve">System Reference &amp; Incident Catalogue</w:t>
      </w:r>
    </w:p>
    <w:p>
      <w:pPr>
        <w:spacing w:after="960"/>
        <w:jc w:val="center"/>
      </w:pPr>
      <w:r>
        <w:rPr>
          <w:rFonts w:ascii="Arial" w:cs="Arial" w:eastAsia="Arial" w:hAnsi="Arial"/>
          <w:color w:val="666666"/>
          <w:sz w:val="24"/>
          <w:szCs w:val="24"/>
        </w:rPr>
        <w:t xml:space="preserve">25 Synthetic Incidents · 3 Complexity Tiers · AI Diagnostic Reference</w:t>
      </w:r>
    </w:p>
    <w:p>
      <w:pPr>
        <w:pBdr>
          <w:bottom w:val="single" w:color="2E75B6" w:sz="6" w:space="1"/>
        </w:pBdr>
        <w:spacing w:before="200" w:after="200"/>
      </w:pPr>
    </w:p>
    <w:p>
      <w:r>
        <w:br w:type="page"/>
      </w:r>
    </w:p>
    <w:p>
      <w:pPr>
        <w:pStyle w:val="Heading1"/>
        <w:spacing w:before="360" w:after="120"/>
      </w:pPr>
      <w:r>
        <w:rPr>
          <w:rFonts w:ascii="Arial" w:cs="Arial" w:eastAsia="Arial" w:hAnsi="Arial"/>
          <w:b/>
          <w:bCs/>
          <w:color w:val="1F4E79"/>
          <w:sz w:val="36"/>
          <w:szCs w:val="36"/>
        </w:rPr>
        <w:t xml:space="preserve">1. Overview</w:t>
      </w:r>
    </w:p>
    <w:p>
      <w:pPr>
        <w:spacing w:after="120"/>
      </w:pPr>
      <w:r>
        <w:rPr>
          <w:rFonts w:ascii="Arial" w:cs="Arial" w:eastAsia="Arial" w:hAnsi="Arial"/>
          <w:sz w:val="22"/>
          <w:szCs w:val="22"/>
        </w:rPr>
        <w:t xml:space="preserve">This document serves two purposes:</w:t>
      </w:r>
    </w:p>
    <w:p>
      <w:pPr>
        <w:pStyle w:val="ListParagraph"/>
        <w:numPr>
          <w:ilvl w:val="0"/>
          <w:numId w:val="2"/>
        </w:numPr>
        <w:spacing w:after="60"/>
      </w:pPr>
      <w:r>
        <w:rPr>
          <w:rFonts w:ascii="Arial" w:cs="Arial" w:eastAsia="Arial" w:hAnsi="Arial"/>
          <w:b/>
          <w:bCs/>
          <w:color w:val="000000"/>
          <w:sz w:val="22"/>
          <w:szCs w:val="22"/>
        </w:rPr>
        <w:t xml:space="preserve">System reference — </w:t>
      </w:r>
      <w:r>
        <w:rPr>
          <w:rFonts w:ascii="Arial" w:cs="Arial" w:eastAsia="Arial" w:hAnsi="Arial"/>
          <w:color w:val="000000"/>
          <w:sz w:val="22"/>
          <w:szCs w:val="22"/>
        </w:rPr>
        <w:t xml:space="preserve">human-readable documentation of the benchmark dataset, its structure, and each incident scenario.</w:t>
      </w:r>
    </w:p>
    <w:p>
      <w:pPr>
        <w:pStyle w:val="ListParagraph"/>
        <w:numPr>
          <w:ilvl w:val="0"/>
          <w:numId w:val="2"/>
        </w:numPr>
        <w:spacing w:after="60"/>
      </w:pPr>
      <w:r>
        <w:rPr>
          <w:rFonts w:ascii="Arial" w:cs="Arial" w:eastAsia="Arial" w:hAnsi="Arial"/>
          <w:b/>
          <w:bCs/>
          <w:color w:val="000000"/>
          <w:sz w:val="22"/>
          <w:szCs w:val="22"/>
        </w:rPr>
        <w:t xml:space="preserve">AI diagnostic context — </w:t>
      </w:r>
      <w:r>
        <w:rPr>
          <w:rFonts w:ascii="Arial" w:cs="Arial" w:eastAsia="Arial" w:hAnsi="Arial"/>
          <w:color w:val="000000"/>
          <w:sz w:val="22"/>
          <w:szCs w:val="22"/>
        </w:rPr>
        <w:t xml:space="preserve">a reference document that can be injected into a diagnostic AI's context window to give it knowledge of the platform architecture, component roles, and incident patterns before it analyses logs.</w:t>
      </w:r>
    </w:p>
    <w:p>
      <w:pPr>
        <w:spacing w:after="120"/>
      </w:pPr>
      <w:r>
        <w:rPr>
          <w:rFonts w:ascii="Arial" w:cs="Arial" w:eastAsia="Arial" w:hAnsi="Arial"/>
          <w:sz w:val="22"/>
          <w:szCs w:val="22"/>
        </w:rPr>
        <w:t xml:space="preserve"/>
      </w:r>
    </w:p>
    <w:p>
      <w:pPr>
        <w:spacing w:after="120"/>
      </w:pPr>
      <w:r>
        <w:rPr>
          <w:rFonts w:ascii="Arial" w:cs="Arial" w:eastAsia="Arial" w:hAnsi="Arial"/>
          <w:b/>
          <w:bCs/>
          <w:color w:val="000000"/>
          <w:sz w:val="22"/>
          <w:szCs w:val="22"/>
        </w:rPr>
        <w:t xml:space="preserve">Dataset: </w:t>
      </w:r>
      <w:r>
        <w:rPr>
          <w:rFonts w:ascii="Arial" w:cs="Arial" w:eastAsia="Arial" w:hAnsi="Arial"/>
          <w:color w:val="000000"/>
          <w:sz w:val="22"/>
          <w:szCs w:val="22"/>
        </w:rPr>
        <w:t xml:space="preserve">10,403 log entries spanning 2008-11-09 to 2008-11-11. 10,010 entries are background HDFS cluster logs (source: LogHub HDFS_v1, normalised to PaaS schema). 393 entries are synthetic PaaS incident logs across 25 incident scenarios.</w:t>
      </w:r>
    </w:p>
    <w:p>
      <w:pPr>
        <w:spacing w:after="120"/>
      </w:pPr>
      <w:r>
        <w:rPr>
          <w:rFonts w:ascii="Arial" w:cs="Arial" w:eastAsia="Arial" w:hAnsi="Arial"/>
          <w:b/>
          <w:bCs/>
          <w:color w:val="000000"/>
          <w:sz w:val="22"/>
          <w:szCs w:val="22"/>
        </w:rPr>
        <w:t xml:space="preserve">All rows share a common schema </w:t>
      </w:r>
      <w:r>
        <w:rPr>
          <w:rFonts w:ascii="Arial" w:cs="Arial" w:eastAsia="Arial" w:hAnsi="Arial"/>
          <w:color w:val="000000"/>
          <w:sz w:val="22"/>
          <w:szCs w:val="22"/>
        </w:rPr>
        <w:t xml:space="preserve">and all carry source_system='paas_platform'. Timestamps are uniformly distributed across the 38.5-hour corpus window. Ground-truth labels (incident_id, root_cause, severity) are present in eval_db.sqlite only — benchmark_db.sqlite contains the clean stream the diagnostic AI sees.</w:t>
      </w:r>
    </w:p>
    <w:p>
      <w:pPr>
        <w:spacing w:after="120"/>
      </w:pPr>
      <w:r>
        <w:rPr>
          <w:rFonts w:ascii="Arial" w:cs="Arial" w:eastAsia="Arial" w:hAnsi="Arial"/>
          <w:sz w:val="22"/>
          <w:szCs w:val="22"/>
        </w:rPr>
        <w:t xml:space="preserve"/>
      </w:r>
    </w:p>
    <w:p>
      <w:pPr>
        <w:pStyle w:val="Heading2"/>
        <w:spacing w:before="280" w:after="80"/>
      </w:pPr>
      <w:r>
        <w:rPr>
          <w:rFonts w:ascii="Arial" w:cs="Arial" w:eastAsia="Arial" w:hAnsi="Arial"/>
          <w:b/>
          <w:bCs/>
          <w:color w:val="17375E"/>
          <w:sz w:val="28"/>
          <w:szCs w:val="28"/>
        </w:rPr>
        <w:t xml:space="preserve">1.1 Complexity Tiers</w:t>
      </w:r>
    </w:p>
    <w:p>
      <w:pPr>
        <w:spacing w:after="120"/>
      </w:pPr>
      <w:r>
        <w:rPr>
          <w:rFonts w:ascii="Arial" w:cs="Arial" w:eastAsia="Arial" w:hAnsi="Arial"/>
          <w:sz w:val="22"/>
          <w:szCs w:val="22"/>
        </w:rPr>
        <w:t xml:space="preserve">Incidents are categorised into three tiers of diagnostic difficulty: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Incidents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Diagnostic Characteristics</w:t>
            </w:r>
          </w:p>
        </w:tc>
      </w:tr>
      <w:tr>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4CAF50"/>
                <w:sz w:val="20"/>
                <w:szCs w:val="20"/>
              </w:rPr>
              <w:t xml:space="preserve">Tier 1</w:t>
            </w:r>
          </w:p>
        </w:tc>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INC-001 to INC-007</w:t>
            </w:r>
          </w:p>
        </w:tc>
        <w:tc>
          <w:tcPr>
            <w:tcW w:type="dxa" w:w="61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Single-component failures with a clear, direct causal chain. Error messages are explicit and unambiguous. Typically resolved by reading a single log sequence.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9800"/>
                <w:sz w:val="20"/>
                <w:szCs w:val="20"/>
              </w:rPr>
              <w:t xml:space="preserve">Tier 2</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INC-008 to INC-017</w:t>
            </w:r>
          </w:p>
        </w:tc>
        <w:tc>
          <w:tcPr>
            <w:tcW w:type="dxa" w:w="6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Cross-component failures requiring correlation across 2-3 log sources. May include red herrings (e.g. autoscaler firing during a DB bottleneck). Root cause is one component removed from the visible symptom.</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F44336"/>
                <w:sz w:val="20"/>
                <w:szCs w:val="20"/>
              </w:rPr>
              <w:t xml:space="preserve">Tier 3</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INC-018 to INC-025</w:t>
            </w:r>
          </w:p>
        </w:tc>
        <w:tc>
          <w:tcPr>
            <w:tcW w:type="dxa" w:w="6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Complex distributed system failures. May involve preceding warning signals separated by hours from the main failure, oscillating patterns, architectural anti-patterns, or split-plane effects (control plane vs data plane).</w:t>
            </w:r>
          </w:p>
        </w:tc>
      </w:tr>
    </w:tbl>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2. Platform Architecture</w:t>
      </w:r>
    </w:p>
    <w:p>
      <w:pPr>
        <w:spacing w:after="120"/>
      </w:pPr>
      <w:r>
        <w:rPr>
          <w:rFonts w:ascii="Arial" w:cs="Arial" w:eastAsia="Arial" w:hAnsi="Arial"/>
          <w:sz w:val="22"/>
          <w:szCs w:val="22"/>
        </w:rPr>
        <w:t xml:space="preserve">The benchmark models a Cloud Foundry-compatible PaaS platform. Understanding the component roles is essential for accurate log attribution and causal reasoning.</w:t>
      </w:r>
    </w:p>
    <w:p>
      <w:pPr>
        <w:spacing w:after="120"/>
      </w:pPr>
      <w:r>
        <w:rPr>
          <w:rFonts w:ascii="Arial" w:cs="Arial" w:eastAsia="Arial" w:hAnsi="Arial"/>
          <w:sz w:val="22"/>
          <w:szCs w:val="22"/>
        </w:rPr>
        <w:t xml:space="preserve"/>
      </w:r>
    </w:p>
    <w:p>
      <w:pPr>
        <w:pStyle w:val="Heading2"/>
        <w:spacing w:before="280" w:after="80"/>
      </w:pPr>
      <w:r>
        <w:rPr>
          <w:rFonts w:ascii="Arial" w:cs="Arial" w:eastAsia="Arial" w:hAnsi="Arial"/>
          <w:b/>
          <w:bCs/>
          <w:color w:val="17375E"/>
          <w:sz w:val="28"/>
          <w:szCs w:val="28"/>
        </w:rPr>
        <w:t xml:space="preserve">2.1 Control Plane Components</w:t>
      </w:r>
    </w:p>
    <w:p>
      <w:pPr>
        <w:spacing w:after="120"/>
      </w:pPr>
      <w:r>
        <w:rPr>
          <w:rFonts w:ascii="Arial" w:cs="Arial" w:eastAsia="Arial" w:hAnsi="Arial"/>
          <w:b/>
          <w:bCs/>
          <w:color w:val="000000"/>
          <w:sz w:val="22"/>
          <w:szCs w:val="22"/>
        </w:rPr>
        <w:t xml:space="preserve">CONTROLLER (Cloud Controller API): </w:t>
      </w:r>
      <w:r>
        <w:rPr>
          <w:rFonts w:ascii="Arial" w:cs="Arial" w:eastAsia="Arial" w:hAnsi="Arial"/>
          <w:color w:val="000000"/>
          <w:sz w:val="22"/>
          <w:szCs w:val="22"/>
        </w:rPr>
        <w:t xml:space="preserve">The operator-facing API. All 'cf' CLI commands (push, scale, bind, map-route) pass through here. Cloud Controller orchestrates the full application lifecycle: staging, placing, binding services, and routing. When a deployment fails at the controller level, it blocks all subsequent stages.</w:t>
      </w:r>
    </w:p>
    <w:p>
      <w:pPr>
        <w:spacing w:after="120"/>
      </w:pPr>
      <w:r>
        <w:rPr>
          <w:rFonts w:ascii="Arial" w:cs="Arial" w:eastAsia="Arial" w:hAnsi="Arial"/>
          <w:b/>
          <w:bCs/>
          <w:color w:val="000000"/>
          <w:sz w:val="22"/>
          <w:szCs w:val="22"/>
        </w:rPr>
        <w:t xml:space="preserve">SCHEDULER (Diego BBS + Auctioneer): </w:t>
      </w:r>
      <w:r>
        <w:rPr>
          <w:rFonts w:ascii="Arial" w:cs="Arial" w:eastAsia="Arial" w:hAnsi="Arial"/>
          <w:color w:val="000000"/>
          <w:sz w:val="22"/>
          <w:szCs w:val="22"/>
        </w:rPr>
        <w:t xml:space="preserve">The distributed placement engine. BBS maintains the desired state of all long-running processes (LRPs). The auctioneer runs placement auctions to find suitable cells for new instances. BBS uses a Raft-based Locket consensus protocol — loss of quorum prevents any new placements while leaving running instances unaffected.</w:t>
      </w:r>
    </w:p>
    <w:p>
      <w:pPr>
        <w:spacing w:after="120"/>
      </w:pPr>
      <w:r>
        <w:rPr>
          <w:rFonts w:ascii="Arial" w:cs="Arial" w:eastAsia="Arial" w:hAnsi="Arial"/>
          <w:b/>
          <w:bCs/>
          <w:color w:val="000000"/>
          <w:sz w:val="22"/>
          <w:szCs w:val="22"/>
        </w:rPr>
        <w:t xml:space="preserve">MESSAGE_BUS (NATS): </w:t>
      </w:r>
      <w:r>
        <w:rPr>
          <w:rFonts w:ascii="Arial" w:cs="Arial" w:eastAsia="Arial" w:hAnsi="Arial"/>
          <w:color w:val="000000"/>
          <w:sz w:val="22"/>
          <w:szCs w:val="22"/>
        </w:rPr>
        <w:t xml:space="preserve">The pub/sub backbone connecting all platform components. Cell heartbeats, route registration, and health updates flow through NATS. NATS saturation does not kill running apps but it disrupts the control plane's ability to maintain correct routing and cell state.</w:t>
      </w:r>
    </w:p>
    <w:p>
      <w:pPr>
        <w:pStyle w:val="Heading2"/>
        <w:spacing w:before="280" w:after="80"/>
      </w:pPr>
      <w:r>
        <w:rPr>
          <w:rFonts w:ascii="Arial" w:cs="Arial" w:eastAsia="Arial" w:hAnsi="Arial"/>
          <w:b/>
          <w:bCs/>
          <w:color w:val="17375E"/>
          <w:sz w:val="28"/>
          <w:szCs w:val="28"/>
        </w:rPr>
        <w:t xml:space="preserve">2.2 Data Plane Components</w:t>
      </w:r>
    </w:p>
    <w:p>
      <w:pPr>
        <w:spacing w:after="120"/>
      </w:pPr>
      <w:r>
        <w:rPr>
          <w:rFonts w:ascii="Arial" w:cs="Arial" w:eastAsia="Arial" w:hAnsi="Arial"/>
          <w:b/>
          <w:bCs/>
          <w:color w:val="000000"/>
          <w:sz w:val="22"/>
          <w:szCs w:val="22"/>
        </w:rPr>
        <w:t xml:space="preserve">CELL (Diego Rep): </w:t>
      </w:r>
      <w:r>
        <w:rPr>
          <w:rFonts w:ascii="Arial" w:cs="Arial" w:eastAsia="Arial" w:hAnsi="Arial"/>
          <w:color w:val="000000"/>
          <w:sz w:val="22"/>
          <w:szCs w:val="22"/>
        </w:rPr>
        <w:t xml:space="preserve">Compute nodes that run application containers. Each cell has fixed memory and CPU capacity. The Diego rep on each cell manages container lifecycle, enforces resource quotas (memory, disk), and reports heartbeats to the scheduler. Cell OOM kills all co-located containers simultaneously.</w:t>
      </w:r>
    </w:p>
    <w:p>
      <w:pPr>
        <w:spacing w:after="120"/>
      </w:pPr>
      <w:r>
        <w:rPr>
          <w:rFonts w:ascii="Arial" w:cs="Arial" w:eastAsia="Arial" w:hAnsi="Arial"/>
          <w:b/>
          <w:bCs/>
          <w:color w:val="000000"/>
          <w:sz w:val="22"/>
          <w:szCs w:val="22"/>
        </w:rPr>
        <w:t xml:space="preserve">ROUTER (Gorouter): </w:t>
      </w:r>
      <w:r>
        <w:rPr>
          <w:rFonts w:ascii="Arial" w:cs="Arial" w:eastAsia="Arial" w:hAnsi="Arial"/>
          <w:color w:val="000000"/>
          <w:sz w:val="22"/>
          <w:szCs w:val="22"/>
        </w:rPr>
        <w:t xml:space="preserve">The HTTP reverse proxy. Maintains a routing table populated via NATS route registration messages. Each router instance maintains a local cache with a ~30-second TTL. Route changes (map/unmap) propagate via NATS and take effect after cache expiry.</w:t>
      </w:r>
    </w:p>
    <w:p>
      <w:pPr>
        <w:spacing w:after="120"/>
      </w:pPr>
      <w:r>
        <w:rPr>
          <w:rFonts w:ascii="Arial" w:cs="Arial" w:eastAsia="Arial" w:hAnsi="Arial"/>
          <w:b/>
          <w:bCs/>
          <w:color w:val="000000"/>
          <w:sz w:val="22"/>
          <w:szCs w:val="22"/>
        </w:rPr>
        <w:t xml:space="preserve">NETWORK (Silk CNI): </w:t>
      </w:r>
      <w:r>
        <w:rPr>
          <w:rFonts w:ascii="Arial" w:cs="Arial" w:eastAsia="Arial" w:hAnsi="Arial"/>
          <w:color w:val="000000"/>
          <w:sz w:val="22"/>
          <w:szCs w:val="22"/>
        </w:rPr>
        <w:t xml:space="preserve">The container network plugin that enforces inter-app network policies. By default, apps cannot call each other. An explicit 'cf add-network-policy' is required for each allowed app-to-app communication path. Missing policies produce silent DENY at the network layer.</w:t>
      </w:r>
    </w:p>
    <w:p>
      <w:pPr>
        <w:pStyle w:val="Heading2"/>
        <w:spacing w:before="280" w:after="80"/>
      </w:pPr>
      <w:r>
        <w:rPr>
          <w:rFonts w:ascii="Arial" w:cs="Arial" w:eastAsia="Arial" w:hAnsi="Arial"/>
          <w:b/>
          <w:bCs/>
          <w:color w:val="17375E"/>
          <w:sz w:val="28"/>
          <w:szCs w:val="28"/>
        </w:rPr>
        <w:t xml:space="preserve">2.3 Supporting Components</w:t>
      </w:r>
    </w:p>
    <w:p>
      <w:pPr>
        <w:spacing w:after="120"/>
      </w:pPr>
      <w:r>
        <w:rPr>
          <w:rFonts w:ascii="Arial" w:cs="Arial" w:eastAsia="Arial" w:hAnsi="Arial"/>
          <w:b/>
          <w:bCs/>
          <w:color w:val="000000"/>
          <w:sz w:val="22"/>
          <w:szCs w:val="22"/>
        </w:rPr>
        <w:t xml:space="preserve">HEALTH: </w:t>
      </w:r>
      <w:r>
        <w:rPr>
          <w:rFonts w:ascii="Arial" w:cs="Arial" w:eastAsia="Arial" w:hAnsi="Arial"/>
          <w:color w:val="000000"/>
          <w:sz w:val="22"/>
          <w:szCs w:val="22"/>
        </w:rPr>
        <w:t xml:space="preserve">Diego's health checker probes app instances on a configured port/path. Two probe types: liveness (is the process alive?) and readiness (is the instance ready to receive traffic?). Liveness failure triggers a restart. Readiness failure prevents traffic routing and can block rolling deploys.</w:t>
      </w:r>
    </w:p>
    <w:p>
      <w:pPr>
        <w:spacing w:after="120"/>
      </w:pPr>
      <w:r>
        <w:rPr>
          <w:rFonts w:ascii="Arial" w:cs="Arial" w:eastAsia="Arial" w:hAnsi="Arial"/>
          <w:b/>
          <w:bCs/>
          <w:color w:val="000000"/>
          <w:sz w:val="22"/>
          <w:szCs w:val="22"/>
        </w:rPr>
        <w:t xml:space="preserve">BUILD_SERVICE: </w:t>
      </w:r>
      <w:r>
        <w:rPr>
          <w:rFonts w:ascii="Arial" w:cs="Arial" w:eastAsia="Arial" w:hAnsi="Arial"/>
          <w:color w:val="000000"/>
          <w:sz w:val="22"/>
          <w:szCs w:val="22"/>
        </w:rPr>
        <w:t xml:space="preserve">The staging pipeline that compiles source code into runnable droplets using buildpacks. Responsible for dependency installation (npm, pip), buildpack cache management, and droplet upload to the blob store. Build success does not guarantee runtime success — dependency version mismatches surface at startup.</w:t>
      </w:r>
    </w:p>
    <w:p>
      <w:pPr>
        <w:spacing w:after="120"/>
      </w:pPr>
      <w:r>
        <w:rPr>
          <w:rFonts w:ascii="Arial" w:cs="Arial" w:eastAsia="Arial" w:hAnsi="Arial"/>
          <w:b/>
          <w:bCs/>
          <w:color w:val="000000"/>
          <w:sz w:val="22"/>
          <w:szCs w:val="22"/>
        </w:rPr>
        <w:t xml:space="preserve">BLOB_STORE: </w:t>
      </w:r>
      <w:r>
        <w:rPr>
          <w:rFonts w:ascii="Arial" w:cs="Arial" w:eastAsia="Arial" w:hAnsi="Arial"/>
          <w:color w:val="000000"/>
          <w:sz w:val="22"/>
          <w:szCs w:val="22"/>
        </w:rPr>
        <w:t xml:space="preserve">Stores compiled application droplets. Uploads are not transactional — a network interruption can leave a partial blob that blocks future deploys until manually cleaned up.</w:t>
      </w:r>
    </w:p>
    <w:p>
      <w:pPr>
        <w:spacing w:after="120"/>
      </w:pPr>
      <w:r>
        <w:rPr>
          <w:rFonts w:ascii="Arial" w:cs="Arial" w:eastAsia="Arial" w:hAnsi="Arial"/>
          <w:b/>
          <w:bCs/>
          <w:color w:val="000000"/>
          <w:sz w:val="22"/>
          <w:szCs w:val="22"/>
        </w:rPr>
        <w:t xml:space="preserve">SERVICE_BROKER: </w:t>
      </w:r>
      <w:r>
        <w:rPr>
          <w:rFonts w:ascii="Arial" w:cs="Arial" w:eastAsia="Arial" w:hAnsi="Arial"/>
          <w:color w:val="000000"/>
          <w:sz w:val="22"/>
          <w:szCs w:val="22"/>
        </w:rPr>
        <w:t xml:space="preserve">Implements the Open Service Broker API for managed services (databases, caches, message queues). Bind operations provision credentials and register the service with the app. Broker timeouts block the deployment pipeline because Cloud Controller waits for bind confirmation before proceeding.</w:t>
      </w:r>
    </w:p>
    <w:p>
      <w:pPr>
        <w:spacing w:after="120"/>
      </w:pPr>
      <w:r>
        <w:rPr>
          <w:rFonts w:ascii="Arial" w:cs="Arial" w:eastAsia="Arial" w:hAnsi="Arial"/>
          <w:b/>
          <w:bCs/>
          <w:color w:val="000000"/>
          <w:sz w:val="22"/>
          <w:szCs w:val="22"/>
        </w:rPr>
        <w:t xml:space="preserve">METRICS (Loggregator): </w:t>
      </w:r>
      <w:r>
        <w:rPr>
          <w:rFonts w:ascii="Arial" w:cs="Arial" w:eastAsia="Arial" w:hAnsi="Arial"/>
          <w:color w:val="000000"/>
          <w:sz w:val="22"/>
          <w:szCs w:val="22"/>
        </w:rPr>
        <w:t xml:space="preserve">The observability pipeline that collects and forwards logs and metrics from all platform components and apps. Doppler aggregates envelopes; the reverse log proxy serves them to consumers (log drains, autoscaler). Buffer saturation causes metric drops that can stale autoscaler data.</w:t>
      </w:r>
    </w:p>
    <w:p>
      <w:pPr>
        <w:spacing w:after="120"/>
      </w:pPr>
      <w:r>
        <w:rPr>
          <w:rFonts w:ascii="Arial" w:cs="Arial" w:eastAsia="Arial" w:hAnsi="Arial"/>
          <w:b/>
          <w:bCs/>
          <w:color w:val="000000"/>
          <w:sz w:val="22"/>
          <w:szCs w:val="22"/>
        </w:rPr>
        <w:t xml:space="preserve">AUTOSCALER: </w:t>
      </w:r>
      <w:r>
        <w:rPr>
          <w:rFonts w:ascii="Arial" w:cs="Arial" w:eastAsia="Arial" w:hAnsi="Arial"/>
          <w:color w:val="000000"/>
          <w:sz w:val="22"/>
          <w:szCs w:val="22"/>
        </w:rPr>
        <w:t xml:space="preserve">The App Autoscaler evaluates metric thresholds and issues scale commands to Cloud Controller. Configured with a cooldown period that must be longer than the time for a new instance to become healthy and absorb load. Short cooldowns relative to startup time produce oscillation.</w:t>
      </w:r>
    </w:p>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3. Log Schema</w:t>
      </w:r>
    </w:p>
    <w:p>
      <w:pPr>
        <w:spacing w:after="120"/>
      </w:pPr>
      <w:r>
        <w:rPr>
          <w:rFonts w:ascii="Arial" w:cs="Arial" w:eastAsia="Arial" w:hAnsi="Arial"/>
          <w:sz w:val="22"/>
          <w:szCs w:val="22"/>
        </w:rPr>
        <w:t xml:space="preserve">All log entries in the benchmark dataset share a common schema. Both background HDFS logs and synthetic incident logs are stored in this format.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ISO8601 UTC</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 event time. All incident timestamps are remapped into the HDFS corpus window (2008-11-09 to 2008-11-11) to prevent date-based discrimination.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Normalised to 'paas_platform' for all rows — both background HDFS logs and synthetic incident logs. Not usable as a discriminator.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component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Platform component that emitted the log. See Component Reference section. Key for filtering (e.g. WHERE component='NETWORK' to find policy denials).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subcomponent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Sub-process within the component (e.g. 'gorouter', 'diego.rep', 'dfs.DataNode$DataXceiver'). May be null.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level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enum</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DEBUG | INFO | WARN | ERROR. Incidents contain genuine WARN/ERROR signals. Background HDFS logs are predominantly INFO.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node_id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Cell hostname, IP address, or node identifier. Useful for correlating events to a specific compute node (e.g. 'cell-009', '10.250.14.196').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instance_id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 instance identifier within a cell (e.g. 'instance-0000'). Correlates CELL, HEALTH, and APP logs for a specific container.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event_type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Categorised event class: health_check, deployment, error, connection, data_transfer, replication, etc.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message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The raw log message. The primary field for semantic search and diagnostic reasoning. Contains error codes, metrics, hostnames, and timing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thread_id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integer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JVM/process thread ID (HDFS logs). Null for synthetic incident logs.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block_id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HDFS block identifier (HDFS logs only). Used by the 'block' chunk strategy to group all events for a single block lifecycle.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18"/>
                <w:szCs w:val="18"/>
              </w:rPr>
              <w:t xml:space="preserve">source_file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'hdfs_sample.log' for background logs; 'synthetic_incidents.log' for incident logs. Available in both benchmark_db and eval_db but not a ground-truth label.</w:t>
            </w:r>
          </w:p>
        </w:tc>
      </w:tr>
    </w:tbl>
    <w:p>
      <w:pPr>
        <w:spacing w:after="120"/>
      </w:pPr>
      <w:r>
        <w:rPr>
          <w:rFonts w:ascii="Arial" w:cs="Arial" w:eastAsia="Arial" w:hAnsi="Arial"/>
          <w:sz w:val="22"/>
          <w:szCs w:val="22"/>
        </w:rPr>
        <w:t xml:space="preserve"/>
      </w:r>
    </w:p>
    <w:p>
      <w:pPr>
        <w:pStyle w:val="Heading2"/>
        <w:spacing w:before="280" w:after="80"/>
      </w:pPr>
      <w:r>
        <w:rPr>
          <w:rFonts w:ascii="Arial" w:cs="Arial" w:eastAsia="Arial" w:hAnsi="Arial"/>
          <w:b/>
          <w:bCs/>
          <w:color w:val="17375E"/>
          <w:sz w:val="28"/>
          <w:szCs w:val="28"/>
        </w:rPr>
        <w:t xml:space="preserve">3.1 Design Decisions</w:t>
      </w:r>
    </w:p>
    <w:p>
      <w:pPr>
        <w:pStyle w:val="ListParagraph"/>
        <w:numPr>
          <w:ilvl w:val="0"/>
          <w:numId w:val="2"/>
        </w:numPr>
        <w:spacing w:after="60"/>
      </w:pPr>
      <w:r>
        <w:rPr>
          <w:rFonts w:ascii="Arial" w:cs="Arial" w:eastAsia="Arial" w:hAnsi="Arial"/>
          <w:b/>
          <w:bCs/>
          <w:color w:val="000000"/>
          <w:sz w:val="22"/>
          <w:szCs w:val="22"/>
        </w:rPr>
        <w:t xml:space="preserve">source_system normalisation: </w:t>
      </w:r>
      <w:r>
        <w:rPr>
          <w:rFonts w:ascii="Arial" w:cs="Arial" w:eastAsia="Arial" w:hAnsi="Arial"/>
          <w:color w:val="000000"/>
          <w:sz w:val="22"/>
          <w:szCs w:val="22"/>
        </w:rPr>
        <w:t xml:space="preserve">HDFS logs originally carry source_system='hdfs'. This is rewritten to 'paas_platform' to prevent a diagnostic model from trivially separating incident logs from background logs by source. The only structural distinction a model can use is log content.</w:t>
      </w:r>
    </w:p>
    <w:p>
      <w:pPr>
        <w:pStyle w:val="ListParagraph"/>
        <w:numPr>
          <w:ilvl w:val="0"/>
          <w:numId w:val="2"/>
        </w:numPr>
        <w:spacing w:after="60"/>
      </w:pPr>
      <w:r>
        <w:rPr>
          <w:rFonts w:ascii="Arial" w:cs="Arial" w:eastAsia="Arial" w:hAnsi="Arial"/>
          <w:b/>
          <w:bCs/>
          <w:color w:val="000000"/>
          <w:sz w:val="22"/>
          <w:szCs w:val="22"/>
        </w:rPr>
        <w:t xml:space="preserve">Timestamp remapping: </w:t>
      </w:r>
      <w:r>
        <w:rPr>
          <w:rFonts w:ascii="Arial" w:cs="Arial" w:eastAsia="Arial" w:hAnsi="Arial"/>
          <w:color w:val="000000"/>
          <w:sz w:val="22"/>
          <w:szCs w:val="22"/>
        </w:rPr>
        <w:t xml:space="preserve">Synthetic incident logs were originally generated with 2024 timestamps. All timestamps are remapped into the 2008-11-09 to 2008-11-11 HDFS corpus window. Incident t0 values are spread at fixed fractions of the 38.5-hour window. Internal incident timing (seconds between events) is preserved exactly.</w:t>
      </w:r>
    </w:p>
    <w:p>
      <w:pPr>
        <w:pStyle w:val="ListParagraph"/>
        <w:numPr>
          <w:ilvl w:val="0"/>
          <w:numId w:val="2"/>
        </w:numPr>
        <w:spacing w:after="60"/>
      </w:pPr>
      <w:r>
        <w:rPr>
          <w:rFonts w:ascii="Arial" w:cs="Arial" w:eastAsia="Arial" w:hAnsi="Arial"/>
          <w:b/>
          <w:bCs/>
          <w:color w:val="000000"/>
          <w:sz w:val="22"/>
          <w:szCs w:val="22"/>
        </w:rPr>
        <w:t xml:space="preserve">Ground truth isolation: </w:t>
      </w:r>
      <w:r>
        <w:rPr>
          <w:rFonts w:ascii="Arial" w:cs="Arial" w:eastAsia="Arial" w:hAnsi="Arial"/>
          <w:color w:val="000000"/>
          <w:sz w:val="22"/>
          <w:szCs w:val="22"/>
        </w:rPr>
        <w:t xml:space="preserve">incident_id, root_cause, severity, correlation_id, app_guid, org, and space are present in eval_db.sqlite only. benchmark_db.sqlite and benchmark_logs.jsonl contain none of these fields. The row_uuid key links corresponding rows across both databases.</w:t>
      </w:r>
    </w:p>
    <w:p>
      <w:pPr>
        <w:pStyle w:val="ListParagraph"/>
        <w:numPr>
          <w:ilvl w:val="0"/>
          <w:numId w:val="2"/>
        </w:numPr>
        <w:spacing w:after="60"/>
      </w:pPr>
      <w:r>
        <w:rPr>
          <w:rFonts w:ascii="Arial" w:cs="Arial" w:eastAsia="Arial" w:hAnsi="Arial"/>
          <w:b/>
          <w:bCs/>
          <w:color w:val="000000"/>
          <w:sz w:val="22"/>
          <w:szCs w:val="22"/>
        </w:rPr>
        <w:t xml:space="preserve">ChromaDB metadata safety: </w:t>
      </w:r>
      <w:r>
        <w:rPr>
          <w:rFonts w:ascii="Arial" w:cs="Arial" w:eastAsia="Arial" w:hAnsi="Arial"/>
          <w:color w:val="000000"/>
          <w:sz w:val="22"/>
          <w:szCs w:val="22"/>
        </w:rPr>
        <w:t xml:space="preserve">All metadata fields stored in ChromaDB are ChromaDB-safe types (str, int, float, bool). Null values are omitted. instance_id is cast to str. The label field (legacy from hdfs_transform.py) is always empty string — incidents are not pre-labelled in the ChromaDB index.</w:t>
      </w:r>
    </w:p>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4. Component Reference</w:t>
      </w:r>
    </w:p>
    <w:p>
      <w:pPr>
        <w:spacing w:after="120"/>
      </w:pPr>
      <w:r>
        <w:rPr>
          <w:rFonts w:ascii="Arial" w:cs="Arial" w:eastAsia="Arial" w:hAnsi="Arial"/>
          <w:sz w:val="22"/>
          <w:szCs w:val="22"/>
        </w:rPr>
        <w:t xml:space="preserve">The following table describes each component that appears in the benchmark logs. Use this reference when interpreting log entries or filtering by component.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APP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application process itself. Logs from app stdout/stderr routed through loggregator. Shows business logic errors, dependency failures, and startup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AUTOSCALER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Autoscaler service. Logs scale-up and scale-down decisions based on metric thresholds (CPU, memory, custom metrics). Cooldown periods are configured here.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BLOB_STORE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blobstore holding app droplets (compiled application bundles). Handles droplet upload, retrieval, and integrity verification. Errors here prevent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BUILD_SERVICE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staging pipeline that runs buildpacks or builds container images. Logs dependency installation, build success/failure, and image pull operations.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CELL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Diego rep (compute node) that runs app containers. Logs container lifecycle events: start, stop, OOM kills, disk quota enforcement, and health check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CONTROLLER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Controller API. Orchestrates push, scale, bind, and deploy operations. Logs operator commands and their outcomes. The entry point for cf CLI operations.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HEALTH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Diego's health checker. Polls app instances on configured ports and paths. Logs liveness and readiness check results. Marks instances unhealthy after threshold failures.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MESSAGE_BUS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NATS message bus. The backbone for Diego/gorouter coordination: cell heartbeats, route registration, and health updates all flow through NATS. Saturation here affects the entire control plane.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METRICS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Loggregator pipeline components (doppler, loggregator agents, reverse log proxy). Collects and forwards metrics and logs. Buffer saturation causes metric drops.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NETWORK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 CNI network enforcement layer. Logs allowed and denied inter-app network policy decisions. DENY entries here indicate a missing 'cf add-network-policy' rule.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ROUTER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Gorouter. Routes external and internal HTTP traffic to app instances. Maintains a routing table populated via NATS. Logs 502/503 errors, route registration, and cache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SCHEDULER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Diego BBS (Bulletin Board System) and auctioneer. Decides where to place new app instances. Quorum loss (via Locket) prevents new placements. Logs auction results and cell evacuation events.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7375E"/>
                <w:sz w:val="20"/>
                <w:szCs w:val="20"/>
              </w:rPr>
              <w:t xml:space="preserve">SERVICE_BROKER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Service Broker API implementations (e.g. Redis, RabbitMQ, PostgreSQL brokers). Handles provision, bind, and deprovision. Timeout here blocks deployments that depend on service bindings.</w:t>
            </w:r>
          </w:p>
        </w:tc>
      </w:tr>
    </w:tbl>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5. Incident Index</w:t>
      </w:r>
    </w:p>
    <w:p>
      <w:pPr>
        <w:spacing w:after="120"/>
      </w:pPr>
      <w:r>
        <w:rPr>
          <w:rFonts w:ascii="Arial" w:cs="Arial" w:eastAsia="Arial" w:hAnsi="Arial"/>
          <w:sz w:val="22"/>
          <w:szCs w:val="22"/>
        </w:rPr>
        <w:t xml:space="preserve">All 25 synthetic incidents at a glance. The 'Preceding?' column indicates incidents that contain warning signals appearing before the main failure event — these test whether a diagnostic model can detect early indicators before the outage.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1000"/>
        <w:gridCol w:w="980"/>
        <w:gridCol w:w="980"/>
        <w:gridCol w:w="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Title</w:t>
            </w:r>
          </w:p>
        </w:tc>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Tier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9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Components</w:t>
            </w:r>
          </w:p>
        </w:tc>
        <w:tc>
          <w:tcPr>
            <w:tcW w:type="dxa" w:w="9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Org/Space</w:t>
            </w:r>
          </w:p>
        </w:tc>
        <w:tc>
          <w:tcPr>
            <w:tcW w:type="dxa" w:w="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8"/>
                <w:szCs w:val="18"/>
              </w:rPr>
              <w:t xml:space="preserve">Preceding?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INC-001</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App Port Mismatch — Crash Loop</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HEALTH / APP</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INC-002</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Container Disk Quota Exhaustion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METRICS / APP / CELL</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INC-003</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DNS Failure — Bound Service Hostname Unresolvable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APP / HEALTH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staging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INC-004</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JVM Out-Of-Memory — Container OOM Kill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CELL / APP / METRICS</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INC-005</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Expired TLS Certificate on Bound Service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APP / HEALTH / ROUTER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INC-006</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Corrupted Buildpack Cache — npm EINTEGRITY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BUILD_SERVICE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staging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INC-007</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Missing Route Mapping — 502 on All Requests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4CAF50"/>
                <w:sz w:val="18"/>
                <w:szCs w:val="18"/>
              </w:rPr>
              <w:t xml:space="preserve">T1</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ROUTER / CONTROLLER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INC-008</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DB Connection Pool Exhaustion — Cascading 503s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APP / METRICS / ROUTER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INC-009</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Cell OOM — Simultaneous Reschedule Storm</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CELL / SCHEDULER / METRICS</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INC-010</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Missing Network Policy — Service-to-Service ECONNREFUSED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NETWORK / APP / ROUTER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INC-011</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Buildpack Version Mismatch — numpy ImportError</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BUILD_SERVICE / APP</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staging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INC-012</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Docker Hub Rate Limit — 429 During Staging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BUILD_SERVICE / CONTROLLER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INC-013</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Service Broker Timeout — Redis Failover During Bind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SERVICE_BROKER / CONTROLLER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INC-014</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Autoscaler Interference During Rolling Deploy — Mixed Version Pool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AUTOSCALER / ROUTER / APP</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INC-015</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Loggregator Backpressure — Metric and Log Drops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METRICS</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INC-016</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NATS Saturation — Routing Table and Cell Heartbeat Loss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MESSAGE_BUS / ROUTER / SCHEDULER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INC-017</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Noisy Neighbor CPU Throttling — Health Check Timeouts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F9800"/>
                <w:sz w:val="18"/>
                <w:szCs w:val="18"/>
              </w:rPr>
              <w:t xml:space="preserve">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METRICS / HEALTH / SCHEDULER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INC-018</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Blue-Green Route Cache Staleness — 45s of 502s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ROUTER / CONTROLLER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INC-019</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Circular Startup Dependency — Mutual Deadlock</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APP / CELL / HEALTH / SCHEDULER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staging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INC-020</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Autoscaler Oscillation — Cooldown Too Short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AUTOSCALER / METRICS / SCHEDULER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INC-021</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BBS Quorum Loss — Scheduler Unavailable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SCHEDULER / CELL / CONTROLLER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INC-022</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External OAuth Latency Cascade — Thread Pool Exhaustion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APP / HEALTH / ROUTER</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INC-023</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Partial Blob Upload — Checksum Mismatch on Retry</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BLOB_STORE / BUILD_SERVICE / CONTROLLER</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INC-024</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Rolling Deploy Stall — Readiness vs Liveness Mismatch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26B0A"/>
                <w:sz w:val="18"/>
                <w:szCs w:val="18"/>
              </w:rPr>
              <w:t xml:space="preserve">MEDIUM</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HEALTH / CONTROLLER / CELL</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888888"/>
                <w:sz w:val="18"/>
                <w:szCs w:val="18"/>
              </w:rPr>
              <w:t xml:space="preserve">No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7375E"/>
                <w:sz w:val="18"/>
                <w:szCs w:val="18"/>
              </w:rPr>
              <w:t xml:space="preserve">INC-025</w:t>
            </w:r>
          </w:p>
        </w:tc>
        <w:tc>
          <w:tcPr>
            <w:tcW w:type="dxa" w:w="3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mTLS Certificate Expiry — Platform-Wide Auth Failure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F44336"/>
                <w:sz w:val="18"/>
                <w:szCs w:val="18"/>
              </w:rPr>
              <w:t xml:space="preserve">T3</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CONTROLLER / ROUTER / APP</w:t>
            </w:r>
          </w:p>
        </w:tc>
        <w:tc>
          <w:tcPr>
            <w:tcW w:type="dxa" w:w="9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6"/>
                <w:szCs w:val="16"/>
              </w:rPr>
              <w:t xml:space="preserve">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E26B0A"/>
                <w:sz w:val="18"/>
                <w:szCs w:val="18"/>
              </w:rPr>
              <w:t xml:space="preserve">Yes</w:t>
            </w:r>
          </w:p>
        </w:tc>
      </w:tr>
    </w:tbl>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6. Incident Catalogue</w:t>
      </w:r>
    </w:p>
    <w:p>
      <w:pPr>
        <w:spacing w:after="120"/>
      </w:pPr>
      <w:r>
        <w:rPr>
          <w:rFonts w:ascii="Arial" w:cs="Arial" w:eastAsia="Arial" w:hAnsi="Arial"/>
          <w:sz w:val="22"/>
          <w:szCs w:val="22"/>
        </w:rPr>
        <w:t xml:space="preserve">Full detail for each incident: metadata, summary, key log signals, diagnostic approach, and remediation. Signals shown are exact substrings from the actual log messages in the dataset.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INC-001</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App Port Mismatch — Crash Loop</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ROUTER, SCHEDULER, CELL, HEALTH, APP, CONTROLLER,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app-q0k5oz</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process listening on port 3000 instead of $PORT (8080)</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payments-api app bound to its hard-coded port 3000 at startup instead of reading the $PORT environment variable (8080). The Diego health checker could not connect on port 8080 and marked the instance crashed after three attempts. The scheduler rescheduled the instance, which repeated the same failure, producing a crash loop.</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Server starting on port 3000</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Health check failed: GET http://instance-0000:8080/health → connection refused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Instance instance-0000 crashed: exit reason=health-check-failed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App app-q0k5oz entering crash loop backoff</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Health check failures targeting port 8080 while the app logs show it bound to port 3000. The gap between what the app reports listening on and what the health checker is probing is the definitive signal.</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Update the app to read $PORT at startup: e.g. port = int(os.environ.get('PORT', 8080)). Never hardcode a port in a PaaS-hosted application.</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INC-002</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Container Disk Quota Exhaustion</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CELL, CONTROLLER, METRICS, APP,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org-analytics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app-ocmoe0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logging to ephemeral disk exhausted container 2GB quota</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analytics app wrote verbose logs to /home/vcap/app/logs/app.log without rotation. Disk usage climbed from 50% to 99.9% over the incident window. Once the container hit its 2 GB quota, the app could no longer write its transaction log and aborted. Diego killed the instance with disk_quota_exceeded.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container_disk_usage_bytes = 1638400000 (80% quota)</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write /home/vcap/app/logs/app.log: no space left on device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FATAL: unable to write transaction log, aborting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Killing instance instance-0000: disk_quota_exceeded</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Steady climb in container_disk_usage_bytes metrics followed by 'no space left on device' write errors. The app's own log path (/home/vcap/app/logs/) appears in the error, pointing directly at self-logging as the cause.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Add log rotation (e.g. logrotate or a rotating file handler). Redirect logs to stdout/stderr so the PaaS loggregator handles them outside the container filesystem. Increase disk_quota if the application genuinely needs more ephemeral space.</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INC-003</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DNS Failure — Bound Service Hostname Unresolvable</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BUILD_SERVICE, SCHEDULER, CELL, APP, HEALTH,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org-devops / staging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app-ia54l8</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 DNS misconfiguration: bound PostgreSQL service hostname not resolvable from app container</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Python app was pushed and staged successfully but crashed on every start attempt. The app tried to connect to its bound PostgreSQL service using the hostname postgres-svc-a1b2c3.service.internal, which was not resolvable from within the container due to a DNS misconfiguration in the internal service mesh. The app exited with status 1 before the health check window elapsed.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socket.gaierror: [Errno -2] Name or service not known: postgres-svc-a1b2c3.service.internal</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Failed to connect to database after 3 retries, shutting down</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Process exited before health check window: exit_status=1</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socket.gaierror with errno -2 ('Name or service not known') is a hard DNS resolution failure. The hostname contains the service GUID (postgres-svc-a1b2c3), confirming the app is using a service-binding credential correctly but the DNS entry is absent or misconfigured.</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Verify the internal DNS entry for the bound service exists in the service mesh. Re-bind the service ('cf unbind-service / cf bind-service') to regenerate VCAP_SERVICES credentials and ensure DNS propagation. Check platform DNS configuration for the .service.internal zone.</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INC-004</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JVM Out-Of-Memory — Container OOM Kill</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APP, CELL, CONTROLLER, ROUTER, SCHEDULER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app-z5lhyd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memory usage exceeded 512MB quota; OOM killed by container runtime</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Java application's heap usage climbed steadily under load. Metrics showed memory at 85% quota with GC pressure warnings, then reached 99% before the JVM threw OutOfMemoryError. The container runtime sent an OOM kill signal and Diego rescheduled the instance.</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memory_bytes = 435200000 (85% quota)</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Heap usage high: 420MB allocated, GC pressure increasing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java.lang.OutOfMemoryError: Java heap space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OOM kill: instance instance-0000 exceeded memory limit 512MB</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Gradual metric escalation (61% → 85% → 99%) followed by OutOfMemoryError and an explicit OOM kill event. The combination of GC pressure warnings and the final JVM error distinguishes a genuine memory leak from a transient spike.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Profile the heap to identify the leak. Set -Xmx explicitly below the container quota (e.g. -Xmx400m for a 512MB quota, leaving overhead for the JVM itself). Increase memory_limit if the workload legitimately requires it.</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INC-005</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Expired TLS Certificate on Bound Service</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HEALTH, ROUTER, CONTROLLER,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app-p8hcke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TLS certificate for internal RabbitMQ service binding expired at midnight</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queue-processor app connected to RabbitMQ over AMQPS. The TLS certificate embedded in the service binding expired at midnight. From that point, every connection attempt failed with CERTIFICATE_VERIFY_FAILED. The app's health endpoint began returning 503 as the queue consumer went offline.</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SSL: CERTIFICATE_VERIFY_FAILED: certificate has expired (_ssl.c:1129)</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Failed to connect to amqps://rabbitmq-svc.service.internal:5671</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Health check degraded: /health returned 503</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CERTIFICATE_VERIFY_FAILED is an unambiguous TLS expiry signal. The protocol (amqps://) and the service hostname (.service.internal) confirm this is an internal service binding. The abrupt onset at a clean boundary (midnight) is consistent with a certificate expiry event.</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Rotate the certificate via the service broker: cf unbind-service, renew/update the service instance certificate, then cf bind-service and restage. Implement certificate expiry alerting (alert at 30 days, 7 days, 1 day remaining).</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Monitoring should have fired an alert weeks before expiry — absence of such an alert is itself a finding.</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INC-006</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Corrupted Buildpack Cache — npm EINTEGRITY</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BUILD_SERVICE,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org-devops / staging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app-7zwece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Corrupted buildpack cache entry caused npm install to use broken cached node_modules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Node.js app failed to stage. The buildpack restored a 487 MB node_modules cache from a previous build, then ran npm install. npm detected that the sha512 hash for express@4.18.2 in the cache did not match the expected value and aborted with EINTEGRITY. The cache entry was likely corrupted by a previous interrupted build.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Restoring cache: node_modules (487MB)</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npm ERR! code EINTEGRITY</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npm ERR! sha512 integrity check failed for express@4.18.2</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Build failed: exit status 1</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EINTEGRITY immediately after 'Restoring cache' localises the problem to the cached artifact. A clean npm install (no cache) would succeed — confirming the cache, not the source code, is corrupt.</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Delete the buildpack cache for this app ('cf delete-buildpack-cache' or equivalent). Trigger a new push. If the buildpack cache API is not accessible, push with '--no-start' then set CF_STAGING_TIMEOUT and clear cache via the staging environment.</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INC-007</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Missing Route Mapping — 502 on All Requests</w:t>
            </w:r>
          </w:p>
        </w:tc>
        <w:tc>
          <w:tcPr>
            <w:tcW w:type="dxa" w:w="1500"/>
            <w:tcBorders>
              <w:top w:val="single" w:color="CCCCCC" w:sz="1"/>
              <w:left w:val="single" w:color="CCCCCC" w:sz="1"/>
              <w:bottom w:val="single" w:color="CCCCCC" w:sz="1"/>
              <w:right w:val="single" w:color="CCCCCC" w:sz="1"/>
            </w:tcBorders>
            <w:shd w:fill="4CAF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1</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org-analytics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app-bcwwwh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deployed without 'cf map-route': ROUTER has no backend, returns 502</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Two instances of the app started successfully but every inbound request to api.example.com returned 502. The router had no registered backend for that hostname because the operator forgot to run 'cf map-route' after the push. The route existed in DNS but not in the gorouter's routing table.</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App app-bcwwwh started successfully: 2/2 instances running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No route registered for: api.example.com — returning 502</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Route api.example.com mapped to app app-bcwwwh</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200 OK: api.example.com GET /v1/users 12ms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controller confirms the app is healthy ('2/2 instances running') while the router simultaneously reports no registered backend. This decoupling — healthy app, missing route — is the signature of a forgotten map-route operation.</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Run 'cf map-route &lt;app&gt; &lt;domain&gt; --hostname &lt;hostname&gt;'. Verify with 'cf routes'. In CI/CD pipelines, include route mapping as a deployment step and add a post-deploy smoke test that validates the route returns 200.</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INC-008</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DB Connection Pool Exhaustion — Cascading 503s</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APP, ROUTER, CELL, HEALTH, SCHEDULER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app-sxbvtt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connection pool (max 20) exhausted due to slow queries holding connections; cascading 503s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Slow queries on the payments-api held open database connections far longer than normal, eventually saturating the connection pool at its limit of 20. Once exhausted, new requests immediately failed with TimeoutError and the app began returning 503. The autoscaler added instances but the new instances hit the same exhausted pool immediately — scaling provided no relief because the bottleneck was not compute but the database layer.</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Slow query detected: SELECT * FROM orders WHERE... (2340ms)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db_pool_active_connections=18/20</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db_pool_active_connections=20/20 (POOL EXHAUSTED)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TimeoutError: connection pool exhausted after 5000ms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New instance hit pool limit immediately; pool still exhausted</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escalating db_pool_active_connections metric (12→18→20) combined with slow query warnings identifies the causal chain. The key red herring is the autoscaler scale-out event — adding instances did not help, which confirms the bottleneck is the shared database pool rather than per-instance compute.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Identify and optimise the slow queries (add indexes, rewrite joins). Set a statement_timeout on the database connection to prevent runaway queries from holding connections. Consider connection pooling middleware (e.g. PgBouncer). Set pool_timeout so requests fail fast rather than queuing.</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Slow query warnings appeared 30 minutes before pool exhaustion. A query latency alert at &gt;1000ms would have given time to intervene.</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INC-009</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Cell OOM — Simultaneous Reschedule Storm</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CELL, SCHEDULER, HEALTH,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app-nwgzbp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Cell cell-009 ran out of memory; Diego rescheduled all 8 instances simultaneously, overwhelming remaining cells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Cell cell-009 exhausted its 64 GB memory. Diego's scheduler immediately evicted all 8 app instances and attempted to place them on the remaining cells. The simultaneous placement pressure pushed cell-010 to critical memory levels and health checks timed out because the overloaded cells could not start the containers quickly enough. The app was completely unavailable for approximately 90 seconds before recovery.</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cell-009 memory_available=512MB / 64GB (low)</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cell-009 memory_available=0MB: cell OOM</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8 instances need rescheduling; finding capacity</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Cells under pressure: cell-010 (82%), cell-011 (79%)</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All backends unhealthy for app app-nwgzbp: 0/8 passing</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cell-level OOM event is the root cause; the mass reschedule is a consequence. The pattern of all 8 instances crashing within milliseconds of each other — rather than spread across time — is the key indicator that a cell failure (not an app bug) caused the outage.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Configure Diego to spread instances across cells (placement strategy). Cap the number of instances per cell. Set memory alerts on cells at 80% to trigger proactive migration before OOM. Add a scale-out buffer so the platform can absorb a cell loss without cascading.</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cell-009 memory_available=512MB warning preceded the OOM by approximately 30 minutes.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INC-010</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Missing Network Policy — Service-to-Service ECONNREFUSED</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APP, METRICS, NETWORK,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app-17shto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 network policy between order-service and inventory-service after namespace migration</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After a namespace migration, the network policy permitting order-service (app-17shto) to call inventory-service (app-qeoksi) on port 8080 was not recreated. Every outbound call was silently DENY'd by the silk network enforcement layer. The app received ECONNREFUSED and 94% of order requests failed. Running apps were unaffected; only the inter-service call path was broken.</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http: connection refused: GET http://inventory-svc.apps.internal:8080/check</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Order 88812 failed: inventory service unreachable (errno ECONNREFUSED)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Outbound policy DENY: src=app-17shto dst=app-qeoksi port=8080</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No allow policy found in network-policy store for this pair</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NETWORK component explicitly logs 'Outbound policy DENY' and 'No allow policy found'. This confirms enforcement-layer blocking rather than a network failure or misconfigured service. ECONNREFUSED appears at the app level because the packet is dropped before reaching the destination.</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Run 'cf add-network-policy &lt;source-app&gt; --destination-app &lt;dest-app&gt; --port 8080 --protocol tcp'. Verify with 'cf network-policies'. Include network policy recreation as part of namespace migration runbooks.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INC-011</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Buildpack Version Mismatch — numpy ImportError</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BUILD_SERVICE, CELL, APP, HEALTH, CONTROLLER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org-analytics / staging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app-8ygxbn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app requires numpy==1.24 but buildpack only ships 1.21; runtime ImportError</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python_buildpack downgraded numpy from the pinned 1.24.0 to its default 1.21.6 during staging because 1.24.0 was not bundled in the buildpack version deployed on the platform. The build succeeded but the app crashed on startup: numpy 1.21.6 lacks the typing_extensions attribute that pandas (also a dependency) expects from numpy&gt;=1.24.</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Pinned numpy==1.24.0 not available; installing 1.21.6 (buildpack default)</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ImportError: cannot import name 'typing_extensions' from 'numpy' (numpy 1.21.6)</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ModuleNotFoundError: pandas requires numpy&gt;=1.24</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Process exited immediately: exit_code=1</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WARN-level buildpack log is the leading signal: it tells you a version downgrade happened. The subsequent ImportError at runtime is the consequence. A build success followed by an immediate startup crash is the pattern for this class of dependency mismatch.</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Update the python_buildpack to a version that includes numpy&gt;=1.24. Alternatively, pin numpy to a version the buildpack ships, then update requirements.txt and pandas to be compatible. Use supply buildpacks or a Docker-based approach to avoid buildpack version constraints.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INC-012</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Docker Hub Rate Limit — 429 During Staging</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BUILD_SERVICE, CONTROLLER,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org-devops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app-s0886r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Hub anonymous pull rate limit hit during peak deploy window; 60+ pulls in 6hrs from shared egress IP</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Multiple apps using python:3.11-slim as their base image staged concurrently during a peak deploy window. All staging nodes share the same egress IP, causing Docker Hub's anonymous pull rate limit (100 pulls per 6 hours per IP) to be exhausted. Every subsequent image pull returned 429. Staging failed across all affected apps.</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Pull image: python:3.11-slim (request 1..5)</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toomanyrequests: You have reached your pull rate limit. 429 from registry-1.docker.io</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Retrying pull (1/3)... 429 rate limited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Image pull failed after 3 retries: rate limited by registry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HTTP 429 from registry-1.docker.io with 'toomanyrequests' is an unambiguous rate limit error. The pattern of successful pulls followed by failures — rather than failures from the start — confirms the limit was consumed during the window rather than misconfigured from the outset.</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Authenticate Docker Hub pulls using a service account (removes the anonymous rate limit). Mirror commonly used base images in a private registry (Artifactory, Harbor, ECR). Pre-pull base images during off-peak hours as a caching strategy.</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INC-013</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Service Broker Timeout — Redis Failover During Bind</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SERVICE_BROKER,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app-dj02vx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Redis service broker overloaded; bind requests timing out after 30s, blocking app deployment pipeline</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'cf bind-service' call to the Redis service broker timed out because the Redis cluster's master node became unreachable mid-request. The broker waited 30 seconds for the cluster to respond before returning a timeout error to Cloud Controller. Because bind was a prerequisite for staging, the entire deployment pipeline stalled. The cluster completed its failover after approximately 45 seconds and a retry bind succeeded.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Redis cluster response slow: 1200ms for CLUSTER INFO</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Waiting for Redis cluster to acknowledge provisioning... (15s)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Bind timeout: Redis did not respond within 30s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Service bind failed for app app-dj02vx: broker_timeout</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Deployment blocked: cannot stage without bound services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Redis master node unreachable: 10.0.8.22:6379</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broker_timeout from the service broker coinciding with Redis master unreachability is the causal link. The slow CLUSTER INFO response (1200ms) was the early warning. The deployment blockage is a downstream consequence — the deployment pipeline has a hard dependency on bind succeeding before it proceeds.</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Implement retry logic in the deployment pipeline for transient broker failures. Increase the broker timeout to outlast typical Redis failover times (~60s). Add monitoring on Redis cluster health. Consider async bind patterns if the broker supports them.</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Redis CLUSTER INFO latency was elevated (1200ms vs normal &lt;100ms) before the bind attempt.</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INC-014</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Autoscaler Interference During Rolling Deploy — Mixed Version Pool</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AUTOSCALER, CELL, SCHEDULER, ROUTER, APP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app-eeyjwy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Autoscaler fired scale-up during rolling deploy; mixed v1/v2 instances caused 50% request failures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rolling deploy from v1 to v2 was in progress when the autoscaler triggered a scale-up event due to elevated CPU (78%). The autoscaler added two v1 instances (using the old image, since deploy was not complete). The router then balanced traffic across 1 v2 and 5 v1 instances. The v2 schema introduced a required 'idempotency_key' field that v1 instances could not produce, causing 422 errors on roughly 83% of requests routed to v1.</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Scale trigger: cpu_avg=78% &gt; threshold 70%</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Autoscale instance started (v1 image: deploy not complete)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Routing to mixed pool: 1x v2 + 5x v1 instances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422 Unprocessable: v2 schema rejected request from v1 client: missing field 'idempotency_key'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router's 'mixed pool' warning is the key signal. CPU spike during a rolling deploy is expected; the problem is the autoscaler adding old-version instances that are schema-incompatible with the new version. Schema-level errors (422, not 5xx) during a deploy window indicate a version incompatibility rather than an infrastructure failure.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Pause or disable the autoscaler during rolling deploys. Use a blue-green deployment strategy to avoid mixed-version routing. Ensure new API versions are backward-compatible (additive changes only, or versioned endpoints). Set autoscaler cooldown periods that span the deploy window.</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INC-015</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Loggregator Backpressure — Metric and Log Drops</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app-7c09jg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Loggregator traffic controller overwhelmed; doppler buffer full; log/metric drops affecting observability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Three high-volume applications flooded the loggregator pipeline. The doppler component's send buffer climbed from 12% to 98%, triggering backpressure that caused loggregator agents to drop messages. Over 3,000 log lines were lost and the autoscaler flagged that its scaling decisions were based on potentially stale metrics.</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Doppler buffer: 71% full — high log volume from 3 apps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Doppler: dropping envelopes; send buffer exceeded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Loggregator agent: 1024 messages dropped (backpressure from doppler)</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Reverse Log Proxy: consumer too slow; dropped 2048 log lines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Alert: metric gaps detected; autoscaler may have stale data</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sequence of doppler buffer escalation followed by explicit 'dropping envelopes' messages pinpoints the observability pipeline as the failure domain. The downstream consequence — autoscaler stale data warnings — shows this is not merely a logging nuisance but has operational impact on automated scaling decisions.</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Identify and throttle the verbose apps (patch or set LOG_LEVEL). Scale doppler horizontally. Implement log rate limiting at the app level. Monitor doppler buffer utilisation as a platform health metric.</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INC-016</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NATS Saturation — Routing Table and Cell Heartbeat Loss</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MESSAGE_BUS, ROUTER, SCHEDULER,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app-kch0ri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NATS message bus saturated by runaway component publishing 50k msg/s; Diego/gorouter lost health updates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misconfigured metrics-agent on cell-011 entered a runaway state and published ~50,000 messages per second to NATS (normal: 2,000/s). The message bus saturated, slow consumers (gorouter, Diego) were dropped, and the routing table stopped receiving updates. Cell heartbeats were also lost, causing the scheduler to mark cell-003 as suspect and evacuate its LRPs — despite cell-003 being healthy.</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NATS: message rate=48000/s (normal: 2000/s)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NATS: slow consumer detected on subscription router.register</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NATS subscription lag: routing table not updated for 8s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Routing table stale: using cached state from 15s ago</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NATS: identified publisher: metrics-agent/cell-011 — 49800 msg/s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Evacuating LRPs from cell-003 (precautionary)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abnormal NATS message rate is the root cause indicator. Downstream symptoms (routing table staleness, missed heartbeats, cell evacuation) are all consequences of message bus saturation rather than actual failures in those components. Identifying the publisher ('metrics-agent/cell-011') is the key step in attribution.</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Restart or reconfigure the runaway metrics-agent. Implement NATS publisher rate limiting per client. Add alerting on NATS message rate anomalies. Set slow-consumer timeouts conservatively so legitimate consumers are not dropped during transient spikes.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INC-017</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Noisy Neighbor CPU Throttling — Health Check Timeouts</w:t>
            </w:r>
          </w:p>
        </w:tc>
        <w:tc>
          <w:tcPr>
            <w:tcW w:type="dxa" w:w="1500"/>
            <w:tcBorders>
              <w:top w:val="single" w:color="CCCCCC" w:sz="1"/>
              <w:left w:val="single" w:color="CCCCCC" w:sz="1"/>
              <w:bottom w:val="single" w:color="CCCCCC" w:sz="1"/>
              <w:right w:val="single" w:color="CCCCCC" w:sz="1"/>
            </w:tcBorders>
            <w:shd w:fill="FF98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2</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APP, HEALTH, SCHEDULER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org-analytics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app-q16e4q</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Noisy neighbor on cell-012 consuming 95% CPU; co-located apps throttled; health checks timing out</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runaway application on cell-012 consumed 94-95% of host CPU. Other apps co-located on the same cell were CPU-throttled by the container runtime. Request latency climbed from 80ms to 2800ms and health check response times breached the 5000ms threshold, causing Diego to mark the throttled instances as unhealthy and evacuate them to other cells where they recovered immediately.</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cpu_usage{cell=cell-012} = 94%</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Request handler slow: 2800ms (normal: 80ms)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Health check response time: 4100ms (threshold: 1000ms)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Health check timed out after 5000ms: marking instance unhealthy</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Evacuating unhealthy instances from cell-012</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Cell-012 CPU at 94% is the root cause signal. The affected apps show no error in their own logic — only latency. The fact that instances recovered immediately after evacuation to other cells confirms the problem is environmental (cell CPU exhaustion) rather than application-level.</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Identify and constrain the noisy app (set CPU limits). Evacuate and rebalance instances. Consider implementing CPU quota enforcement per app. Platform-level cell CPU monitoring with automated evacuation triggers would prevent recurrence.</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INC-018</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Blue-Green Route Cache Staleness — 45s of 502s</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ROUTER, CELL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app-7o9r07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Gorouter route cache TTL (30s) not expired after blue-green swap; 30% of requests hitting deregistered blue instances for 45s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blue-green deployment swap unmapped the blue app and mapped the green app to api.example.com. However, each gorouter instance maintains a local route cache with a 30-second TTL. For approximately 45 seconds after the swap, routers with stale cache entries still sent ~30% of requests to the deregistered blue instances, which returned connection refused. Once all caches expired, 100% of traffic routed correctly to green.</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Blue-green swap: unmapping blue=app-7o9r07</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Routing to stale backend: blue instance still in local cache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Request to deregistered blue instance: connection refused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502: api.example.com GET /v1/orders (cache hit:stale-blue)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Route cache expired: blue backends removed from pool</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'stale-blue' annotation in cache-hit log lines is definitive. The 30% failure rate (approximately 1-in-3 requests) is consistent with a fraction of router instances serving from stale cache while others have already updated. The self-healing pattern (errors stop abruptly after ~45s) is characteristic of a cache expiry rather than an infrastructure failure.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Keep the blue app running for at least one full cache TTL (30-60s) after the route swap before stopping it. Use a canary-based promotion that gradually shifts weight rather than an instant swap. Set blue instance count to zero after the TTL window rather than stopping immediately.</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INC-019</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Circular Startup Dependency — Mutual Deadlock</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SCHEDULER, CELL, APP, HEALTH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staging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app-sudja3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A waits for Service B to be healthy before starting; Service B waits for Service A — circular startup dependency deadlock</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auth-service and gateway-service were deployed together. auth-service polled gateway-service's /health endpoint as part of its startup sequence, refusing to complete initialisation until gateway returned 200. gateway-service did the same in reverse, polling auth-service. Neither could complete startup, both timed out after 90 seconds, and both entered crash loops. The scheduler noted 'possible circular dependency' but could not resolve it.</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auth-service: waiting for gateway /health to be UP...</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gateway-service: waiting for auth /health to be UP...</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auth-service: gateway not ready (poll 1/∞): GET /health → 503</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gateway-service: auth not ready (poll 1/∞): GET /health → 503</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auth-service health check timed out: 90s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Both services in crash loop: possible circular dependency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symmetrical poll pattern is the key signal: both services are waiting on each other and neither can proceed. The infinite poll suffix (∞) in the log messages indicates no timeout was configured in the startup dependency check itself. Simultaneous crashes at exactly the same time (90s health check timeout) from both services confirms a shared causal mechanism.</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Break the circular dependency architecturally: services should start regardless of their dependencies and handle unavailability gracefully (retry with backoff, return degraded responses). Use circuit breakers. Consider startup ordering via platform mechanisms or a readiness gate that does not block the main process.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INC-020</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Autoscaler Oscillation — Cooldown Too Short</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AUTOSCALER, SCHEDULER, CELL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app-ec0i16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Autoscaler cooldown (30s) too short vs response time to spin new instances (60s); continuous oscillation</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autoscaler's CPU threshold was set to 65% with a 30-second cooldown. New instances took 55-65 seconds to start and absorb load. The pattern was: CPU exceeds threshold → scale up → new instance absorbs load → CPU drops → cooldown expires before stabilisation → scale down → CPU spikes again → repeat. This cycle ran for 6 documented oscillations, causing inefficient resource usage and periodic latency spikes during each scale-down/up transition.</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cpu_avg=68% &gt; threshold 65% (cycle 1)</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Scale up: 2 → 3 instances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New instance ready after 55s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Scale down: 3 → 2 instances (cooldown elapsed)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cpu_avg=71%: load rebounded, triggering next cycle</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repeating cycle of scale-up/scale-down at regular intervals, with CPU rebounding to above threshold each time after scale-down, is the oscillation signature. The critical measurement is the gap between cooldown expiry and instance startup: cooldown (30s) &lt; startup time (55-65s) means the autoscaler is always evaluating stale load data.</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Set autoscaler cooldown to at least 2x the instance startup time (&gt;120s). Increase the CPU threshold to provide more headroom before triggering. Consider a scale-up fast / scale-down slow policy (aggressive scale-up, conservative scale-down). Add a stabilization window that requires sustained threshold breach before acting.</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The oscillation pattern was present for 2+ hours before escalating. A monotonic scale-up detection (scaling more than N times in M minutes) would have flagged this.</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INC-021</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BBS Quorum Loss — Scheduler Unavailable</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SCHEDULER, CELL, ROUTER, CONTROLLER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app-fexcru</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partition isolated 1 of 3 BBS Locket nodes; lost quorum for 4 minutes; Diego could not schedule new instances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network partition made locket-node-3 unreachable, leaving BBS with only 2 of 3 nodes reachable. The Raft-based Locket consensus protocol requires a quorum of 2/3 nodes, but because the remaining two nodes could not confirm node-3 was truly down (vs partitioned), BBS stepped down as master and refused all scheduling requests. Running applications were unaffected — the routing plane continued normally. All 'cf push' operations were rejected for 4 minutes until node-3 rejoined.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Locket: failed to acquire lock — quorum lost (2/3 nodes reachable)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BBS is not the active master; refusing scheduling requests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Cannot contact BBS: scheduling suspended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Auction failed: BBS unavailable, cannot place new LRPs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cf push rejected: scheduler unavailable</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Existing routes healthy: no impact to running app traffic</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Locket quorum failure is an unambiguous distributed consensus event. The key diagnostic nuance is that running applications are healthy (routing plane unaffected) while new placements fail completely — this split-plane behaviour is characteristic of a scheduler control-plane failure rather than a data-plane failure.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Investigate and remediate the network partition on locket-node-3. For prevention: ensure Locket nodes are on separate network segments/availability zones. Monitor quorum health as a platform metric. Document and rehearse the BBS recovery runbook.</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INC-022</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External OAuth Latency Cascade — Thread Pool Exhaustion</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HEALTH, ROUTER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app-0nl9y6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OAuth provider latency spike (8s) caused auth middleware thread pool exhaustion; cascaded to full app unresponsiveness</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payments-api validates every authenticated request via an external OAuth provider. A latency spike in the OAuth provider caused validation calls to take 3800ms instead of the normal 80ms. Because every request held a thread while waiting for the OAuth response, the 20-thread pool saturated within seconds. With no threads available, even simple requests returned RejectedExecutionException. Health checks began timing out and the router marked the app as unavailable. Critically, cached/unauthenticated requests (which bypassed OAuth) continued to succeed during the outage.</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OAuth validate: 1200ms (normally 80ms)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OAuth validate: 3800ms — provider degraded?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Auth thread pool: 18/20 threads waiting on OAuth</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Auth thread pool EXHAUSTED: 20/20 waiting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RejectedExecutionException: no threads available for request handling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GET /api/v1/orders 200 OK 95ms (cached, no auth)</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sequence of OAuth latency escalation followed by thread pool saturation demonstrates the cascade. The red herring is that the app itself appears healthy in some log lines: cached requests succeed at normal latency. The OAuth latency spike is the root cause; thread exhaustion is the mechanism; 503s are the symptom.</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Implement a circuit breaker around the OAuth validation call (open circuit after N consecutive slow responses). Set a hard timeout on OAuth calls (e.g. 500ms). Use a dedicated thread pool for OAuth validation (bulkhead pattern) so it cannot starve the main request pool. Add OAuth provider health as a dependency in the app's /health endpoint.</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OAuth latency elevated to 1200ms approximately 30 minutes before thread pool exhaustion. A latency alert at &gt;500ms would have provided actionable warning.</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INC-023</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Partial Blob Upload — Checksum Mismatch on Retry</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BUILD_SERVICE, BLOB_STORE, CONTROLLER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org-devops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app-8fxpjz</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interruption during droplet upload left partial blob in store; subsequent deploys fail with checksum mismatch</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network reset interrupted the droplet upload at 67% completion. The blob store wrote the partial file but did not clean it up on connection reset. The first deployment failed. On the operator's retry, the build succeeded again but the upload failed at the blob store level: the partial blob from the previous attempt occupied the key, and the new complete upload's checksum did not match the partial file's checksum. Every subsequent retry encountered the same conflict. Manual cleanup of the orphaned blob was required before deployment could proceed.</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Upload interrupted at 67% — connection reset by peer</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Partial blob written: app-8fxpjz.tgz (67%, no cleanup on reset)</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Droplet upload failed: connection reset</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Blob key conflict: partial blob exists for app-8fxpjz.tgz</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Checksum mismatch: expected sha256=a1b2c3... got d4e5f6...</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Manual cleanup: partial blob removed for app-8fxpjz</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initial failure (connection reset at 67%) is the root cause event. The subsequent checksum mismatch on retry is a symptom of the orphaned partial blob, not a new failure. The pattern — build succeeds but deploy consistently fails with a checksum error — localises the issue to the blob store layer rather than the build process.</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The blob store should implement transactional writes (write to a temp key, atomically rename on completion, delete on failure). As an operator workaround: delete the orphaned blob via the blob store API or CLI before retrying. Add blob store cleanup as part of the 'staging failed' error handling.</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INC-024</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Rolling Deploy Stall — Readiness vs Liveness Mismatch</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E26B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CELL, HEALTH, APP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org-payments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app-oghb8v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Rolling deploy stalled: canary instance health check returns 200 but /readiness returns 503 (dependency not ready); deploy blocked indefinitely</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A rolling deploy to v3.1 started a canary instance. The liveness check (/health) returned 200 immediately, but the readiness check (/readiness) returned 503 because the app depends on a cache that takes 8 minutes to warm on cold start from an upstream service. The deploy controller interpreted sustained readiness failures as the canary being unfit to proceed, paused the rolling deploy indefinitely, and eventually timed out after 5 minutes and rolled back. The app was actually functioning correctly — it was simply not ready to receive full traffic yet.</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Health check passed: GET /health → 200</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Readiness check: GET /readiness → 503 (cache not warmed)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Rolling deploy paused: canary readiness not confirmed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Readiness check: GET /readiness → 503 (T+290s, cache warming)</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Rolling deploy TIMED OUT: canary not ready after 5min</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v3.1 note: cache warm takes 8min on cold start (upstream svc)</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split between liveness (passing) and readiness (failing) is the core diagnostic signal. The app is healthy but not yet ready — a valid distinction the deploy controller did not tolerate. The readiness failure reason ('cache not warmed') logged in the app output is the definitive explanation. The 5-minute timeout is shorter than the 8-minute cache warm time.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Increase the readiness probe timeout to accommodate cache warm time (at least 10 minutes). Consider pre-warming the cache asynchronously before the app signals ready. Alternatively, restructure the readiness check to return 200 once the app is at partial readiness, with degraded mode. Separate readiness timeout from deployment timeout configuration.</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INC-025</w:t>
            </w:r>
          </w:p>
        </w:tc>
        <w:tc>
          <w:tcPr>
            <w:tcW w:type="dxa" w:w="5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4"/>
                <w:szCs w:val="24"/>
              </w:rPr>
              <w:t xml:space="preserve">mTLS Certificate Expiry — Platform-Wide Auth Failure</w:t>
            </w:r>
          </w:p>
        </w:tc>
        <w:tc>
          <w:tcPr>
            <w:tcW w:type="dxa" w:w="1500"/>
            <w:tcBorders>
              <w:top w:val="single" w:color="CCCCCC" w:sz="1"/>
              <w:left w:val="single" w:color="CCCCCC" w:sz="1"/>
              <w:bottom w:val="single" w:color="CCCCCC" w:sz="1"/>
              <w:right w:val="single" w:color="CCCCCC" w:sz="1"/>
            </w:tcBorders>
            <w:shd w:fill="F443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3</w:t>
            </w:r>
          </w:p>
        </w:tc>
        <w:tc>
          <w:tcPr>
            <w:tcW w:type="dxa" w:w="15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Components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ROUTER, APP, HEALTH, METRICS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Org / Space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org-platform / production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App GUID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app-hk5m1k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 mTLS certificate nearing expiry; warning logged 6hrs before; monitoring did not alert; cert expired causing complete inter-service auth failure</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Summary</w:t>
      </w:r>
    </w:p>
    <w:p>
      <w:pPr>
        <w:spacing w:after="120"/>
      </w:pPr>
      <w:r>
        <w:rPr>
          <w:rFonts w:ascii="Arial" w:cs="Arial" w:eastAsia="Arial" w:hAnsi="Arial"/>
          <w:sz w:val="22"/>
          <w:szCs w:val="22"/>
        </w:rPr>
        <w:t xml:space="preserve">The internal mTLS certificate used for inter-service communication was 6 hours from expiry. Warnings were logged by both the controller and the router at that point. Five hours of routine DEBUG metric logs followed with no alerts. When the certificate expired, all TLS handshakes between services failed simultaneously. The router rejected all backend connections and health checks failed. Platform-wide service communication was completely unavailable until BOSH rotated the certificate.</w:t>
      </w:r>
    </w:p>
    <w:p>
      <w:pPr>
        <w:pStyle w:val="Heading3"/>
        <w:spacing w:before="200" w:after="60"/>
      </w:pPr>
      <w:r>
        <w:rPr>
          <w:rFonts w:ascii="Arial" w:cs="Arial" w:eastAsia="Arial" w:hAnsi="Arial"/>
          <w:b/>
          <w:bCs/>
          <w:color w:val="2E75B6"/>
          <w:sz w:val="24"/>
          <w:szCs w:val="24"/>
        </w:rPr>
        <w:t xml:space="preserve">Key Log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375E" w:val="clear"/>
            <w:tcMar>
              <w:top w:type="dxa" w:w="60"/>
              <w:left w:type="dxa" w:w="120"/>
              <w:bottom w:type="dxa" w:w="60"/>
              <w:right w:type="dxa" w:w="120"/>
            </w:tcMar>
          </w:tcPr>
          <w:p>
            <w:r>
              <w:rPr>
                <w:rFonts w:ascii="Arial" w:cs="Arial" w:eastAsia="Arial" w:hAnsi="Arial"/>
                <w:b/>
                <w:bCs/>
                <w:color w:val="FFFFFF"/>
                <w:sz w:val="20"/>
                <w:szCs w:val="20"/>
              </w:rPr>
              <w:t xml:space="preserve">Key Log Signals</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CERT WARNING: internal mTLS cert expires in 6h12m: /certs/internal-ca.crt</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CERT WARNING: router mTLS cert expires in 6h11m</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Routine metric flush: no anomalies (×5)</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TLS handshake error: certificate has expired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mTLS verification failed: all backend connections rejected</w:t>
            </w:r>
          </w:p>
        </w:tc>
      </w:tr>
      <w:tr>
        <w:tc>
          <w:tcPr>
            <w:tcW w:type="dxa" w:w="9360"/>
            <w:tcBorders>
              <w:top w:val="single" w:color="CCCCCC" w:sz="1"/>
              <w:left w:val="single" w:color="CCCCCC" w:sz="1"/>
              <w:bottom w:val="single" w:color="CCCCCC" w:sz="1"/>
              <w:right w:val="single" w:color="CCCCCC" w:sz="1"/>
            </w:tcBorders>
            <w:shd w:fill="EFEFEF" w:val="clear"/>
            <w:tcMar>
              <w:top w:type="dxa" w:w="60"/>
              <w:left w:type="dxa" w:w="120"/>
              <w:bottom w:type="dxa" w:w="60"/>
              <w:right w:type="dxa" w:w="120"/>
            </w:tcMar>
          </w:tcPr>
          <w:p>
            <w:r>
              <w:rPr>
                <w:rFonts w:ascii="Courier New" w:cs="Courier New" w:eastAsia="Courier New" w:hAnsi="Courier New"/>
                <w:color w:val="17375E"/>
                <w:sz w:val="18"/>
                <w:szCs w:val="18"/>
              </w:rPr>
              <w:t xml:space="preserve">503: all internal routes down — cert expired</w:t>
            </w:r>
          </w:p>
        </w:tc>
      </w:tr>
    </w:tbl>
    <w:p>
      <w:pPr>
        <w:spacing w:after="120"/>
      </w:pPr>
      <w:r>
        <w:rPr>
          <w:rFonts w:ascii="Arial" w:cs="Arial" w:eastAsia="Arial" w:hAnsi="Arial"/>
          <w:sz w:val="22"/>
          <w:szCs w:val="22"/>
        </w:rPr>
        <w:t xml:space="preserve"/>
      </w:r>
    </w:p>
    <w:p>
      <w:pPr>
        <w:pStyle w:val="Heading3"/>
        <w:spacing w:before="200" w:after="60"/>
      </w:pPr>
      <w:r>
        <w:rPr>
          <w:rFonts w:ascii="Arial" w:cs="Arial" w:eastAsia="Arial" w:hAnsi="Arial"/>
          <w:b/>
          <w:bCs/>
          <w:color w:val="2E75B6"/>
          <w:sz w:val="24"/>
          <w:szCs w:val="24"/>
        </w:rPr>
        <w:t xml:space="preserve">Diagnostic Approach</w:t>
      </w:r>
    </w:p>
    <w:p>
      <w:pPr>
        <w:spacing w:after="120"/>
      </w:pPr>
      <w:r>
        <w:rPr>
          <w:rFonts w:ascii="Arial" w:cs="Arial" w:eastAsia="Arial" w:hAnsi="Arial"/>
          <w:sz w:val="22"/>
          <w:szCs w:val="22"/>
        </w:rPr>
        <w:t xml:space="preserve">The CERT WARNING log 6 hours before the outage is the critical preceding signal. The 5-hour gap of routine DEBUG logs between the warning and the failure — with no alerts fired — is itself a finding: monitoring was not configured to act on certificate expiry warnings. The simultaneous failure of all internal routes is consistent with a shared certificate expiry rather than a targeted failure.</w:t>
      </w:r>
    </w:p>
    <w:p>
      <w:pPr>
        <w:pStyle w:val="Heading3"/>
        <w:spacing w:before="200" w:after="60"/>
      </w:pPr>
      <w:r>
        <w:rPr>
          <w:rFonts w:ascii="Arial" w:cs="Arial" w:eastAsia="Arial" w:hAnsi="Arial"/>
          <w:b/>
          <w:bCs/>
          <w:color w:val="2E75B6"/>
          <w:sz w:val="24"/>
          <w:szCs w:val="24"/>
        </w:rPr>
        <w:t xml:space="preserve">Remediation</w:t>
      </w:r>
    </w:p>
    <w:p>
      <w:pPr>
        <w:spacing w:after="120"/>
      </w:pPr>
      <w:r>
        <w:rPr>
          <w:rFonts w:ascii="Arial" w:cs="Arial" w:eastAsia="Arial" w:hAnsi="Arial"/>
          <w:sz w:val="22"/>
          <w:szCs w:val="22"/>
        </w:rPr>
        <w:t xml:space="preserve">Configure automated certificate rotation (BOSH CredHub, cert-manager). Implement alerting on certificate expiry warnings at 30 days, 7 days, 24 hours, and 6 hours. Treat CERT WARNING log events as actionable alerts, not informational noise. Verify cert rotation runbooks are rehearsed regularly.</w:t>
      </w:r>
    </w:p>
    <w:p>
      <w:pPr>
        <w:spacing w:before="100" w:after="80"/>
      </w:pPr>
      <w:r>
        <w:rPr>
          <w:rFonts w:ascii="Arial" w:cs="Arial" w:eastAsia="Arial" w:hAnsi="Arial"/>
          <w:b/>
          <w:bCs/>
          <w:color w:val="E26B0A"/>
          <w:sz w:val="22"/>
          <w:szCs w:val="22"/>
        </w:rPr>
        <w:t xml:space="preserve">Preceding Failure Signal: </w:t>
      </w:r>
      <w:r>
        <w:rPr>
          <w:rFonts w:ascii="Arial" w:cs="Arial" w:eastAsia="Arial" w:hAnsi="Arial"/>
          <w:color w:val="000000"/>
          <w:sz w:val="22"/>
          <w:szCs w:val="22"/>
        </w:rPr>
        <w:t xml:space="preserve">CERT WARNING logged exactly 6 hours 12 minutes before the outage. This is the canonical 'warning that should have fired an alert but did not' test case.</w:t>
      </w:r>
    </w:p>
    <w:p>
      <w:pPr>
        <w:pBdr>
          <w:bottom w:val="single" w:color="2E75B6" w:sz="6" w:space="1"/>
        </w:pBdr>
        <w:spacing w:before="200" w:after="200"/>
      </w:pPr>
    </w:p>
    <w:p>
      <w:r>
        <w:br w:type="page"/>
      </w:r>
    </w:p>
    <w:p>
      <w:pPr>
        <w:pStyle w:val="Heading1"/>
        <w:spacing w:before="360" w:after="120"/>
      </w:pPr>
      <w:r>
        <w:rPr>
          <w:rFonts w:ascii="Arial" w:cs="Arial" w:eastAsia="Arial" w:hAnsi="Arial"/>
          <w:b/>
          <w:bCs/>
          <w:color w:val="1F4E79"/>
          <w:sz w:val="36"/>
          <w:szCs w:val="36"/>
        </w:rPr>
        <w:t xml:space="preserve">7. Benchmark Evaluation</w:t>
      </w:r>
    </w:p>
    <w:p>
      <w:pPr>
        <w:pStyle w:val="Heading2"/>
        <w:spacing w:before="280" w:after="80"/>
      </w:pPr>
      <w:r>
        <w:rPr>
          <w:rFonts w:ascii="Arial" w:cs="Arial" w:eastAsia="Arial" w:hAnsi="Arial"/>
          <w:b/>
          <w:bCs/>
          <w:color w:val="17375E"/>
          <w:sz w:val="28"/>
          <w:szCs w:val="28"/>
        </w:rPr>
        <w:t xml:space="preserve">7.1 Two-Layer Scoring</w:t>
      </w:r>
    </w:p>
    <w:p>
      <w:pPr>
        <w:spacing w:after="120"/>
      </w:pPr>
      <w:r>
        <w:rPr>
          <w:rFonts w:ascii="Arial" w:cs="Arial" w:eastAsia="Arial" w:hAnsi="Arial"/>
          <w:sz w:val="22"/>
          <w:szCs w:val="22"/>
        </w:rPr>
        <w:t xml:space="preserve">The benchmark evaluates RAG configurations across two independent dimensions:</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color w:val="000000"/>
          <w:sz w:val="22"/>
          <w:szCs w:val="22"/>
        </w:rPr>
        <w:t xml:space="preserve">Retrieval quality: </w:t>
      </w:r>
      <w:r>
        <w:rPr>
          <w:rFonts w:ascii="Arial" w:cs="Arial" w:eastAsia="Arial" w:hAnsi="Arial"/>
          <w:color w:val="000000"/>
          <w:sz w:val="22"/>
          <w:szCs w:val="22"/>
        </w:rPr>
        <w:t xml:space="preserve">Did the vector search return chunks that contain the relevant log signals? Scored by checking whether expected signal phrases appear anywhere in the retrieved documents. A configuration can fail retrieval even if the LLM would have diagnosed correctly given the right context.</w:t>
      </w:r>
    </w:p>
    <w:p>
      <w:pPr>
        <w:pStyle w:val="ListParagraph"/>
        <w:numPr>
          <w:ilvl w:val="0"/>
          <w:numId w:val="2"/>
        </w:numPr>
        <w:spacing w:after="60"/>
      </w:pPr>
      <w:r>
        <w:rPr>
          <w:rFonts w:ascii="Arial" w:cs="Arial" w:eastAsia="Arial" w:hAnsi="Arial"/>
          <w:b/>
          <w:bCs/>
          <w:color w:val="000000"/>
          <w:sz w:val="22"/>
          <w:szCs w:val="22"/>
        </w:rPr>
        <w:t xml:space="preserve">Answer quality: </w:t>
      </w:r>
      <w:r>
        <w:rPr>
          <w:rFonts w:ascii="Arial" w:cs="Arial" w:eastAsia="Arial" w:hAnsi="Arial"/>
          <w:color w:val="000000"/>
          <w:sz w:val="22"/>
          <w:szCs w:val="22"/>
        </w:rPr>
        <w:t xml:space="preserve">Did the LLM correctly diagnose the root cause and/or recommend an appropriate fix? Graded as full_credit (all required keywords present), partial (some understanding shown), or miss. Graded independently from retrieval.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separation matters: retrieval failures implicate the embedding model or chunk strategy; answer failures with good retrieval implicate the LLM's reasoning. Both axes must be tracked when comparing configurations.</w:t>
      </w:r>
    </w:p>
    <w:p>
      <w:pPr>
        <w:pStyle w:val="Heading2"/>
        <w:spacing w:before="280" w:after="80"/>
      </w:pPr>
      <w:r>
        <w:rPr>
          <w:rFonts w:ascii="Arial" w:cs="Arial" w:eastAsia="Arial" w:hAnsi="Arial"/>
          <w:b/>
          <w:bCs/>
          <w:color w:val="17375E"/>
          <w:sz w:val="28"/>
          <w:szCs w:val="28"/>
        </w:rPr>
        <w:t xml:space="preserve">7.2 Question Types</w:t>
      </w:r>
    </w:p>
    <w:p>
      <w:pPr>
        <w:pStyle w:val="ListParagraph"/>
        <w:numPr>
          <w:ilvl w:val="0"/>
          <w:numId w:val="2"/>
        </w:numPr>
        <w:spacing w:after="60"/>
      </w:pPr>
      <w:r>
        <w:rPr>
          <w:rFonts w:ascii="Arial" w:cs="Arial" w:eastAsia="Arial" w:hAnsi="Arial"/>
          <w:b/>
          <w:bCs/>
          <w:color w:val="000000"/>
          <w:sz w:val="22"/>
          <w:szCs w:val="22"/>
        </w:rPr>
        <w:t xml:space="preserve">retrieval_probe: </w:t>
      </w:r>
      <w:r>
        <w:rPr>
          <w:rFonts w:ascii="Arial" w:cs="Arial" w:eastAsia="Arial" w:hAnsi="Arial"/>
          <w:color w:val="000000"/>
          <w:sz w:val="22"/>
          <w:szCs w:val="22"/>
        </w:rPr>
        <w:t xml:space="preserve">Asks the system to find specific log evidence ('find log entries showing...'). Tests raw recall. A well-formed retrieval query should surface the exact log lines needed.</w:t>
      </w:r>
    </w:p>
    <w:p>
      <w:pPr>
        <w:pStyle w:val="ListParagraph"/>
        <w:numPr>
          <w:ilvl w:val="0"/>
          <w:numId w:val="2"/>
        </w:numPr>
        <w:spacing w:after="60"/>
      </w:pPr>
      <w:r>
        <w:rPr>
          <w:rFonts w:ascii="Arial" w:cs="Arial" w:eastAsia="Arial" w:hAnsi="Arial"/>
          <w:b/>
          <w:bCs/>
          <w:color w:val="000000"/>
          <w:sz w:val="22"/>
          <w:szCs w:val="22"/>
        </w:rPr>
        <w:t xml:space="preserve">diagnosis: </w:t>
      </w:r>
      <w:r>
        <w:rPr>
          <w:rFonts w:ascii="Arial" w:cs="Arial" w:eastAsia="Arial" w:hAnsi="Arial"/>
          <w:color w:val="000000"/>
          <w:sz w:val="22"/>
          <w:szCs w:val="22"/>
        </w:rPr>
        <w:t xml:space="preserve">Asks for root cause identification ('what caused...', 'why did...'). Tests whether the LLM can reason from retrieved evidence to a conclusion.</w:t>
      </w:r>
    </w:p>
    <w:p>
      <w:pPr>
        <w:pStyle w:val="ListParagraph"/>
        <w:numPr>
          <w:ilvl w:val="0"/>
          <w:numId w:val="2"/>
        </w:numPr>
        <w:spacing w:after="60"/>
      </w:pPr>
      <w:r>
        <w:rPr>
          <w:rFonts w:ascii="Arial" w:cs="Arial" w:eastAsia="Arial" w:hAnsi="Arial"/>
          <w:b/>
          <w:bCs/>
          <w:color w:val="000000"/>
          <w:sz w:val="22"/>
          <w:szCs w:val="22"/>
        </w:rPr>
        <w:t xml:space="preserve">remediation: </w:t>
      </w:r>
      <w:r>
        <w:rPr>
          <w:rFonts w:ascii="Arial" w:cs="Arial" w:eastAsia="Arial" w:hAnsi="Arial"/>
          <w:color w:val="000000"/>
          <w:sz w:val="22"/>
          <w:szCs w:val="22"/>
        </w:rPr>
        <w:t xml:space="preserve">Asks for a fix ('how should this be resolved...'). The most demanding question type: requires domain knowledge beyond what is directly in the logs.</w:t>
      </w:r>
    </w:p>
    <w:p>
      <w:pPr>
        <w:pStyle w:val="Heading2"/>
        <w:spacing w:before="280" w:after="80"/>
      </w:pPr>
      <w:r>
        <w:rPr>
          <w:rFonts w:ascii="Arial" w:cs="Arial" w:eastAsia="Arial" w:hAnsi="Arial"/>
          <w:b/>
          <w:bCs/>
          <w:color w:val="17375E"/>
          <w:sz w:val="28"/>
          <w:szCs w:val="28"/>
        </w:rPr>
        <w:t xml:space="preserve">7.3 Red Herrings and Distractors</w:t>
      </w:r>
    </w:p>
    <w:p>
      <w:pPr>
        <w:spacing w:after="120"/>
      </w:pPr>
      <w:r>
        <w:rPr>
          <w:rFonts w:ascii="Arial" w:cs="Arial" w:eastAsia="Arial" w:hAnsi="Arial"/>
          <w:sz w:val="22"/>
          <w:szCs w:val="22"/>
        </w:rPr>
        <w:t xml:space="preserve">Several incidents include intentional distractors to test whether a model correctly attributes root cause:</w:t>
      </w:r>
    </w:p>
    <w:p>
      <w:pPr>
        <w:pStyle w:val="ListParagraph"/>
        <w:numPr>
          <w:ilvl w:val="0"/>
          <w:numId w:val="2"/>
        </w:numPr>
        <w:spacing w:after="60"/>
      </w:pPr>
      <w:r>
        <w:rPr>
          <w:rFonts w:ascii="Arial" w:cs="Arial" w:eastAsia="Arial" w:hAnsi="Arial"/>
          <w:b/>
          <w:bCs/>
          <w:color w:val="000000"/>
          <w:sz w:val="22"/>
          <w:szCs w:val="22"/>
        </w:rPr>
        <w:t xml:space="preserve">INC-008: </w:t>
      </w:r>
      <w:r>
        <w:rPr>
          <w:rFonts w:ascii="Arial" w:cs="Arial" w:eastAsia="Arial" w:hAnsi="Arial"/>
          <w:color w:val="000000"/>
          <w:sz w:val="22"/>
          <w:szCs w:val="22"/>
        </w:rPr>
        <w:t xml:space="preserve">The autoscaler fires a scale-out event during the DB pool exhaustion. Scaling added instances that immediately hit the same pool limit. A model that recommends scaling as the fix has been misled by the distractor.</w:t>
      </w:r>
    </w:p>
    <w:p>
      <w:pPr>
        <w:pStyle w:val="ListParagraph"/>
        <w:numPr>
          <w:ilvl w:val="0"/>
          <w:numId w:val="2"/>
        </w:numPr>
        <w:spacing w:after="60"/>
      </w:pPr>
      <w:r>
        <w:rPr>
          <w:rFonts w:ascii="Arial" w:cs="Arial" w:eastAsia="Arial" w:hAnsi="Arial"/>
          <w:b/>
          <w:bCs/>
          <w:color w:val="000000"/>
          <w:sz w:val="22"/>
          <w:szCs w:val="22"/>
        </w:rPr>
        <w:t xml:space="preserve">INC-014: </w:t>
      </w:r>
      <w:r>
        <w:rPr>
          <w:rFonts w:ascii="Arial" w:cs="Arial" w:eastAsia="Arial" w:hAnsi="Arial"/>
          <w:color w:val="000000"/>
          <w:sz w:val="22"/>
          <w:szCs w:val="22"/>
        </w:rPr>
        <w:t xml:space="preserve">CPU spike during rolling deploy. The CPU spike is real but is a symptom of the mixed-version routing problem, not its cause.</w:t>
      </w:r>
    </w:p>
    <w:p>
      <w:pPr>
        <w:pStyle w:val="ListParagraph"/>
        <w:numPr>
          <w:ilvl w:val="0"/>
          <w:numId w:val="2"/>
        </w:numPr>
        <w:spacing w:after="60"/>
      </w:pPr>
      <w:r>
        <w:rPr>
          <w:rFonts w:ascii="Arial" w:cs="Arial" w:eastAsia="Arial" w:hAnsi="Arial"/>
          <w:b/>
          <w:bCs/>
          <w:color w:val="000000"/>
          <w:sz w:val="22"/>
          <w:szCs w:val="22"/>
        </w:rPr>
        <w:t xml:space="preserve">INC-017: </w:t>
      </w:r>
      <w:r>
        <w:rPr>
          <w:rFonts w:ascii="Arial" w:cs="Arial" w:eastAsia="Arial" w:hAnsi="Arial"/>
          <w:color w:val="000000"/>
          <w:sz w:val="22"/>
          <w:szCs w:val="22"/>
        </w:rPr>
        <w:t xml:space="preserve">Health checks time out. The app is healthy — the cell is CPU-starved. A model that recommends restarting the app rather than addressing the noisy neighbour has misread the causality.</w:t>
      </w:r>
    </w:p>
    <w:p>
      <w:pPr>
        <w:pStyle w:val="ListParagraph"/>
        <w:numPr>
          <w:ilvl w:val="0"/>
          <w:numId w:val="2"/>
        </w:numPr>
        <w:spacing w:after="60"/>
      </w:pPr>
      <w:r>
        <w:rPr>
          <w:rFonts w:ascii="Arial" w:cs="Arial" w:eastAsia="Arial" w:hAnsi="Arial"/>
          <w:b/>
          <w:bCs/>
          <w:color w:val="000000"/>
          <w:sz w:val="22"/>
          <w:szCs w:val="22"/>
        </w:rPr>
        <w:t xml:space="preserve">INC-021: </w:t>
      </w:r>
      <w:r>
        <w:rPr>
          <w:rFonts w:ascii="Arial" w:cs="Arial" w:eastAsia="Arial" w:hAnsi="Arial"/>
          <w:color w:val="000000"/>
          <w:sz w:val="22"/>
          <w:szCs w:val="22"/>
        </w:rPr>
        <w:t xml:space="preserve">Existing routes and running apps are completely unaffected. Only new deployments fail. A model that diagnoses a network outage or routing failure has missed the control-plane / data-plane distinction.</w:t>
      </w:r>
    </w:p>
    <w:p>
      <w:pPr>
        <w:pStyle w:val="ListParagraph"/>
        <w:numPr>
          <w:ilvl w:val="0"/>
          <w:numId w:val="2"/>
        </w:numPr>
        <w:spacing w:after="60"/>
      </w:pPr>
      <w:r>
        <w:rPr>
          <w:rFonts w:ascii="Arial" w:cs="Arial" w:eastAsia="Arial" w:hAnsi="Arial"/>
          <w:b/>
          <w:bCs/>
          <w:color w:val="000000"/>
          <w:sz w:val="22"/>
          <w:szCs w:val="22"/>
        </w:rPr>
        <w:t xml:space="preserve">INC-022: </w:t>
      </w:r>
      <w:r>
        <w:rPr>
          <w:rFonts w:ascii="Arial" w:cs="Arial" w:eastAsia="Arial" w:hAnsi="Arial"/>
          <w:color w:val="000000"/>
          <w:sz w:val="22"/>
          <w:szCs w:val="22"/>
        </w:rPr>
        <w:t xml:space="preserve">Cached requests (no OAuth call required) return 200 OK during the outage. A model that concludes 'the app is partially healthy' without identifying the thread pool as the mechanism has given an incomplete diagnosis.</w:t>
      </w:r>
    </w:p>
    <w:p>
      <w:pPr>
        <w:pStyle w:val="Heading2"/>
        <w:spacing w:before="280" w:after="80"/>
      </w:pPr>
      <w:r>
        <w:rPr>
          <w:rFonts w:ascii="Arial" w:cs="Arial" w:eastAsia="Arial" w:hAnsi="Arial"/>
          <w:b/>
          <w:bCs/>
          <w:color w:val="17375E"/>
          <w:sz w:val="28"/>
          <w:szCs w:val="28"/>
        </w:rPr>
        <w:t xml:space="preserve">7.4 Preceding Failure Incidents</w:t>
      </w:r>
    </w:p>
    <w:p>
      <w:pPr>
        <w:spacing w:after="120"/>
      </w:pPr>
      <w:r>
        <w:rPr>
          <w:rFonts w:ascii="Arial" w:cs="Arial" w:eastAsia="Arial" w:hAnsi="Arial"/>
          <w:sz w:val="22"/>
          <w:szCs w:val="22"/>
        </w:rPr>
        <w:t xml:space="preserve">Seven incidents contain warning signals that appear well before the main failure event. These test whether a diagnostic model can identify precursors rather than only reacting to errors: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Preceding Signal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INC-005</w:t>
            </w:r>
          </w:p>
        </w:tc>
        <w:tc>
          <w:tcPr>
            <w:tcW w:type="dxa" w:w="8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Monitoring should have fired an alert weeks before expiry — absence of such an alert is itself a finding.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INC-008</w:t>
            </w:r>
          </w:p>
        </w:tc>
        <w:tc>
          <w:tcPr>
            <w:tcW w:type="dxa" w:w="8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Slow query warnings appeared 30 minutes before pool exhaustion. A query latency alert at &gt;1000ms would have given time to intervene.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INC-009</w:t>
            </w:r>
          </w:p>
        </w:tc>
        <w:tc>
          <w:tcPr>
            <w:tcW w:type="dxa" w:w="8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cell-009 memory_available=512MB warning preceded the OOM by approximately 30 minutes.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INC-013</w:t>
            </w:r>
          </w:p>
        </w:tc>
        <w:tc>
          <w:tcPr>
            <w:tcW w:type="dxa" w:w="8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Redis CLUSTER INFO latency was elevated (1200ms vs normal &lt;100ms) before the bind attempt.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INC-020</w:t>
            </w:r>
          </w:p>
        </w:tc>
        <w:tc>
          <w:tcPr>
            <w:tcW w:type="dxa" w:w="8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oscillation pattern was present for 2+ hours before escalating. A monotonic scale-up detection (scaling more than N times in M minutes) would have flagged this.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INC-022</w:t>
            </w:r>
          </w:p>
        </w:tc>
        <w:tc>
          <w:tcPr>
            <w:tcW w:type="dxa" w:w="8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OAuth latency elevated to 1200ms approximately 30 minutes before thread pool exhaustion. A latency alert at &gt;500ms would have provided actionable warning.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7375E"/>
                <w:sz w:val="20"/>
                <w:szCs w:val="20"/>
              </w:rPr>
              <w:t xml:space="preserve">INC-025</w:t>
            </w:r>
          </w:p>
        </w:tc>
        <w:tc>
          <w:tcPr>
            <w:tcW w:type="dxa" w:w="8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CERT WARNING logged exactly 6 hours 12 minutes before the outage. This is the canonical 'warning that should have fired an alert but did not' test case.</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000000"/>
          <w:sz w:val="22"/>
          <w:szCs w:val="22"/>
        </w:rPr>
        <w:t xml:space="preserve">INC-025 is the hardest preceding-failure case: </w:t>
      </w:r>
      <w:r>
        <w:rPr>
          <w:rFonts w:ascii="Arial" w:cs="Arial" w:eastAsia="Arial" w:hAnsi="Arial"/>
          <w:color w:val="000000"/>
          <w:sz w:val="22"/>
          <w:szCs w:val="22"/>
        </w:rPr>
        <w:t xml:space="preserve">the CERT WARNING logs appear 6 hours and 12 minutes before the outage, followed by 5+ hours of routine DEBUG logs with no further warnings. A model that does not connect the distant warning to the eventual TLS failure has failed this test case.</w:t>
      </w:r>
    </w:p>
    <w:p>
      <w:pPr>
        <w:spacing w:after="12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b/>
          <w:bCs/>
          <w:color w:val="1F4E79"/>
          <w:sz w:val="36"/>
          <w:szCs w:val="36"/>
        </w:rPr>
        <w:t xml:space="preserve">8. Files and Usage</w:t>
      </w:r>
    </w:p>
    <w:p>
      <w:pPr>
        <w:pStyle w:val="Heading2"/>
        <w:spacing w:before="280" w:after="80"/>
      </w:pPr>
      <w:r>
        <w:rPr>
          <w:rFonts w:ascii="Arial" w:cs="Arial" w:eastAsia="Arial" w:hAnsi="Arial"/>
          <w:b/>
          <w:bCs/>
          <w:color w:val="17375E"/>
          <w:sz w:val="28"/>
          <w:szCs w:val="28"/>
        </w:rPr>
        <w:t xml:space="preserve">8.1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7375E"/>
                <w:sz w:val="18"/>
                <w:szCs w:val="18"/>
              </w:rPr>
              <w:t xml:space="preserve">benchmark_logs.jsonl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Input for build_index.py. Unified log stream: 10,010 HDFS + 393 incident entries. No ground-truth labels. All source_system='paas_platform'. Feed to DATA_FILE in build_index.py CONFIG.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7375E"/>
                <w:sz w:val="18"/>
                <w:szCs w:val="18"/>
              </w:rPr>
              <w:t xml:space="preserve">all_incidents.jsonl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 file for synthetic incidents (original 2024 timestamps). Combined from 25 individual incident JSONL files. Input to combine_logs.py.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7375E"/>
                <w:sz w:val="18"/>
                <w:szCs w:val="18"/>
              </w:rPr>
              <w:t xml:space="preserve">eval_db.sqlite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Evaluator-only database. Contains all columns including incident_id, root_cause, severity. Join to benchmark_db via row_uuid for scoring.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7375E"/>
                <w:sz w:val="18"/>
                <w:szCs w:val="18"/>
              </w:rPr>
              <w:t xml:space="preserve">benchmark_db.sqlite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SQLite form of the clean log stream (same as benchmark_logs.jsonl but queryable via SQL). No ground-truth columns.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7375E"/>
                <w:sz w:val="18"/>
                <w:szCs w:val="18"/>
              </w:rPr>
              <w:t xml:space="preserve">combine_logs.py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Produces benchmark_logs.jsonl + eval_db.sqlite + benchmark_db.sqlite from hdfs_output.jsonl + all_incidents.jsonl. Re-run when source data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7375E"/>
                <w:sz w:val="18"/>
                <w:szCs w:val="18"/>
              </w:rPr>
              <w:t xml:space="preserve">build_index.py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Indexes benchmark_logs.jsonl into ChromaDB. Configure DATA_FILE, EMBEDDING_MODEL, CHUNK_METHOD in the CONFIG section.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7375E"/>
                <w:sz w:val="18"/>
                <w:szCs w:val="18"/>
              </w:rPr>
              <w:t xml:space="preserve">query_index.py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RAG query pipeline. Embeds a question, retrieves chunks from ChromaDB, builds a prompt, and calls the LLM via Ollama.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7375E"/>
                <w:sz w:val="18"/>
                <w:szCs w:val="18"/>
              </w:rPr>
              <w:t xml:space="preserve">benchmark_incidents.py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all 39 benchmark cases against a ChromaDB collection. Scores retrieval and answer quality. Outputs benchmark_results.json.</w:t>
            </w:r>
          </w:p>
        </w:tc>
      </w:tr>
    </w:tbl>
    <w:p>
      <w:pPr>
        <w:spacing w:after="120"/>
      </w:pPr>
      <w:r>
        <w:rPr>
          <w:rFonts w:ascii="Arial" w:cs="Arial" w:eastAsia="Arial" w:hAnsi="Arial"/>
          <w:sz w:val="22"/>
          <w:szCs w:val="22"/>
        </w:rPr>
        <w:t xml:space="preserve"/>
      </w:r>
    </w:p>
    <w:p>
      <w:pPr>
        <w:pStyle w:val="Heading2"/>
        <w:spacing w:before="280" w:after="80"/>
      </w:pPr>
      <w:r>
        <w:rPr>
          <w:rFonts w:ascii="Arial" w:cs="Arial" w:eastAsia="Arial" w:hAnsi="Arial"/>
          <w:b/>
          <w:bCs/>
          <w:color w:val="17375E"/>
          <w:sz w:val="28"/>
          <w:szCs w:val="28"/>
        </w:rPr>
        <w:t xml:space="preserve">8.2 End-to-End Workflow</w:t>
      </w:r>
    </w:p>
    <w:p>
      <w:pPr>
        <w:spacing w:after="120"/>
      </w:pPr>
      <w:r>
        <w:rPr>
          <w:rFonts w:ascii="Arial" w:cs="Arial" w:eastAsia="Arial" w:hAnsi="Arial"/>
          <w:color w:val="000000"/>
          <w:sz w:val="22"/>
          <w:szCs w:val="22"/>
        </w:rPr>
        <w:t xml:space="preserve">1. Run </w:t>
      </w:r>
      <w:r>
        <w:rPr>
          <w:rFonts w:ascii="Courier New" w:cs="Courier New" w:eastAsia="Courier New" w:hAnsi="Courier New"/>
          <w:color w:val="17375E"/>
          <w:sz w:val="18"/>
          <w:szCs w:val="18"/>
          <w:shd w:fill="EFEFEF"/>
        </w:rPr>
        <w:t xml:space="preserve">combine_logs.py hdfs_output.jsonl all_incidents.jsonl</w:t>
      </w:r>
      <w:r>
        <w:rPr>
          <w:rFonts w:ascii="Arial" w:cs="Arial" w:eastAsia="Arial" w:hAnsi="Arial"/>
          <w:color w:val="000000"/>
          <w:sz w:val="22"/>
          <w:szCs w:val="22"/>
        </w:rPr>
        <w:t xml:space="preserve"> → generates benchmark_logs.jsonl, eval_db.sqlite, benchmark_db.sqlite</w:t>
      </w:r>
    </w:p>
    <w:p>
      <w:pPr>
        <w:spacing w:after="120"/>
      </w:pPr>
      <w:r>
        <w:rPr>
          <w:rFonts w:ascii="Arial" w:cs="Arial" w:eastAsia="Arial" w:hAnsi="Arial"/>
          <w:color w:val="000000"/>
          <w:sz w:val="22"/>
          <w:szCs w:val="22"/>
        </w:rPr>
        <w:t xml:space="preserve">2. Set </w:t>
      </w:r>
      <w:r>
        <w:rPr>
          <w:rFonts w:ascii="Courier New" w:cs="Courier New" w:eastAsia="Courier New" w:hAnsi="Courier New"/>
          <w:color w:val="17375E"/>
          <w:sz w:val="18"/>
          <w:szCs w:val="18"/>
          <w:shd w:fill="EFEFEF"/>
        </w:rPr>
        <w:t xml:space="preserve">DATA_FILE = 'benchmark_logs.jsonl'</w:t>
      </w:r>
      <w:r>
        <w:rPr>
          <w:rFonts w:ascii="Arial" w:cs="Arial" w:eastAsia="Arial" w:hAnsi="Arial"/>
          <w:color w:val="000000"/>
          <w:sz w:val="22"/>
          <w:szCs w:val="22"/>
        </w:rPr>
        <w:t xml:space="preserve"> in build_index.py CONFIG, then run </w:t>
      </w:r>
      <w:r>
        <w:rPr>
          <w:rFonts w:ascii="Courier New" w:cs="Courier New" w:eastAsia="Courier New" w:hAnsi="Courier New"/>
          <w:color w:val="17375E"/>
          <w:sz w:val="18"/>
          <w:szCs w:val="18"/>
          <w:shd w:fill="EFEFEF"/>
        </w:rPr>
        <w:t xml:space="preserve">python build_index.py</w:t>
      </w:r>
    </w:p>
    <w:p>
      <w:pPr>
        <w:spacing w:after="120"/>
      </w:pPr>
      <w:r>
        <w:rPr>
          <w:rFonts w:ascii="Arial" w:cs="Arial" w:eastAsia="Arial" w:hAnsi="Arial"/>
          <w:color w:val="000000"/>
          <w:sz w:val="22"/>
          <w:szCs w:val="22"/>
        </w:rPr>
        <w:t xml:space="preserve">3. Run </w:t>
      </w:r>
      <w:r>
        <w:rPr>
          <w:rFonts w:ascii="Courier New" w:cs="Courier New" w:eastAsia="Courier New" w:hAnsi="Courier New"/>
          <w:color w:val="17375E"/>
          <w:sz w:val="18"/>
          <w:szCs w:val="18"/>
          <w:shd w:fill="EFEFEF"/>
        </w:rPr>
        <w:t xml:space="preserve">python benchmark_incidents.py</w:t>
      </w:r>
      <w:r>
        <w:rPr>
          <w:rFonts w:ascii="Arial" w:cs="Arial" w:eastAsia="Arial" w:hAnsi="Arial"/>
          <w:color w:val="000000"/>
          <w:sz w:val="22"/>
          <w:szCs w:val="22"/>
        </w:rPr>
        <w:t xml:space="preserve"> → runs 39 test cases, scores retrieval and answer quality, writes benchmark_results.json</w:t>
      </w:r>
    </w:p>
    <w:p>
      <w:pPr>
        <w:spacing w:after="120"/>
      </w:pPr>
      <w:r>
        <w:rPr>
          <w:rFonts w:ascii="Arial" w:cs="Arial" w:eastAsia="Arial" w:hAnsi="Arial"/>
          <w:color w:val="000000"/>
          <w:sz w:val="22"/>
          <w:szCs w:val="22"/>
        </w:rPr>
        <w:t xml:space="preserve">4. Compare configurations: change </w:t>
      </w:r>
      <w:r>
        <w:rPr>
          <w:rFonts w:ascii="Courier New" w:cs="Courier New" w:eastAsia="Courier New" w:hAnsi="Courier New"/>
          <w:color w:val="17375E"/>
          <w:sz w:val="18"/>
          <w:szCs w:val="18"/>
          <w:shd w:fill="EFEFEF"/>
        </w:rPr>
        <w:t xml:space="preserve">EMBEDDING_MODEL</w:t>
      </w:r>
      <w:r>
        <w:rPr>
          <w:rFonts w:ascii="Arial" w:cs="Arial" w:eastAsia="Arial" w:hAnsi="Arial"/>
          <w:color w:val="000000"/>
          <w:sz w:val="22"/>
          <w:szCs w:val="22"/>
        </w:rPr>
        <w:t xml:space="preserve">, </w:t>
      </w:r>
      <w:r>
        <w:rPr>
          <w:rFonts w:ascii="Courier New" w:cs="Courier New" w:eastAsia="Courier New" w:hAnsi="Courier New"/>
          <w:color w:val="17375E"/>
          <w:sz w:val="18"/>
          <w:szCs w:val="18"/>
          <w:shd w:fill="EFEFEF"/>
        </w:rPr>
        <w:t xml:space="preserve">CHUNK_METHOD</w:t>
      </w:r>
      <w:r>
        <w:rPr>
          <w:rFonts w:ascii="Arial" w:cs="Arial" w:eastAsia="Arial" w:hAnsi="Arial"/>
          <w:color w:val="000000"/>
          <w:sz w:val="22"/>
          <w:szCs w:val="22"/>
        </w:rPr>
        <w:t xml:space="preserve">, or </w:t>
      </w:r>
      <w:r>
        <w:rPr>
          <w:rFonts w:ascii="Courier New" w:cs="Courier New" w:eastAsia="Courier New" w:hAnsi="Courier New"/>
          <w:color w:val="17375E"/>
          <w:sz w:val="18"/>
          <w:szCs w:val="18"/>
          <w:shd w:fill="EFEFEF"/>
        </w:rPr>
        <w:t xml:space="preserve">LLM_MODEL</w:t>
      </w:r>
      <w:r>
        <w:rPr>
          <w:rFonts w:ascii="Arial" w:cs="Arial" w:eastAsia="Arial" w:hAnsi="Arial"/>
          <w:color w:val="000000"/>
          <w:sz w:val="22"/>
          <w:szCs w:val="22"/>
        </w:rPr>
        <w:t xml:space="preserve"> in the CONFIG sections and repeat from step 2.</w:t>
      </w:r>
    </w:p>
    <w:p>
      <w:pPr>
        <w:spacing w:after="120"/>
      </w:pPr>
      <w:r>
        <w:rPr>
          <w:rFonts w:ascii="Arial" w:cs="Arial" w:eastAsia="Arial" w:hAnsi="Arial"/>
          <w:sz w:val="22"/>
          <w:szCs w:val="22"/>
        </w:rPr>
        <w:t xml:space="preserve"/>
      </w:r>
    </w:p>
    <w:p>
      <w:pPr>
        <w:pStyle w:val="Heading2"/>
        <w:spacing w:before="280" w:after="80"/>
      </w:pPr>
      <w:r>
        <w:rPr>
          <w:rFonts w:ascii="Arial" w:cs="Arial" w:eastAsia="Arial" w:hAnsi="Arial"/>
          <w:b/>
          <w:bCs/>
          <w:color w:val="17375E"/>
          <w:sz w:val="28"/>
          <w:szCs w:val="28"/>
        </w:rPr>
        <w:t xml:space="preserve">8.3 Evaluation Join Pattern</w:t>
      </w:r>
    </w:p>
    <w:p>
      <w:pPr>
        <w:spacing w:after="120"/>
      </w:pPr>
      <w:r>
        <w:rPr>
          <w:rFonts w:ascii="Arial" w:cs="Arial" w:eastAsia="Arial" w:hAnsi="Arial"/>
          <w:sz w:val="22"/>
          <w:szCs w:val="22"/>
        </w:rPr>
        <w:t xml:space="preserve">To retrieve ground truth for a specific incident after a benchmark run:</w:t>
      </w:r>
    </w:p>
    <w:p>
      <w:pPr>
        <w:spacing w:after="120"/>
      </w:pPr>
      <w:r>
        <w:rPr>
          <w:rFonts w:ascii="Arial" w:cs="Arial" w:eastAsia="Arial" w:hAnsi="Arial"/>
          <w:sz w:val="22"/>
          <w:szCs w:val="22"/>
        </w:rPr>
        <w:t xml:space="preserve"/>
      </w:r>
    </w:p>
    <w:p>
      <w:pPr>
        <w:spacing w:after="120"/>
      </w:pPr>
      <w:r>
        <w:rPr>
          <w:rFonts w:ascii="Courier New" w:cs="Courier New" w:eastAsia="Courier New" w:hAnsi="Courier New"/>
          <w:color w:val="17375E"/>
          <w:sz w:val="18"/>
          <w:szCs w:val="18"/>
          <w:shd w:fill="EFEFEF"/>
        </w:rPr>
        <w:t xml:space="preserve">ATTACH 'eval_db.sqlite' AS truth;</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SELECT b.timestamp, b.component, b.message,</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       t.incident_id, t.root_cause, t.severity</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FROM   logs b</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JOIN   truth.logs t USING (row_uuid)</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WHERE  t.incident_id = 'INC-008'</w:t>
      </w:r>
      <w:r>
        <w:rPr>
          <w:rFonts w:ascii="Arial" w:cs="Arial" w:eastAsia="Arial" w:hAnsi="Arial"/>
          <w:color w:val="000000"/>
          <w:sz w:val="22"/>
          <w:szCs w:val="22"/>
        </w:rPr>
        <w:t xml:space="preserve"> </w:t>
      </w:r>
    </w:p>
    <w:p>
      <w:pPr>
        <w:spacing w:after="120"/>
      </w:pPr>
      <w:r>
        <w:rPr>
          <w:rFonts w:ascii="Courier New" w:cs="Courier New" w:eastAsia="Courier New" w:hAnsi="Courier New"/>
          <w:color w:val="17375E"/>
          <w:sz w:val="18"/>
          <w:szCs w:val="18"/>
          <w:shd w:fill="EFEFEF"/>
        </w:rPr>
        <w:t xml:space="preserve">ORDER BY b.timestamp;</w:t>
      </w:r>
      <w:r>
        <w:rPr>
          <w:rFonts w:ascii="Arial" w:cs="Arial" w:eastAsia="Arial" w:hAnsi="Arial"/>
          <w:color w:val="000000"/>
          <w:sz w:val="22"/>
          <w:szCs w:val="22"/>
        </w:rPr>
        <w:t xml:space="preserve"> </w:t>
      </w:r>
    </w:p>
    <w:p>
      <w:pPr>
        <w:spacing w:after="120"/>
      </w:pPr>
      <w:r>
        <w:rPr>
          <w:rFonts w:ascii="Arial" w:cs="Arial" w:eastAsia="Arial" w:hAnsi="Arial"/>
          <w:sz w:val="22"/>
          <w:szCs w:val="22"/>
        </w:rP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666666"/>
        <w:sz w:val="18"/>
        <w:szCs w:val="18"/>
      </w:rPr>
      <w:t xml:space="preserve">PaaS Diagnostic Benchmark — System Reference</w:t>
    </w:r>
    <w:r>
      <w:rPr>
        <w:rFonts w:ascii="Arial" w:cs="Arial" w:eastAsia="Arial" w:hAnsi="Arial"/>
        <w:sz w:val="18"/>
        <w:szCs w:val="18"/>
      </w:rPr>
      <w:t xml:space="preserve">	</w:t>
    </w:r>
    <w:r>
      <w:rPr>
        <w:rFonts w:ascii="Arial" w:cs="Arial" w:eastAsia="Arial" w:hAnsi="Arial"/>
        <w:color w:val="666666"/>
        <w:sz w:val="18"/>
        <w:szCs w:val="18"/>
      </w:rPr>
      <type>page</typ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80"/>
      <w:outlineLvl w:val="1"/>
    </w:pPr>
    <w:rPr>
      <w:rFonts w:ascii="Arial" w:cs="Arial" w:eastAsia="Arial" w:hAnsi="Arial"/>
      <w:b/>
      <w:bCs/>
      <w:color w:val="17375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2026-03-20T20:59:18.555Z</dcterms:created>
  <dcterms:modified xsi:type="dcterms:W3CDTF">2026-03-20T20:59:18.556Z</dcterms:modified>
</cp:coreProperties>
</file>

<file path=docProps/custom.xml><?xml version="1.0" encoding="utf-8"?>
<Properties xmlns="http://schemas.openxmlformats.org/officeDocument/2006/custom-properties" xmlns:vt="http://schemas.openxmlformats.org/officeDocument/2006/docPropsVTypes"/>
</file>