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rPr>
          <w:rFonts w:ascii="Malgun Gothic" w:cs="Malgun Gothic" w:eastAsia="Malgun Gothic" w:hAnsi="Malgun Gothic"/>
          <w:color w:val="212121"/>
        </w:rPr>
        <w:t xml:space="preserve"/>
      </w:r>
    </w:p>
    <w:p>
      <w:pPr>
        <w:pBdr>
          <w:bottom w:val="single" w:color="1F3864" w:sz="8" w:space="6"/>
        </w:pBdr>
        <w:spacing w:after="60" w:before="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이행의 소 · 확인의 소 적법성 구조</w:t>
      </w:r>
    </w:p>
    <w:p>
      <w:pPr>
        <w:spacing w:after="200" w:before="40"/>
        <w:jc w:val="center"/>
      </w:pPr>
      <w:r>
        <w:rPr>
          <w:rFonts w:ascii="Malgun Gothic" w:cs="Malgun Gothic" w:eastAsia="Malgun Gothic" w:hAnsi="Malgun Gothic"/>
          <w:color w:val="616161"/>
          <w:sz w:val="22"/>
          <w:szCs w:val="22"/>
        </w:rPr>
        <w:t xml:space="preserve">2026-05-08  |  변호사시험 민사소송법 단권화</w:t>
      </w:r>
    </w:p>
    <w:p>
      <w:pPr>
        <w:shd w:fill="2E4FA3" w:val="clear"/>
        <w:spacing w:after="100" w:before="240"/>
        <w:ind w:left="200" w:right="200"/>
      </w:pPr>
      <w:r>
        <w:rPr>
          <w:rFonts w:ascii="Malgun Gothic" w:cs="Malgun Gothic" w:eastAsia="Malgun Gothic" w:hAnsi="Malgun Gothic"/>
          <w:b/>
          <w:bCs/>
          <w:color w:val="FFFFFF"/>
          <w:sz w:val="32"/>
          <w:szCs w:val="32"/>
        </w:rPr>
        <w:t xml:space="preserve">  (1) 이행의 소</w:t>
      </w:r>
    </w:p>
    <w:p>
      <w:pPr>
        <w:spacing w:after="40" w:before="0"/>
      </w:pPr>
      <w:r>
        <w:rPr>
          <w:rFonts w:ascii="Malgun Gothic" w:cs="Malgun Gothic" w:eastAsia="Malgun Gothic" w:hAnsi="Malgun Gothic"/>
          <w:color w:val="212121"/>
        </w:rPr>
        <w:t xml:space="preserve"/>
      </w:r>
    </w:p>
    <w:p>
      <w:pPr>
        <w:pBdr>
          <w:bottom w:val="single" w:color="2E4FA3" w:sz="4" w:space="2"/>
        </w:pBdr>
        <w:spacing w:after="80" w:before="180"/>
      </w:pPr>
      <w:r>
        <w:rPr>
          <w:rFonts w:ascii="Malgun Gothic" w:cs="Malgun Gothic" w:eastAsia="Malgun Gothic" w:hAnsi="Malgun Gothic"/>
          <w:b/>
          <w:bCs/>
          <w:color w:val="2E4FA3"/>
          <w:sz w:val="26"/>
          <w:szCs w:val="26"/>
        </w:rPr>
        <w:t xml:space="preserve">1. 현재이행의 소 — 소의 이익</w:t>
      </w:r>
    </w:p>
    <w:p>
      <w:pPr>
        <w:spacing w:after="40" w:before="0"/>
      </w:pPr>
      <w:r>
        <w:rPr>
          <w:rFonts w:ascii="Malgun Gothic" w:cs="Malgun Gothic" w:eastAsia="Malgun Gothic" w:hAnsi="Malgun Gothic"/>
          <w:color w:val="212121"/>
        </w:rPr>
        <w:t xml:space="preserve"/>
      </w:r>
    </w:p>
    <w:p>
      <w:pPr>
        <w:spacing w:after="40" w:before="120"/>
        <w:ind w:left="200"/>
      </w:pPr>
      <w:r>
        <w:rPr>
          <w:rFonts w:ascii="Malgun Gothic" w:cs="Malgun Gothic" w:eastAsia="Malgun Gothic" w:hAnsi="Malgun Gothic"/>
          <w:b/>
          <w:bCs/>
          <w:color w:val="2E7D32"/>
          <w:sz w:val="23"/>
          <w:szCs w:val="23"/>
        </w:rPr>
        <w:t xml:space="preserve">① 이행판결을 받더라도 집행 불능인 경우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506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2E75B6" w:val="clear"/>
          </w:tcPr>
          <w:p>
            <w:r>
              <w:rPr>
                <w:rFonts w:ascii="Malgun Gothic" w:cs="Malgun Gothic" w:eastAsia="Malgun Gothic" w:hAnsi="Malgun Gothic"/>
                <w:color w:val="212121"/>
              </w:rPr>
              <w:t xml:space="preserve"/>
            </w:r>
          </w:p>
        </w:tc>
        <w:tc>
          <w:tcPr>
            <w:tcW w:type="dxa" w:w="8506"/>
            <w:tcBorders>
              <w:top w:val="none"/>
              <w:left w:val="none"/>
              <w:bottom w:val="none"/>
              <w:right w:val="none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1"/>
                <w:szCs w:val="21"/>
              </w:rPr>
              <w:t xml:space="preserve">判例: </w:t>
            </w:r>
            <w:r>
              <w:rPr>
                <w:rFonts w:ascii="Malgun Gothic" w:cs="Malgun Gothic" w:eastAsia="Malgun Gothic" w:hAnsi="Malgun Gothic"/>
                <w:color w:val="616161"/>
                <w:sz w:val="21"/>
                <w:szCs w:val="21"/>
              </w:rPr>
              <w:t xml:space="preserve">"</w:t>
            </w:r>
            <w:r>
              <w:rPr>
                <w:rFonts w:ascii="Malgun Gothic" w:cs="Malgun Gothic" w:eastAsia="Malgun Gothic" w:hAnsi="Malgun Gothic"/>
                <w:color w:val="212121"/>
                <w:sz w:val="21"/>
                <w:szCs w:val="21"/>
              </w:rPr>
              <w:t xml:space="preserve">판결절차는 관념적 분쟁해결절차이고, 집행권원의 보유는 피고에게 심리적 압박이 되므로 소의 이익을 긍정</w:t>
            </w:r>
            <w:r>
              <w:rPr>
                <w:rFonts w:ascii="Malgun Gothic" w:cs="Malgun Gothic" w:eastAsia="Malgun Gothic" w:hAnsi="Malgun Gothic"/>
                <w:color w:val="616161"/>
                <w:sz w:val="21"/>
                <w:szCs w:val="21"/>
              </w:rPr>
              <w:t xml:space="preserve">"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6B8E"/>
                <w:sz w:val="21"/>
                <w:szCs w:val="21"/>
              </w:rPr>
              <w:t xml:space="preserve">→ </w:t>
            </w:r>
            <w:r>
              <w:rPr>
                <w:rFonts w:ascii="Malgun Gothic" w:cs="Malgun Gothic" w:eastAsia="Malgun Gothic" w:hAnsi="Malgun Gothic"/>
                <w:b/>
                <w:bCs/>
                <w:color w:val="6A1B9A"/>
                <w:sz w:val="21"/>
                <w:szCs w:val="21"/>
              </w:rPr>
              <w:t xml:space="preserve">&lt;관념적 분쟁해결절차&gt;  &lt;피고에게 심리적 압박&gt;</w:t>
            </w:r>
          </w:p>
        </w:tc>
      </w:tr>
    </w:tbl>
    <w:p>
      <w:pPr>
        <w:spacing w:after="30" w:before="30"/>
        <w:ind w:left="560"/>
      </w:pPr>
      <w:r>
        <w:rPr>
          <w:rFonts w:ascii="Malgun Gothic" w:cs="Malgun Gothic" w:eastAsia="Malgun Gothic" w:hAnsi="Malgun Gothic"/>
          <w:b/>
          <w:bCs/>
          <w:color w:val="2E7D32"/>
          <w:sz w:val="21"/>
          <w:szCs w:val="21"/>
        </w:rPr>
        <w:t xml:space="preserve">✓ </w:t>
      </w:r>
      <w:r>
        <w:rPr>
          <w:rFonts w:ascii="Malgun Gothic" w:cs="Malgun Gothic" w:eastAsia="Malgun Gothic" w:hAnsi="Malgun Gothic"/>
          <w:color w:val="212121"/>
          <w:sz w:val="21"/>
          <w:szCs w:val="21"/>
        </w:rPr>
        <w:t xml:space="preserve">소의 이익 → 긍정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212121"/>
        </w:rPr>
        <w:t xml:space="preserve"/>
      </w:r>
    </w:p>
    <w:p>
      <w:pPr>
        <w:spacing w:after="40" w:before="120"/>
        <w:ind w:left="200"/>
      </w:pPr>
      <w:r>
        <w:rPr>
          <w:rFonts w:ascii="Malgun Gothic" w:cs="Malgun Gothic" w:eastAsia="Malgun Gothic" w:hAnsi="Malgun Gothic"/>
          <w:b/>
          <w:bCs/>
          <w:color w:val="2E7D32"/>
          <w:sz w:val="23"/>
          <w:szCs w:val="23"/>
        </w:rPr>
        <w:t xml:space="preserve">② 가압류된 금전채권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506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2E75B6" w:val="clear"/>
          </w:tcPr>
          <w:p>
            <w:r>
              <w:rPr>
                <w:rFonts w:ascii="Malgun Gothic" w:cs="Malgun Gothic" w:eastAsia="Malgun Gothic" w:hAnsi="Malgun Gothic"/>
                <w:color w:val="212121"/>
              </w:rPr>
              <w:t xml:space="preserve"/>
            </w:r>
          </w:p>
        </w:tc>
        <w:tc>
          <w:tcPr>
            <w:tcW w:type="dxa" w:w="8506"/>
            <w:tcBorders>
              <w:top w:val="none"/>
              <w:left w:val="none"/>
              <w:bottom w:val="none"/>
              <w:right w:val="none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1"/>
                <w:szCs w:val="21"/>
              </w:rPr>
              <w:t xml:space="preserve">判例: </w:t>
            </w:r>
            <w:r>
              <w:rPr>
                <w:rFonts w:ascii="Malgun Gothic" w:cs="Malgun Gothic" w:eastAsia="Malgun Gothic" w:hAnsi="Malgun Gothic"/>
                <w:color w:val="616161"/>
                <w:sz w:val="21"/>
                <w:szCs w:val="21"/>
              </w:rPr>
              <w:t xml:space="preserve">"</w:t>
            </w:r>
            <w:r>
              <w:rPr>
                <w:rFonts w:ascii="Malgun Gothic" w:cs="Malgun Gothic" w:eastAsia="Malgun Gothic" w:hAnsi="Malgun Gothic"/>
                <w:color w:val="212121"/>
                <w:sz w:val="21"/>
                <w:szCs w:val="21"/>
              </w:rPr>
              <w:t xml:space="preserve">채권이 가압류되어 있다 하더라도 제3채무자로서는 이행을 명하는 판결이 있더라도 집행단계에서 이를 저지하면 될 것이기 때문이다.</w:t>
            </w:r>
            <w:r>
              <w:rPr>
                <w:rFonts w:ascii="Malgun Gothic" w:cs="Malgun Gothic" w:eastAsia="Malgun Gothic" w:hAnsi="Malgun Gothic"/>
                <w:color w:val="616161"/>
                <w:sz w:val="21"/>
                <w:szCs w:val="21"/>
              </w:rPr>
              <w:t xml:space="preserve">"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6B8E"/>
                <w:sz w:val="21"/>
                <w:szCs w:val="21"/>
              </w:rPr>
              <w:t xml:space="preserve">→ </w:t>
            </w:r>
            <w:r>
              <w:rPr>
                <w:rFonts w:ascii="Malgun Gothic" w:cs="Malgun Gothic" w:eastAsia="Malgun Gothic" w:hAnsi="Malgun Gothic"/>
                <w:b/>
                <w:bCs/>
                <w:color w:val="6A1B9A"/>
                <w:sz w:val="21"/>
                <w:szCs w:val="21"/>
              </w:rPr>
              <w:t xml:space="preserve">&lt;집행단계에서 이를 저지&gt;</w:t>
            </w:r>
          </w:p>
        </w:tc>
      </w:tr>
    </w:tbl>
    <w:p>
      <w:pPr>
        <w:spacing w:after="30" w:before="30"/>
        <w:ind w:left="560"/>
      </w:pPr>
      <w:r>
        <w:rPr>
          <w:rFonts w:ascii="Malgun Gothic" w:cs="Malgun Gothic" w:eastAsia="Malgun Gothic" w:hAnsi="Malgun Gothic"/>
          <w:b/>
          <w:bCs/>
          <w:color w:val="2E7D32"/>
          <w:sz w:val="21"/>
          <w:szCs w:val="21"/>
        </w:rPr>
        <w:t xml:space="preserve">✓ </w:t>
      </w:r>
      <w:r>
        <w:rPr>
          <w:rFonts w:ascii="Malgun Gothic" w:cs="Malgun Gothic" w:eastAsia="Malgun Gothic" w:hAnsi="Malgun Gothic"/>
          <w:color w:val="212121"/>
          <w:sz w:val="21"/>
          <w:szCs w:val="21"/>
        </w:rPr>
        <w:t xml:space="preserve">소의 이익 → 긍정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212121"/>
        </w:rPr>
        <w:t xml:space="preserve"/>
      </w:r>
    </w:p>
    <w:p>
      <w:pPr>
        <w:spacing w:after="40" w:before="120"/>
        <w:ind w:left="200"/>
      </w:pPr>
      <w:r>
        <w:rPr>
          <w:rFonts w:ascii="Malgun Gothic" w:cs="Malgun Gothic" w:eastAsia="Malgun Gothic" w:hAnsi="Malgun Gothic"/>
          <w:b/>
          <w:bCs/>
          <w:color w:val="2E7D32"/>
          <w:sz w:val="23"/>
          <w:szCs w:val="23"/>
        </w:rPr>
        <w:t xml:space="preserve">③ 가압류·가처분된 소유권이전등기청구권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506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2E75B6" w:val="clear"/>
          </w:tcPr>
          <w:p>
            <w:r>
              <w:rPr>
                <w:rFonts w:ascii="Malgun Gothic" w:cs="Malgun Gothic" w:eastAsia="Malgun Gothic" w:hAnsi="Malgun Gothic"/>
                <w:color w:val="212121"/>
              </w:rPr>
              <w:t xml:space="preserve"/>
            </w:r>
          </w:p>
        </w:tc>
        <w:tc>
          <w:tcPr>
            <w:tcW w:type="dxa" w:w="8506"/>
            <w:tcBorders>
              <w:top w:val="none"/>
              <w:left w:val="none"/>
              <w:bottom w:val="none"/>
              <w:right w:val="none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1"/>
                <w:szCs w:val="21"/>
              </w:rPr>
              <w:t xml:space="preserve">判例: </w:t>
            </w:r>
            <w:r>
              <w:rPr>
                <w:rFonts w:ascii="Malgun Gothic" w:cs="Malgun Gothic" w:eastAsia="Malgun Gothic" w:hAnsi="Malgun Gothic"/>
                <w:color w:val="616161"/>
                <w:sz w:val="21"/>
                <w:szCs w:val="21"/>
              </w:rPr>
              <w:t xml:space="preserve">"</w:t>
            </w:r>
            <w:r>
              <w:rPr>
                <w:rFonts w:ascii="Malgun Gothic" w:cs="Malgun Gothic" w:eastAsia="Malgun Gothic" w:hAnsi="Malgun Gothic"/>
                <w:color w:val="212121"/>
                <w:sz w:val="21"/>
                <w:szCs w:val="21"/>
              </w:rPr>
              <w:t xml:space="preserve">소유권이전등기를 명하는 판결은 의사의 진술을 명하는 판결로서 이것이 확정되면 채무자는 일방적으로 이전등기를 신청할 수 있고 제3채무자는 이를 저지할 방법이 없기 때문에 법원은 가압류의 해제를 조건으로 인용판결을 해야 한다.</w:t>
            </w:r>
            <w:r>
              <w:rPr>
                <w:rFonts w:ascii="Malgun Gothic" w:cs="Malgun Gothic" w:eastAsia="Malgun Gothic" w:hAnsi="Malgun Gothic"/>
                <w:color w:val="616161"/>
                <w:sz w:val="21"/>
                <w:szCs w:val="21"/>
              </w:rPr>
              <w:t xml:space="preserve">"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6B8E"/>
                <w:sz w:val="21"/>
                <w:szCs w:val="21"/>
              </w:rPr>
              <w:t xml:space="preserve">→ </w:t>
            </w:r>
            <w:r>
              <w:rPr>
                <w:rFonts w:ascii="Malgun Gothic" w:cs="Malgun Gothic" w:eastAsia="Malgun Gothic" w:hAnsi="Malgun Gothic"/>
                <w:b/>
                <w:bCs/>
                <w:color w:val="6A1B9A"/>
                <w:sz w:val="21"/>
                <w:szCs w:val="21"/>
              </w:rPr>
              <w:t xml:space="preserve">&lt;의사의 진술을 명하는 판결&gt;  &lt;채무자는 일방적으로 이전등기를 신청&gt;  &lt;저지할 방법이 없기 때문에&gt;  &lt;가압류의 해제를 조건으로&gt;</w:t>
            </w:r>
          </w:p>
        </w:tc>
      </w:tr>
    </w:tbl>
    <w:p>
      <w:pPr>
        <w:spacing w:after="30" w:before="30"/>
        <w:ind w:left="560"/>
      </w:pPr>
      <w:r>
        <w:rPr>
          <w:rFonts w:ascii="Malgun Gothic" w:cs="Malgun Gothic" w:eastAsia="Malgun Gothic" w:hAnsi="Malgun Gothic"/>
          <w:b/>
          <w:bCs/>
          <w:color w:val="2E7D32"/>
          <w:sz w:val="21"/>
          <w:szCs w:val="21"/>
        </w:rPr>
        <w:t xml:space="preserve">✓ </w:t>
      </w:r>
      <w:r>
        <w:rPr>
          <w:rFonts w:ascii="Malgun Gothic" w:cs="Malgun Gothic" w:eastAsia="Malgun Gothic" w:hAnsi="Malgun Gothic"/>
          <w:color w:val="212121"/>
          <w:sz w:val="21"/>
          <w:szCs w:val="21"/>
        </w:rPr>
        <w:t xml:space="preserve">소 → 적법  |  본안: 가압류 해제를 조건으로 인용판결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212121"/>
        </w:rPr>
        <w:t xml:space="preserve"/>
      </w:r>
    </w:p>
    <w:p>
      <w:pPr>
        <w:spacing w:after="40" w:before="120"/>
        <w:ind w:left="200"/>
      </w:pPr>
      <w:r>
        <w:rPr>
          <w:rFonts w:ascii="Malgun Gothic" w:cs="Malgun Gothic" w:eastAsia="Malgun Gothic" w:hAnsi="Malgun Gothic"/>
          <w:b/>
          <w:bCs/>
          <w:color w:val="2E7D32"/>
          <w:sz w:val="23"/>
          <w:szCs w:val="23"/>
        </w:rPr>
        <w:t xml:space="preserve">④ 부기등기 말소의 소</w:t>
      </w:r>
    </w:p>
    <w:p>
      <w:pPr>
        <w:spacing w:after="40" w:before="40"/>
        <w:ind w:left="560"/>
      </w:pPr>
      <w:r>
        <w:rPr>
          <w:rFonts w:ascii="Malgun Gothic" w:cs="Malgun Gothic" w:eastAsia="Malgun Gothic" w:hAnsi="Malgun Gothic"/>
          <w:color w:val="212121"/>
        </w:rPr>
        <w:t xml:space="preserve">저당권 이전의 부기등기는 주등기인 근저당권설정등기의 말소만 구하면 되고,</w:t>
      </w:r>
    </w:p>
    <w:p>
      <w:pPr>
        <w:spacing w:after="40" w:before="40"/>
        <w:ind w:left="560"/>
      </w:pPr>
      <w:r>
        <w:rPr>
          <w:rFonts w:ascii="Malgun Gothic" w:cs="Malgun Gothic" w:eastAsia="Malgun Gothic" w:hAnsi="Malgun Gothic"/>
          <w:color w:val="212121"/>
        </w:rPr>
        <w:t xml:space="preserve">부기등기는 주등기 말소 시 직권으로 말소 → 부기등기만의 말소를 따로 구할 실익 없음</w:t>
      </w:r>
    </w:p>
    <w:p>
      <w:pPr>
        <w:spacing w:after="40" w:before="40"/>
        <w:ind w:left="560"/>
      </w:pPr>
      <w:r>
        <w:rPr>
          <w:rFonts w:ascii="Malgun Gothic" w:cs="Malgun Gothic" w:eastAsia="Malgun Gothic" w:hAnsi="Malgun Gothic"/>
          <w:b/>
          <w:bCs/>
          <w:color w:val="1F6B8E"/>
          <w:sz w:val="21"/>
          <w:szCs w:val="21"/>
        </w:rPr>
        <w:t xml:space="preserve">[원칙] </w:t>
      </w:r>
      <w:r>
        <w:rPr>
          <w:rFonts w:ascii="Malgun Gothic" w:cs="Malgun Gothic" w:eastAsia="Malgun Gothic" w:hAnsi="Malgun Gothic"/>
          <w:color w:val="212121"/>
          <w:sz w:val="21"/>
          <w:szCs w:val="21"/>
        </w:rPr>
        <w:t xml:space="preserve">소의 이익 ✗</w:t>
      </w:r>
    </w:p>
    <w:p>
      <w:pPr>
        <w:spacing w:after="40" w:before="40"/>
        <w:ind w:left="560"/>
      </w:pPr>
      <w:r>
        <w:rPr>
          <w:rFonts w:ascii="Malgun Gothic" w:cs="Malgun Gothic" w:eastAsia="Malgun Gothic" w:hAnsi="Malgun Gothic"/>
          <w:b/>
          <w:bCs/>
          <w:color w:val="C62828"/>
          <w:sz w:val="21"/>
          <w:szCs w:val="21"/>
        </w:rPr>
        <w:t xml:space="preserve">[예외] </w:t>
      </w:r>
      <w:r>
        <w:rPr>
          <w:rFonts w:ascii="Malgun Gothic" w:cs="Malgun Gothic" w:eastAsia="Malgun Gothic" w:hAnsi="Malgun Gothic"/>
          <w:color w:val="212121"/>
          <w:sz w:val="21"/>
          <w:szCs w:val="21"/>
        </w:rPr>
        <w:t xml:space="preserve">저당권의 이전원인만이 무효·취소·해제된 경우 → 소의 이익 ○</w:t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212121"/>
        </w:rPr>
        <w:t xml:space="preserve"/>
      </w:r>
    </w:p>
    <w:p>
      <w:pPr>
        <w:pBdr>
          <w:bottom w:val="single" w:color="BDBDBD" w:sz="4" w:space="1"/>
        </w:pBdr>
        <w:spacing w:after="120" w:before="120"/>
      </w:pPr>
      <w:r>
        <w:rPr>
          <w:rFonts w:ascii="Malgun Gothic" w:cs="Malgun Gothic" w:eastAsia="Malgun Gothic" w:hAnsi="Malgun Gothic"/>
          <w:color w:val="212121"/>
        </w:rPr>
        <w:t xml:space="preserve"/>
      </w:r>
    </w:p>
    <w:p>
      <w:pPr>
        <w:pBdr>
          <w:bottom w:val="single" w:color="2E4FA3" w:sz="4" w:space="2"/>
        </w:pBdr>
        <w:spacing w:after="80" w:before="180"/>
      </w:pPr>
      <w:r>
        <w:rPr>
          <w:rFonts w:ascii="Malgun Gothic" w:cs="Malgun Gothic" w:eastAsia="Malgun Gothic" w:hAnsi="Malgun Gothic"/>
          <w:b/>
          <w:bCs/>
          <w:color w:val="2E4FA3"/>
          <w:sz w:val="26"/>
          <w:szCs w:val="26"/>
        </w:rPr>
        <w:t xml:space="preserve">2. 장래이행의 소</w:t>
      </w:r>
    </w:p>
    <w:p>
      <w:pPr>
        <w:spacing w:after="40" w:before="0"/>
      </w:pPr>
      <w:r>
        <w:rPr>
          <w:rFonts w:ascii="Malgun Gothic" w:cs="Malgun Gothic" w:eastAsia="Malgun Gothic" w:hAnsi="Malgun Gothic"/>
          <w:color w:val="212121"/>
        </w:rPr>
        <w:t xml:space="preserve"/>
      </w:r>
    </w:p>
    <w:p>
      <w:pPr>
        <w:shd w:fill="1F6B8E" w:val="clear"/>
        <w:spacing w:after="60" w:before="80"/>
        <w:ind w:left="400"/>
      </w:pPr>
      <w:r>
        <w:rPr>
          <w:rFonts w:ascii="Malgun Gothic" w:cs="Malgun Gothic" w:eastAsia="Malgun Gothic" w:hAnsi="Malgun Gothic"/>
          <w:b/>
          <w:bCs/>
          <w:color w:val="FFFFFF"/>
          <w:sz w:val="21"/>
          <w:szCs w:val="21"/>
        </w:rPr>
        <w:t xml:space="preserve">  적법 요건  </w:t>
      </w:r>
      <w:r>
        <w:rPr>
          <w:rFonts w:ascii="Malgun Gothic" w:cs="Malgun Gothic" w:eastAsia="Malgun Gothic" w:hAnsi="Malgun Gothic"/>
        </w:rPr>
        <w:t xml:space="preserve">  </w:t>
      </w:r>
      <w:r>
        <w:rPr>
          <w:rFonts w:ascii="Malgun Gothic" w:cs="Malgun Gothic" w:eastAsia="Malgun Gothic" w:hAnsi="Malgun Gothic"/>
          <w:color w:val="212121"/>
          <w:sz w:val="21"/>
          <w:szCs w:val="21"/>
        </w:rPr>
        <w:t xml:space="preserve">① 청구적격  +  ② 미리 청구할 필요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212121"/>
        </w:rPr>
        <w:t xml:space="preserve"/>
      </w:r>
    </w:p>
    <w:p>
      <w:pPr>
        <w:spacing w:after="40" w:before="120"/>
        <w:ind w:left="200"/>
      </w:pPr>
      <w:r>
        <w:rPr>
          <w:rFonts w:ascii="Malgun Gothic" w:cs="Malgun Gothic" w:eastAsia="Malgun Gothic" w:hAnsi="Malgun Gothic"/>
          <w:b/>
          <w:bCs/>
          <w:color w:val="2E7D32"/>
          <w:sz w:val="23"/>
          <w:szCs w:val="23"/>
        </w:rPr>
        <w:t xml:space="preserve">① 청구적격</w:t>
      </w:r>
    </w:p>
    <w:p>
      <w:pPr>
        <w:shd w:fill="1F6B8E" w:val="clear"/>
        <w:spacing w:after="60" w:before="80"/>
        <w:ind w:left="400"/>
      </w:pPr>
      <w:r>
        <w:rPr>
          <w:rFonts w:ascii="Malgun Gothic" w:cs="Malgun Gothic" w:eastAsia="Malgun Gothic" w:hAnsi="Malgun Gothic"/>
          <w:b/>
          <w:bCs/>
          <w:color w:val="FFFFFF"/>
          <w:sz w:val="21"/>
          <w:szCs w:val="21"/>
        </w:rPr>
        <w:t xml:space="preserve">  두문자  </w:t>
      </w:r>
      <w:r>
        <w:rPr>
          <w:rFonts w:ascii="Malgun Gothic" w:cs="Malgun Gothic" w:eastAsia="Malgun Gothic" w:hAnsi="Malgun Gothic"/>
        </w:rPr>
        <w:t xml:space="preserve">  </w:t>
      </w:r>
      <w:r>
        <w:rPr>
          <w:rFonts w:ascii="Malgun Gothic" w:cs="Malgun Gothic" w:eastAsia="Malgun Gothic" w:hAnsi="Malgun Gothic"/>
          <w:color w:val="212121"/>
          <w:sz w:val="21"/>
          <w:szCs w:val="21"/>
        </w:rPr>
        <w:t xml:space="preserve">의 · 장 · 변 · 확 · 예</w:t>
      </w:r>
    </w:p>
    <w:p>
      <w:pPr>
        <w:spacing w:after="40" w:before="0"/>
      </w:pPr>
      <w:r>
        <w:rPr>
          <w:rFonts w:ascii="Malgun Gothic" w:cs="Malgun Gothic" w:eastAsia="Malgun Gothic" w:hAnsi="Malgun Gothic"/>
          <w:color w:val="212121"/>
        </w:rPr>
        <w:t xml:space="preserve"/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506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2E75B6" w:val="clear"/>
          </w:tcPr>
          <w:p>
            <w:r>
              <w:rPr>
                <w:rFonts w:ascii="Malgun Gothic" w:cs="Malgun Gothic" w:eastAsia="Malgun Gothic" w:hAnsi="Malgun Gothic"/>
                <w:color w:val="212121"/>
              </w:rPr>
              <w:t xml:space="preserve"/>
            </w:r>
          </w:p>
        </w:tc>
        <w:tc>
          <w:tcPr>
            <w:tcW w:type="dxa" w:w="8506"/>
            <w:tcBorders>
              <w:top w:val="none"/>
              <w:left w:val="none"/>
              <w:bottom w:val="none"/>
              <w:right w:val="none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1"/>
                <w:szCs w:val="21"/>
              </w:rPr>
              <w:t xml:space="preserve">判例: </w:t>
            </w:r>
            <w:r>
              <w:rPr>
                <w:rFonts w:ascii="Malgun Gothic" w:cs="Malgun Gothic" w:eastAsia="Malgun Gothic" w:hAnsi="Malgun Gothic"/>
                <w:color w:val="616161"/>
                <w:sz w:val="21"/>
                <w:szCs w:val="21"/>
              </w:rPr>
              <w:t xml:space="preserve">"</w:t>
            </w:r>
            <w:r>
              <w:rPr>
                <w:rFonts w:ascii="Malgun Gothic" w:cs="Malgun Gothic" w:eastAsia="Malgun Gothic" w:hAnsi="Malgun Gothic"/>
                <w:color w:val="212121"/>
                <w:sz w:val="21"/>
                <w:szCs w:val="21"/>
              </w:rPr>
              <w:t xml:space="preserve">청구기초가 되는 사실상·법률상 관계가 변론종결 시에 존재해야 하고, 그러한 의무불이행사유가 장래 이행기까지 존속한다는 것을 변론종결 당시에 확정적으로 예정할 수 있는 것이어야 한다.</w:t>
            </w:r>
            <w:r>
              <w:rPr>
                <w:rFonts w:ascii="Malgun Gothic" w:cs="Malgun Gothic" w:eastAsia="Malgun Gothic" w:hAnsi="Malgun Gothic"/>
                <w:color w:val="616161"/>
                <w:sz w:val="21"/>
                <w:szCs w:val="21"/>
              </w:rPr>
              <w:t xml:space="preserve">"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6B8E"/>
                <w:sz w:val="21"/>
                <w:szCs w:val="21"/>
              </w:rPr>
              <w:t xml:space="preserve">→ </w:t>
            </w:r>
            <w:r>
              <w:rPr>
                <w:rFonts w:ascii="Malgun Gothic" w:cs="Malgun Gothic" w:eastAsia="Malgun Gothic" w:hAnsi="Malgun Gothic"/>
                <w:b/>
                <w:bCs/>
                <w:color w:val="6A1B9A"/>
                <w:sz w:val="21"/>
                <w:szCs w:val="21"/>
              </w:rPr>
              <w:t xml:space="preserve">&lt;청구기초 사실상·법률상 관계가 변론종결 시 존재&gt;  &lt;의무불이행사유 장래까지 존속&gt;  &lt;변론종결 당시 확정적으로 예정&gt;</w:t>
            </w:r>
          </w:p>
        </w:tc>
      </w:tr>
    </w:tbl>
    <w:p>
      <w:pPr>
        <w:spacing w:after="60" w:before="0"/>
      </w:pPr>
      <w:r>
        <w:rPr>
          <w:rFonts w:ascii="Malgun Gothic" w:cs="Malgun Gothic" w:eastAsia="Malgun Gothic" w:hAnsi="Malgun Gothic"/>
          <w:color w:val="212121"/>
        </w:rPr>
        <w:t xml:space="preserve"/>
      </w:r>
    </w:p>
    <w:p>
      <w:pPr>
        <w:spacing w:after="40" w:before="120"/>
        <w:ind w:left="200"/>
      </w:pPr>
      <w:r>
        <w:rPr>
          <w:rFonts w:ascii="Malgun Gothic" w:cs="Malgun Gothic" w:eastAsia="Malgun Gothic" w:hAnsi="Malgun Gothic"/>
          <w:b/>
          <w:bCs/>
          <w:color w:val="2E7D32"/>
          <w:sz w:val="23"/>
          <w:szCs w:val="23"/>
        </w:rPr>
        <w:t xml:space="preserve">② 미리 청구할 필요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506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2E75B6" w:val="clear"/>
          </w:tcPr>
          <w:p>
            <w:r>
              <w:rPr>
                <w:rFonts w:ascii="Malgun Gothic" w:cs="Malgun Gothic" w:eastAsia="Malgun Gothic" w:hAnsi="Malgun Gothic"/>
                <w:color w:val="212121"/>
              </w:rPr>
              <w:t xml:space="preserve"/>
            </w:r>
          </w:p>
        </w:tc>
        <w:tc>
          <w:tcPr>
            <w:tcW w:type="dxa" w:w="8506"/>
            <w:tcBorders>
              <w:top w:val="none"/>
              <w:left w:val="none"/>
              <w:bottom w:val="none"/>
              <w:right w:val="none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1"/>
                <w:szCs w:val="21"/>
              </w:rPr>
              <w:t xml:space="preserve">判例: </w:t>
            </w:r>
            <w:r>
              <w:rPr>
                <w:rFonts w:ascii="Malgun Gothic" w:cs="Malgun Gothic" w:eastAsia="Malgun Gothic" w:hAnsi="Malgun Gothic"/>
                <w:color w:val="616161"/>
                <w:sz w:val="21"/>
                <w:szCs w:val="21"/>
              </w:rPr>
              <w:t xml:space="preserve">"</w:t>
            </w:r>
            <w:r>
              <w:rPr>
                <w:rFonts w:ascii="Malgun Gothic" w:cs="Malgun Gothic" w:eastAsia="Malgun Gothic" w:hAnsi="Malgun Gothic"/>
                <w:color w:val="212121"/>
                <w:sz w:val="21"/>
                <w:szCs w:val="21"/>
              </w:rPr>
              <w:t xml:space="preserve">채무자의 임의이행을 기대할 수 없는 경우를 말한다.</w:t>
            </w:r>
            <w:r>
              <w:rPr>
                <w:rFonts w:ascii="Malgun Gothic" w:cs="Malgun Gothic" w:eastAsia="Malgun Gothic" w:hAnsi="Malgun Gothic"/>
                <w:color w:val="616161"/>
                <w:sz w:val="21"/>
                <w:szCs w:val="21"/>
              </w:rPr>
              <w:t xml:space="preserve">"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6B8E"/>
                <w:sz w:val="21"/>
                <w:szCs w:val="21"/>
              </w:rPr>
              <w:t xml:space="preserve">→ </w:t>
            </w:r>
            <w:r>
              <w:rPr>
                <w:rFonts w:ascii="Malgun Gothic" w:cs="Malgun Gothic" w:eastAsia="Malgun Gothic" w:hAnsi="Malgun Gothic"/>
                <w:b/>
                <w:bCs/>
                <w:color w:val="6A1B9A"/>
                <w:sz w:val="21"/>
                <w:szCs w:val="21"/>
              </w:rPr>
              <w:t xml:space="preserve">&lt;채무자의 임의이행을 기대할 수 없는 경우&gt;</w:t>
            </w:r>
          </w:p>
        </w:tc>
      </w:tr>
    </w:tbl>
    <w:p>
      <w:pPr>
        <w:spacing w:after="60" w:before="0"/>
      </w:pPr>
      <w:r>
        <w:rPr>
          <w:rFonts w:ascii="Malgun Gothic" w:cs="Malgun Gothic" w:eastAsia="Malgun Gothic" w:hAnsi="Malgun Gothic"/>
          <w:color w:val="212121"/>
        </w:rPr>
        <w:t xml:space="preserve"/>
      </w:r>
    </w:p>
    <w:p>
      <w:pPr>
        <w:spacing w:after="40" w:before="120"/>
        <w:ind w:left="200"/>
      </w:pPr>
      <w:r>
        <w:rPr>
          <w:rFonts w:ascii="Malgun Gothic" w:cs="Malgun Gothic" w:eastAsia="Malgun Gothic" w:hAnsi="Malgun Gothic"/>
          <w:b/>
          <w:bCs/>
          <w:color w:val="2E7D32"/>
          <w:sz w:val="23"/>
          <w:szCs w:val="23"/>
        </w:rPr>
        <w:t xml:space="preserve">③ 선이행청구</w:t>
      </w:r>
    </w:p>
    <w:p>
      <w:pPr>
        <w:shd w:fill="1F6B8E" w:val="clear"/>
        <w:spacing w:after="60" w:before="80"/>
        <w:ind w:left="400"/>
      </w:pPr>
      <w:r>
        <w:rPr>
          <w:rFonts w:ascii="Malgun Gothic" w:cs="Malgun Gothic" w:eastAsia="Malgun Gothic" w:hAnsi="Malgun Gothic"/>
          <w:b/>
          <w:bCs/>
          <w:color w:val="FFFFFF"/>
          <w:sz w:val="21"/>
          <w:szCs w:val="21"/>
        </w:rPr>
        <w:t xml:space="preserve">  두문자  </w:t>
      </w:r>
      <w:r>
        <w:rPr>
          <w:rFonts w:ascii="Malgun Gothic" w:cs="Malgun Gothic" w:eastAsia="Malgun Gothic" w:hAnsi="Malgun Gothic"/>
        </w:rPr>
        <w:t xml:space="preserve">  </w:t>
      </w:r>
      <w:r>
        <w:rPr>
          <w:rFonts w:ascii="Malgun Gothic" w:cs="Malgun Gothic" w:eastAsia="Malgun Gothic" w:hAnsi="Malgun Gothic"/>
          <w:color w:val="212121"/>
          <w:sz w:val="21"/>
          <w:szCs w:val="21"/>
        </w:rPr>
        <w:t xml:space="preserve">조 · 개 · 피 · 담 · 즉 · 기</w:t>
      </w:r>
    </w:p>
    <w:p>
      <w:pPr>
        <w:spacing w:after="40" w:before="0"/>
      </w:pPr>
      <w:r>
        <w:rPr>
          <w:rFonts w:ascii="Malgun Gothic" w:cs="Malgun Gothic" w:eastAsia="Malgun Gothic" w:hAnsi="Malgun Gothic"/>
          <w:color w:val="212121"/>
        </w:rPr>
        <w:t xml:space="preserve"/>
      </w:r>
    </w:p>
    <w:p>
      <w:pPr>
        <w:spacing w:after="40" w:before="40"/>
        <w:ind w:left="560"/>
      </w:pPr>
      <w:r>
        <w:rPr>
          <w:rFonts w:ascii="Malgun Gothic" w:cs="Malgun Gothic" w:eastAsia="Malgun Gothic" w:hAnsi="Malgun Gothic"/>
          <w:color w:val="212121"/>
        </w:rPr>
        <w:t xml:space="preserve">조건부 청구로서 조건성취의 개연성이 크기 때문에 청구적격 있음.</w:t>
      </w:r>
    </w:p>
    <w:p>
      <w:pPr>
        <w:spacing w:after="40" w:before="40"/>
        <w:ind w:left="560"/>
      </w:pPr>
      <w:r>
        <w:rPr>
          <w:rFonts w:ascii="Malgun Gothic" w:cs="Malgun Gothic" w:eastAsia="Malgun Gothic" w:hAnsi="Malgun Gothic"/>
          <w:b/>
          <w:bCs/>
          <w:color w:val="1F6B8E"/>
          <w:sz w:val="21"/>
          <w:szCs w:val="21"/>
        </w:rPr>
        <w:t xml:space="preserve">[원칙] </w:t>
      </w:r>
      <w:r>
        <w:rPr>
          <w:rFonts w:ascii="Malgun Gothic" w:cs="Malgun Gothic" w:eastAsia="Malgun Gothic" w:hAnsi="Malgun Gothic"/>
          <w:color w:val="212121"/>
          <w:sz w:val="21"/>
          <w:szCs w:val="21"/>
        </w:rPr>
        <w:t xml:space="preserve">미리 청구할 필요 불인정</w:t>
      </w:r>
    </w:p>
    <w:p>
      <w:pPr>
        <w:spacing w:after="40" w:before="40"/>
        <w:ind w:left="560"/>
      </w:pPr>
      <w:r>
        <w:rPr>
          <w:rFonts w:ascii="Malgun Gothic" w:cs="Malgun Gothic" w:eastAsia="Malgun Gothic" w:hAnsi="Malgun Gothic"/>
          <w:b/>
          <w:bCs/>
          <w:color w:val="C62828"/>
          <w:sz w:val="21"/>
          <w:szCs w:val="21"/>
        </w:rPr>
        <w:t xml:space="preserve">[예외] </w:t>
      </w:r>
      <w:r>
        <w:rPr>
          <w:rFonts w:ascii="Malgun Gothic" w:cs="Malgun Gothic" w:eastAsia="Malgun Gothic" w:hAnsi="Malgun Gothic"/>
          <w:color w:val="212121"/>
          <w:sz w:val="21"/>
          <w:szCs w:val="21"/>
        </w:rPr>
        <w:t xml:space="preserve">저당권·양도담보에서, 채권자가 피담보채무 액수 or 담보 목적을 다투어 채무자가 변제하여도 등기말소에 즉시 협력을 기대할 수 없는 경우 → 미리 청구할 필요 인정</w:t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212121"/>
        </w:rPr>
        <w:t xml:space="preserve"/>
      </w:r>
    </w:p>
    <w:p>
      <w:pPr>
        <w:shd w:fill="2E4FA3" w:val="clear"/>
        <w:spacing w:after="100" w:before="240"/>
        <w:ind w:left="200" w:right="200"/>
      </w:pPr>
      <w:r>
        <w:rPr>
          <w:rFonts w:ascii="Malgun Gothic" w:cs="Malgun Gothic" w:eastAsia="Malgun Gothic" w:hAnsi="Malgun Gothic"/>
          <w:b/>
          <w:bCs/>
          <w:color w:val="FFFFFF"/>
          <w:sz w:val="32"/>
          <w:szCs w:val="32"/>
        </w:rPr>
        <w:t xml:space="preserve">  (2) 확인의 소</w:t>
      </w:r>
    </w:p>
    <w:p>
      <w:pPr>
        <w:shd w:fill="1F6B8E" w:val="clear"/>
        <w:spacing w:after="60" w:before="80"/>
        <w:ind w:left="400"/>
      </w:pPr>
      <w:r>
        <w:rPr>
          <w:rFonts w:ascii="Malgun Gothic" w:cs="Malgun Gothic" w:eastAsia="Malgun Gothic" w:hAnsi="Malgun Gothic"/>
          <w:b/>
          <w:bCs/>
          <w:color w:val="FFFFFF"/>
          <w:sz w:val="21"/>
          <w:szCs w:val="21"/>
        </w:rPr>
        <w:t xml:space="preserve">  전체 두문자  </w:t>
      </w:r>
      <w:r>
        <w:rPr>
          <w:rFonts w:ascii="Malgun Gothic" w:cs="Malgun Gothic" w:eastAsia="Malgun Gothic" w:hAnsi="Malgun Gothic"/>
        </w:rPr>
        <w:t xml:space="preserve">  </w:t>
      </w:r>
      <w:r>
        <w:rPr>
          <w:rFonts w:ascii="Malgun Gothic" w:cs="Malgun Gothic" w:eastAsia="Malgun Gothic" w:hAnsi="Malgun Gothic"/>
          <w:color w:val="212121"/>
          <w:sz w:val="21"/>
          <w:szCs w:val="21"/>
        </w:rPr>
        <w:t xml:space="preserve">자현권  /  법현장  /  적당이</w:t>
      </w:r>
    </w:p>
    <w:p>
      <w:pPr>
        <w:spacing w:after="40" w:before="0"/>
      </w:pPr>
      <w:r>
        <w:rPr>
          <w:rFonts w:ascii="Malgun Gothic" w:cs="Malgun Gothic" w:eastAsia="Malgun Gothic" w:hAnsi="Malgun Gothic"/>
          <w:color w:val="212121"/>
        </w:rPr>
        <w:t xml:space="preserve"/>
      </w:r>
    </w:p>
    <w:p>
      <w:pPr>
        <w:pBdr>
          <w:bottom w:val="single" w:color="2E4FA3" w:sz="4" w:space="2"/>
        </w:pBdr>
        <w:spacing w:after="80" w:before="180"/>
      </w:pPr>
      <w:r>
        <w:rPr>
          <w:rFonts w:ascii="Malgun Gothic" w:cs="Malgun Gothic" w:eastAsia="Malgun Gothic" w:hAnsi="Malgun Gothic"/>
          <w:b/>
          <w:bCs/>
          <w:color w:val="2E4FA3"/>
          <w:sz w:val="26"/>
          <w:szCs w:val="26"/>
        </w:rPr>
        <w:t xml:space="preserve">1. 대상적격 (자 · 현 · 권)</w:t>
      </w:r>
    </w:p>
    <w:p>
      <w:pPr>
        <w:spacing w:after="40" w:before="40"/>
        <w:ind w:left="400"/>
      </w:pPr>
      <w:r>
        <w:rPr>
          <w:rFonts w:ascii="Malgun Gothic" w:cs="Malgun Gothic" w:eastAsia="Malgun Gothic" w:hAnsi="Malgun Gothic"/>
          <w:color w:val="212121"/>
        </w:rPr>
        <w:t xml:space="preserve">확인의 소는 자기의, 현재의, 권리·법률관계를 대상으로 한다.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212121"/>
        </w:rPr>
        <w:t xml:space="preserve"/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1F6B8E"/>
          <w:sz w:val="24"/>
          <w:szCs w:val="24"/>
        </w:rPr>
        <w:t xml:space="preserve">▶ </w:t>
      </w:r>
      <w:r>
        <w:rPr>
          <w:rFonts w:ascii="Malgun Gothic" w:cs="Malgun Gothic" w:eastAsia="Malgun Gothic" w:hAnsi="Malgun Gothic"/>
          <w:b/>
          <w:bCs/>
          <w:color w:val="1F6B8E"/>
          <w:sz w:val="24"/>
          <w:szCs w:val="24"/>
        </w:rPr>
        <w:t xml:space="preserve">&lt;자기의&gt;</w:t>
      </w:r>
    </w:p>
    <w:p>
      <w:pPr>
        <w:spacing w:after="40" w:before="40"/>
        <w:ind w:left="560"/>
      </w:pPr>
      <w:r>
        <w:rPr>
          <w:rFonts w:ascii="Malgun Gothic" w:cs="Malgun Gothic" w:eastAsia="Malgun Gothic" w:hAnsi="Malgun Gothic"/>
          <w:b/>
          <w:bCs/>
          <w:color w:val="1F6B8E"/>
          <w:sz w:val="21"/>
          <w:szCs w:val="21"/>
        </w:rPr>
        <w:t xml:space="preserve">[원칙] </w:t>
      </w:r>
      <w:r>
        <w:rPr>
          <w:rFonts w:ascii="Malgun Gothic" w:cs="Malgun Gothic" w:eastAsia="Malgun Gothic" w:hAnsi="Malgun Gothic"/>
          <w:color w:val="212121"/>
          <w:sz w:val="21"/>
          <w:szCs w:val="21"/>
        </w:rPr>
        <w:t xml:space="preserve">자기의 권리관계만 대상적격 있음</w:t>
      </w:r>
    </w:p>
    <w:p>
      <w:pPr>
        <w:spacing w:after="40" w:before="40"/>
        <w:ind w:left="560"/>
      </w:pPr>
      <w:r>
        <w:rPr>
          <w:rFonts w:ascii="Malgun Gothic" w:cs="Malgun Gothic" w:eastAsia="Malgun Gothic" w:hAnsi="Malgun Gothic"/>
          <w:b/>
          <w:bCs/>
          <w:color w:val="C62828"/>
          <w:sz w:val="21"/>
          <w:szCs w:val="21"/>
        </w:rPr>
        <w:t xml:space="preserve">[예외] </w:t>
      </w:r>
      <w:r>
        <w:rPr>
          <w:rFonts w:ascii="Malgun Gothic" w:cs="Malgun Gothic" w:eastAsia="Malgun Gothic" w:hAnsi="Malgun Gothic"/>
          <w:color w:val="212121"/>
          <w:sz w:val="21"/>
          <w:szCs w:val="21"/>
        </w:rPr>
        <w:t xml:space="preserve">타인의 권리관계 확인이 자기의 권리관계에 대한 불안·위험을 제거할 유효·적절한 수단인 경우 → 확인의 이익 인정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212121"/>
        </w:rPr>
        <w:t xml:space="preserve"/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1F6B8E"/>
          <w:sz w:val="24"/>
          <w:szCs w:val="24"/>
        </w:rPr>
        <w:t xml:space="preserve">▶ </w:t>
      </w:r>
      <w:r>
        <w:rPr>
          <w:rFonts w:ascii="Malgun Gothic" w:cs="Malgun Gothic" w:eastAsia="Malgun Gothic" w:hAnsi="Malgun Gothic"/>
          <w:b/>
          <w:bCs/>
          <w:color w:val="1F6B8E"/>
          <w:sz w:val="24"/>
          <w:szCs w:val="24"/>
        </w:rPr>
        <w:t xml:space="preserve">&lt;현재의&gt;</w:t>
      </w:r>
    </w:p>
    <w:p>
      <w:pPr>
        <w:spacing w:after="40" w:before="40"/>
        <w:ind w:left="560"/>
      </w:pPr>
      <w:r>
        <w:rPr>
          <w:rFonts w:ascii="Malgun Gothic" w:cs="Malgun Gothic" w:eastAsia="Malgun Gothic" w:hAnsi="Malgun Gothic"/>
          <w:b/>
          <w:bCs/>
          <w:color w:val="1F6B8E"/>
          <w:sz w:val="21"/>
          <w:szCs w:val="21"/>
        </w:rPr>
        <w:t xml:space="preserve">[원칙] </w:t>
      </w:r>
      <w:r>
        <w:rPr>
          <w:rFonts w:ascii="Malgun Gothic" w:cs="Malgun Gothic" w:eastAsia="Malgun Gothic" w:hAnsi="Malgun Gothic"/>
          <w:color w:val="212121"/>
          <w:sz w:val="21"/>
          <w:szCs w:val="21"/>
        </w:rPr>
        <w:t xml:space="preserve">과거의 권리관계 존부 확인 → 대상적격 없음</w:t>
      </w:r>
    </w:p>
    <w:p>
      <w:pPr>
        <w:spacing w:after="40" w:before="40"/>
        <w:ind w:left="560"/>
      </w:pPr>
      <w:r>
        <w:rPr>
          <w:rFonts w:ascii="Malgun Gothic" w:cs="Malgun Gothic" w:eastAsia="Malgun Gothic" w:hAnsi="Malgun Gothic"/>
          <w:b/>
          <w:bCs/>
          <w:color w:val="C62828"/>
          <w:sz w:val="21"/>
          <w:szCs w:val="21"/>
        </w:rPr>
        <w:t xml:space="preserve">[예외] </w:t>
      </w:r>
      <w:r>
        <w:rPr>
          <w:rFonts w:ascii="Malgun Gothic" w:cs="Malgun Gothic" w:eastAsia="Malgun Gothic" w:hAnsi="Malgun Gothic"/>
          <w:color w:val="212121"/>
          <w:sz w:val="21"/>
          <w:szCs w:val="21"/>
        </w:rPr>
        <w:t xml:space="preserve">① 현재의 권리관계에 영향을 미치고  ② 위험을 제거하기 위하여  ③ 확인판결이 유효·적절한 수단인 경우 → 확인의 이익 인정</w:t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212121"/>
        </w:rPr>
        <w:t xml:space="preserve"/>
      </w:r>
    </w:p>
    <w:p>
      <w:pPr>
        <w:pBdr>
          <w:bottom w:val="single" w:color="BDBDBD" w:sz="4" w:space="1"/>
        </w:pBdr>
        <w:spacing w:after="120" w:before="120"/>
      </w:pPr>
      <w:r>
        <w:rPr>
          <w:rFonts w:ascii="Malgun Gothic" w:cs="Malgun Gothic" w:eastAsia="Malgun Gothic" w:hAnsi="Malgun Gothic"/>
          <w:color w:val="212121"/>
        </w:rPr>
        <w:t xml:space="preserve"/>
      </w:r>
    </w:p>
    <w:p>
      <w:pPr>
        <w:pBdr>
          <w:bottom w:val="single" w:color="2E4FA3" w:sz="4" w:space="2"/>
        </w:pBdr>
        <w:spacing w:after="80" w:before="180"/>
      </w:pPr>
      <w:r>
        <w:rPr>
          <w:rFonts w:ascii="Malgun Gothic" w:cs="Malgun Gothic" w:eastAsia="Malgun Gothic" w:hAnsi="Malgun Gothic"/>
          <w:b/>
          <w:bCs/>
          <w:color w:val="2E4FA3"/>
          <w:sz w:val="26"/>
          <w:szCs w:val="26"/>
        </w:rPr>
        <w:t xml:space="preserve">2. 확인의 이익 (법 · 현 · 장)</w:t>
      </w:r>
    </w:p>
    <w:p>
      <w:pPr>
        <w:spacing w:after="40" w:before="0"/>
      </w:pPr>
      <w:r>
        <w:rPr>
          <w:rFonts w:ascii="Malgun Gothic" w:cs="Malgun Gothic" w:eastAsia="Malgun Gothic" w:hAnsi="Malgun Gothic"/>
          <w:color w:val="212121"/>
        </w:rPr>
        <w:t xml:space="preserve"/>
      </w:r>
    </w:p>
    <w:p>
      <w:pPr>
        <w:spacing w:after="40" w:before="40"/>
        <w:ind w:left="400"/>
      </w:pPr>
      <w:r>
        <w:rPr>
          <w:rFonts w:ascii="Malgun Gothic" w:cs="Malgun Gothic" w:eastAsia="Malgun Gothic" w:hAnsi="Malgun Gothic"/>
          <w:color w:val="212121"/>
        </w:rPr>
        <w:t xml:space="preserve">원고의  1) 법률상의 지위에  2) 현존하는 불안·위험이 있고</w:t>
      </w:r>
    </w:p>
    <w:p>
      <w:pPr>
        <w:spacing w:after="40" w:before="40"/>
        <w:ind w:left="400"/>
      </w:pPr>
      <w:r>
        <w:rPr>
          <w:rFonts w:ascii="Malgun Gothic" w:cs="Malgun Gothic" w:eastAsia="Malgun Gothic" w:hAnsi="Malgun Gothic"/>
          <w:color w:val="212121"/>
        </w:rPr>
        <w:t xml:space="preserve">3) 그 불안·위험을 제거함에 피고를 상대로 확인판결을 받는 것이 가장 유효·적절한 수단일 때에만 인정.</w:t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212121"/>
        </w:rPr>
        <w:t xml:space="preserve"/>
      </w:r>
    </w:p>
    <w:p>
      <w:pPr>
        <w:pBdr>
          <w:bottom w:val="single" w:color="BDBDBD" w:sz="4" w:space="1"/>
        </w:pBdr>
        <w:spacing w:after="120" w:before="120"/>
      </w:pPr>
      <w:r>
        <w:rPr>
          <w:rFonts w:ascii="Malgun Gothic" w:cs="Malgun Gothic" w:eastAsia="Malgun Gothic" w:hAnsi="Malgun Gothic"/>
          <w:color w:val="212121"/>
        </w:rPr>
        <w:t xml:space="preserve"/>
      </w:r>
    </w:p>
    <w:p>
      <w:pPr>
        <w:pBdr>
          <w:bottom w:val="single" w:color="2E4FA3" w:sz="4" w:space="2"/>
        </w:pBdr>
        <w:spacing w:after="80" w:before="180"/>
      </w:pPr>
      <w:r>
        <w:rPr>
          <w:rFonts w:ascii="Malgun Gothic" w:cs="Malgun Gothic" w:eastAsia="Malgun Gothic" w:hAnsi="Malgun Gothic"/>
          <w:b/>
          <w:bCs/>
          <w:color w:val="2E4FA3"/>
          <w:sz w:val="26"/>
          <w:szCs w:val="26"/>
        </w:rPr>
        <w:t xml:space="preserve">3. 가장 유효·적절한 수단일 것 (적 · 당 · 이)</w:t>
      </w:r>
    </w:p>
    <w:p>
      <w:pPr>
        <w:spacing w:after="40" w:before="0"/>
      </w:pPr>
      <w:r>
        <w:rPr>
          <w:rFonts w:ascii="Malgun Gothic" w:cs="Malgun Gothic" w:eastAsia="Malgun Gothic" w:hAnsi="Malgun Gothic"/>
          <w:color w:val="212121"/>
        </w:rPr>
        <w:t xml:space="preserve"/>
      </w:r>
    </w:p>
    <w:p>
      <w:pPr>
        <w:spacing w:after="40" w:before="120"/>
        <w:ind w:left="200"/>
      </w:pPr>
      <w:r>
        <w:rPr>
          <w:rFonts w:ascii="Malgun Gothic" w:cs="Malgun Gothic" w:eastAsia="Malgun Gothic" w:hAnsi="Malgun Gothic"/>
          <w:b/>
          <w:bCs/>
          <w:color w:val="2E7D32"/>
          <w:sz w:val="23"/>
          <w:szCs w:val="23"/>
        </w:rPr>
        <w:t xml:space="preserve">① 적극적 확인의 소 우선</w:t>
      </w:r>
    </w:p>
    <w:p>
      <w:pPr>
        <w:spacing w:after="40" w:before="40"/>
        <w:ind w:left="560"/>
      </w:pPr>
      <w:r>
        <w:rPr>
          <w:rFonts w:ascii="Malgun Gothic" w:cs="Malgun Gothic" w:eastAsia="Malgun Gothic" w:hAnsi="Malgun Gothic"/>
          <w:color w:val="212121"/>
        </w:rPr>
        <w:t xml:space="preserve">자기의 소유권 존재 확인의 소를 제기할 수 있는 경우,</w:t>
      </w:r>
    </w:p>
    <w:p>
      <w:pPr>
        <w:spacing w:after="40" w:before="40"/>
        <w:ind w:left="560"/>
      </w:pPr>
      <w:r>
        <w:rPr>
          <w:rFonts w:ascii="Malgun Gothic" w:cs="Malgun Gothic" w:eastAsia="Malgun Gothic" w:hAnsi="Malgun Gothic"/>
          <w:color w:val="212121"/>
        </w:rPr>
        <w:t xml:space="preserve">소극적으로 상대방 소유권 부존재 확인의 소 → 확인의 이익 ✗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212121"/>
        </w:rPr>
        <w:t xml:space="preserve"/>
      </w:r>
    </w:p>
    <w:p>
      <w:pPr>
        <w:spacing w:after="40" w:before="120"/>
        <w:ind w:left="200"/>
      </w:pPr>
      <w:r>
        <w:rPr>
          <w:rFonts w:ascii="Malgun Gothic" w:cs="Malgun Gothic" w:eastAsia="Malgun Gothic" w:hAnsi="Malgun Gothic"/>
          <w:b/>
          <w:bCs/>
          <w:color w:val="2E7D32"/>
          <w:sz w:val="23"/>
          <w:szCs w:val="23"/>
        </w:rPr>
        <w:t xml:space="preserve">② 당해 소송에서 구제수단</w:t>
      </w:r>
    </w:p>
    <w:p>
      <w:pPr>
        <w:spacing w:after="40" w:before="40"/>
        <w:ind w:left="560"/>
      </w:pPr>
      <w:r>
        <w:rPr>
          <w:rFonts w:ascii="Malgun Gothic" w:cs="Malgun Gothic" w:eastAsia="Malgun Gothic" w:hAnsi="Malgun Gothic"/>
          <w:color w:val="212121"/>
        </w:rPr>
        <w:t xml:space="preserve">당해 소송에서 구제수단이 있음에도 별소로 확인의 소 제기 → 확인의 이익 ✗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212121"/>
        </w:rPr>
        <w:t xml:space="preserve"/>
      </w:r>
    </w:p>
    <w:p>
      <w:pPr>
        <w:spacing w:after="40" w:before="120"/>
        <w:ind w:left="200"/>
      </w:pPr>
      <w:r>
        <w:rPr>
          <w:rFonts w:ascii="Malgun Gothic" w:cs="Malgun Gothic" w:eastAsia="Malgun Gothic" w:hAnsi="Malgun Gothic"/>
          <w:b/>
          <w:bCs/>
          <w:color w:val="2E7D32"/>
          <w:sz w:val="23"/>
          <w:szCs w:val="23"/>
        </w:rPr>
        <w:t xml:space="preserve">③ 이행의 소의 보충성</w:t>
      </w:r>
    </w:p>
    <w:p>
      <w:pPr>
        <w:spacing w:after="40" w:before="40"/>
        <w:ind w:left="560"/>
      </w:pPr>
      <w:r>
        <w:rPr>
          <w:rFonts w:ascii="Malgun Gothic" w:cs="Malgun Gothic" w:eastAsia="Malgun Gothic" w:hAnsi="Malgun Gothic"/>
          <w:color w:val="212121"/>
        </w:rPr>
        <w:t xml:space="preserve">이행의 소를 바로 제기할 수 있는데 이행청구권 자체의 존재 확인의 소 제기 → 확인의 이익 ✗</w:t>
      </w:r>
    </w:p>
    <w:p>
      <w:pPr>
        <w:spacing w:after="40" w:before="40"/>
        <w:ind w:left="560"/>
      </w:pPr>
      <w:r>
        <w:rPr>
          <w:rFonts w:ascii="Malgun Gothic" w:cs="Malgun Gothic" w:eastAsia="Malgun Gothic" w:hAnsi="Malgun Gothic"/>
          <w:b/>
          <w:bCs/>
          <w:color w:val="C62828"/>
          <w:sz w:val="21"/>
          <w:szCs w:val="21"/>
        </w:rPr>
        <w:t xml:space="preserve">[예외] </w:t>
      </w:r>
      <w:r>
        <w:rPr>
          <w:rFonts w:ascii="Malgun Gothic" w:cs="Malgun Gothic" w:eastAsia="Malgun Gothic" w:hAnsi="Malgun Gothic"/>
          <w:color w:val="212121"/>
          <w:sz w:val="21"/>
          <w:szCs w:val="21"/>
        </w:rPr>
        <w:t xml:space="preserve">선결적 법률관계의 확인청구 → 확인의 이익 ○</w:t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212121"/>
        </w:rPr>
        <w:t xml:space="preserve"/>
      </w:r>
    </w:p>
    <w:p>
      <w:pPr>
        <w:pBdr>
          <w:bottom w:val="single" w:color="BDBDBD" w:sz="4" w:space="1"/>
        </w:pBdr>
        <w:spacing w:after="120" w:before="120"/>
      </w:pPr>
      <w:r>
        <w:rPr>
          <w:rFonts w:ascii="Malgun Gothic" w:cs="Malgun Gothic" w:eastAsia="Malgun Gothic" w:hAnsi="Malgun Gothic"/>
          <w:color w:val="212121"/>
        </w:rPr>
        <w:t xml:space="preserve"/>
      </w:r>
    </w:p>
    <w:p>
      <w:pPr>
        <w:pBdr>
          <w:bottom w:val="single" w:color="2E4FA3" w:sz="4" w:space="2"/>
        </w:pBdr>
        <w:spacing w:after="80" w:before="180"/>
      </w:pPr>
      <w:r>
        <w:rPr>
          <w:rFonts w:ascii="Malgun Gothic" w:cs="Malgun Gothic" w:eastAsia="Malgun Gothic" w:hAnsi="Malgun Gothic"/>
          <w:b/>
          <w:bCs/>
          <w:color w:val="2E4FA3"/>
          <w:sz w:val="26"/>
          <w:szCs w:val="26"/>
        </w:rPr>
        <w:t xml:space="preserve">4. 추가 판례 — 취득시효 완성 미등기 토지</w:t>
      </w:r>
    </w:p>
    <w:p>
      <w:pPr>
        <w:spacing w:after="40" w:before="0"/>
      </w:pPr>
      <w:r>
        <w:rPr>
          <w:rFonts w:ascii="Malgun Gothic" w:cs="Malgun Gothic" w:eastAsia="Malgun Gothic" w:hAnsi="Malgun Gothic"/>
          <w:color w:val="212121"/>
        </w:rPr>
        <w:t xml:space="preserve"/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506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2E75B6" w:val="clear"/>
          </w:tcPr>
          <w:p>
            <w:r>
              <w:rPr>
                <w:rFonts w:ascii="Malgun Gothic" w:cs="Malgun Gothic" w:eastAsia="Malgun Gothic" w:hAnsi="Malgun Gothic"/>
                <w:color w:val="212121"/>
              </w:rPr>
              <w:t xml:space="preserve"/>
            </w:r>
          </w:p>
        </w:tc>
        <w:tc>
          <w:tcPr>
            <w:tcW w:type="dxa" w:w="8506"/>
            <w:tcBorders>
              <w:top w:val="none"/>
              <w:left w:val="none"/>
              <w:bottom w:val="none"/>
              <w:right w:val="none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1"/>
                <w:szCs w:val="21"/>
              </w:rPr>
              <w:t xml:space="preserve">判例: </w:t>
            </w:r>
            <w:r>
              <w:rPr>
                <w:rFonts w:ascii="Malgun Gothic" w:cs="Malgun Gothic" w:eastAsia="Malgun Gothic" w:hAnsi="Malgun Gothic"/>
                <w:color w:val="616161"/>
                <w:sz w:val="21"/>
                <w:szCs w:val="21"/>
              </w:rPr>
              <w:t xml:space="preserve">"</w:t>
            </w:r>
            <w:r>
              <w:rPr>
                <w:rFonts w:ascii="Malgun Gothic" w:cs="Malgun Gothic" w:eastAsia="Malgun Gothic" w:hAnsi="Malgun Gothic"/>
                <w:color w:val="212121"/>
                <w:sz w:val="21"/>
                <w:szCs w:val="21"/>
              </w:rPr>
              <w:t xml:space="preserve">국가가 미등기 토지를 20년간 점유하여 취득시효가 완성된 경우, 그 미등기 토지의 소유자로서는 국가에게 소유권이전등기 의무를 부담하므로 국가에 대하여 그 소유권을 행사할 지위에 있다고 보기 어렵고, 또 소유권확인판결을 받는다고 해서 이러한 지위에 변동이 생기는 것도 아니므로 굳이 국가를 상대로 토지에 대한 소유권의 확인을 구하는 것은 무의미하다고 볼 수밖에 없어</w:t>
            </w:r>
            <w:r>
              <w:rPr>
                <w:rFonts w:ascii="Malgun Gothic" w:cs="Malgun Gothic" w:eastAsia="Malgun Gothic" w:hAnsi="Malgun Gothic"/>
                <w:color w:val="616161"/>
                <w:sz w:val="21"/>
                <w:szCs w:val="21"/>
              </w:rPr>
              <w:t xml:space="preserve">"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6B8E"/>
                <w:sz w:val="21"/>
                <w:szCs w:val="21"/>
              </w:rPr>
              <w:t xml:space="preserve">→ </w:t>
            </w:r>
            <w:r>
              <w:rPr>
                <w:rFonts w:ascii="Malgun Gothic" w:cs="Malgun Gothic" w:eastAsia="Malgun Gothic" w:hAnsi="Malgun Gothic"/>
                <w:b/>
                <w:bCs/>
                <w:color w:val="6A1B9A"/>
                <w:sz w:val="21"/>
                <w:szCs w:val="21"/>
              </w:rPr>
              <w:t xml:space="preserve">&lt;국가에 대하여 그 소유권을 행사할 지위에 있다고 보기 어렵고&gt;  &lt;지위에 변동이 생기는 것도 아니므로&gt;  &lt;굳이 국가를 상대로 토지에 대한 소유권의 확인을 구하는 것은 무의미&gt;</w:t>
            </w:r>
          </w:p>
        </w:tc>
      </w:tr>
    </w:tbl>
    <w:p>
      <w:pPr>
        <w:spacing w:after="30" w:before="30"/>
        <w:ind w:left="400"/>
      </w:pPr>
      <w:r>
        <w:rPr>
          <w:rFonts w:ascii="Malgun Gothic" w:cs="Malgun Gothic" w:eastAsia="Malgun Gothic" w:hAnsi="Malgun Gothic"/>
          <w:b/>
          <w:bCs/>
          <w:color w:val="2E7D32"/>
          <w:sz w:val="21"/>
          <w:szCs w:val="21"/>
        </w:rPr>
        <w:t xml:space="preserve">✓ </w:t>
      </w:r>
      <w:r>
        <w:rPr>
          <w:rFonts w:ascii="Malgun Gothic" w:cs="Malgun Gothic" w:eastAsia="Malgun Gothic" w:hAnsi="Malgun Gothic"/>
          <w:color w:val="212121"/>
          <w:sz w:val="21"/>
          <w:szCs w:val="21"/>
        </w:rPr>
        <w:t xml:space="preserve">확인의 이익 → 없음</w:t>
      </w:r>
    </w:p>
    <w:p>
      <w:pPr>
        <w:spacing w:after="200" w:before="0"/>
      </w:pPr>
      <w:r>
        <w:rPr>
          <w:rFonts w:ascii="Malgun Gothic" w:cs="Malgun Gothic" w:eastAsia="Malgun Gothic" w:hAnsi="Malgun Gothic"/>
          <w:color w:val="212121"/>
        </w:rPr>
        <w:t xml:space="preserve"/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BDBD" w:sz="4" w:space="6"/>
      </w:pBdr>
      <w:jc w:val="center"/>
    </w:pPr>
    <w:r>
      <w:rPr>
        <w:rFonts w:ascii="Malgun Gothic" w:cs="Malgun Gothic" w:eastAsia="Malgun Gothic" w:hAnsi="Malgun Gothic"/>
        <w:color w:val="616161"/>
        <w:sz w:val="18"/>
        <w:szCs w:val="18"/>
      </w:rPr>
      <w:t xml:space="preserve">이행의 소 · 확인의 소 적법성 구조  |  2026-05-08</w:t>
    </w:r>
    <w:r>
      <w:rPr>
        <w:rFonts w:ascii="Malgun Gothic" w:cs="Malgun Gothic" w:eastAsia="Malgun Gothic" w:hAnsi="Malgun Gothic"/>
        <w:color w:val="616161"/>
        <w:sz w:val="18"/>
        <w:szCs w:val="18"/>
      </w:rPr>
      <w:t xml:space="preserve">  |  </w:t>
    </w:r>
    <w:r>
      <w:rPr>
        <w:rFonts w:ascii="Malgun Gothic" w:cs="Malgun Gothic" w:eastAsia="Malgun Gothic" w:hAnsi="Malgun Gothic"/>
        <w:color w:val="61616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2026-05-08T12:56:44.841Z</dcterms:created>
  <dcterms:modified xsi:type="dcterms:W3CDTF">2026-05-08T12:56:44.841Z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