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맑은 고딕" w:hAnsi="맑은 고딕" w:eastAsia="맑은 고딕" w:cs="맑은 고딕"/>
          <w:b/>
          <w:color w:val="1F3864"/>
          <w:sz w:val="36"/>
        </w:rPr>
        <w:t>제10회 변호사시험 민사기록형 첨삭 결과</w:t>
      </w:r>
    </w:p>
    <w:p>
      <w:pPr>
        <w:spacing w:before="40" w:after="160"/>
        <w:jc w:val="center"/>
      </w:pPr>
      <w:r>
        <w:rPr>
          <w:rFonts w:ascii="맑은 고딕" w:hAnsi="맑은 고딕" w:eastAsia="맑은 고딕" w:cs="맑은 고딕"/>
          <w:b w:val="0"/>
          <w:color w:val="666666"/>
          <w:sz w:val="20"/>
        </w:rPr>
        <w:t>2026. 7. 1. 작성  |  송영곤 해설(모범답안) 대조본  |  전부금 등 청구의 소</w:t>
      </w:r>
    </w:p>
    <w:p>
      <w:pPr>
        <w:spacing w:before="240" w:after="80"/>
        <w:pBdr>
          <w:bottom w:val="single" w:sz="6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27"/>
        </w:rPr>
        <w:t>【0】 답안 기본 정보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73"/>
        <w:gridCol w:w="4873"/>
      </w:tblGrid>
      <w:tr>
        <w:tc>
          <w:tcPr>
            <w:tcW w:type="dxa" w:w="22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시험 회차</w:t>
            </w:r>
          </w:p>
        </w:tc>
        <w:tc>
          <w:tcPr>
            <w:tcW w:type="dxa" w:w="75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제10회 변호사시험 (2021년도)</w:t>
            </w:r>
          </w:p>
        </w:tc>
      </w:tr>
      <w:tr>
        <w:tc>
          <w:tcPr>
            <w:tcW w:type="dxa" w:w="22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문서 유형</w:t>
            </w:r>
          </w:p>
        </w:tc>
        <w:tc>
          <w:tcPr>
            <w:tcW w:type="dxa" w:w="75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소장 — 전부금 등 청구의 소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</w:t>
            </w:r>
          </w:p>
        </w:tc>
        <w:tc>
          <w:tcPr>
            <w:tcW w:type="dxa" w:w="75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6인 — 임대규 · 이상주 · 박계호 · 최영만 · 송화선 · 정미숙</w:t>
            </w:r>
          </w:p>
        </w:tc>
      </w:tr>
      <w:tr>
        <w:tc>
          <w:tcPr>
            <w:tcW w:type="dxa" w:w="22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주요 청구</w:t>
            </w:r>
          </w:p>
        </w:tc>
        <w:tc>
          <w:tcPr>
            <w:tcW w:type="dxa" w:w="75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전부금 / 상속회복(말소등기·승낙) / 물품대금 / 사해행위취소·근저당말소 / 대위 소유권이전등기말소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관할 법원</w:t>
            </w:r>
          </w:p>
        </w:tc>
        <w:tc>
          <w:tcPr>
            <w:tcW w:type="dxa" w:w="75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서울중앙지방법원 (세직: 의정부지법 고양지원 ❌)</w:t>
            </w:r>
          </w:p>
        </w:tc>
      </w:tr>
      <w:tr>
        <w:tc>
          <w:tcPr>
            <w:tcW w:type="dxa" w:w="22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작성 분량</w:t>
            </w:r>
          </w:p>
        </w:tc>
        <w:tc>
          <w:tcPr>
            <w:tcW w:type="dxa" w:w="75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3,300자 / 4~5면 추정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27"/>
        </w:rPr>
        <w:t>【1】 형식 검토  ★기록형 핵심★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4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9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64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4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사건명 기재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✅</w:t>
            </w:r>
          </w:p>
        </w:tc>
        <w:tc>
          <w:tcPr>
            <w:tcW w:type="dxa" w:w="64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전부금 등 청구의 소</w:t>
            </w:r>
          </w:p>
        </w:tc>
      </w:tr>
      <w:tr>
        <w:tc>
          <w:tcPr>
            <w:tcW w:type="dxa" w:w="24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원고 표시</w:t>
            </w:r>
          </w:p>
        </w:tc>
        <w:tc>
          <w:tcPr>
            <w:tcW w:type="dxa" w:w="9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✅</w:t>
            </w:r>
          </w:p>
        </w:tc>
        <w:tc>
          <w:tcPr>
            <w:tcW w:type="dxa" w:w="64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성명·주소·대리인·연락처 정상</w:t>
            </w:r>
          </w:p>
        </w:tc>
      </w:tr>
      <w:tr>
        <w:tc>
          <w:tcPr>
            <w:tcW w:type="dxa" w:w="24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표시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⚠️</w:t>
            </w:r>
          </w:p>
        </w:tc>
        <w:tc>
          <w:tcPr>
            <w:tcW w:type="dxa" w:w="64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순번 5·6 위치 상이(해설 5.송화선 6.정미숙 / 세직 5.정미숙 6.송화선)</w:t>
            </w:r>
          </w:p>
        </w:tc>
      </w:tr>
      <w:tr>
        <w:tc>
          <w:tcPr>
            <w:tcW w:type="dxa" w:w="24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청구취지 형식</w:t>
            </w:r>
          </w:p>
        </w:tc>
        <w:tc>
          <w:tcPr>
            <w:tcW w:type="dxa" w:w="9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❌</w:t>
            </w:r>
          </w:p>
        </w:tc>
        <w:tc>
          <w:tcPr>
            <w:tcW w:type="dxa" w:w="64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제1항 이율·제2항 청구성질·제4·5항 다수 오류 (【2】)</w:t>
            </w:r>
          </w:p>
        </w:tc>
      </w:tr>
      <w:tr>
        <w:tc>
          <w:tcPr>
            <w:tcW w:type="dxa" w:w="24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청구원인 논리순서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✅</w:t>
            </w:r>
          </w:p>
        </w:tc>
        <w:tc>
          <w:tcPr>
            <w:tcW w:type="dxa" w:w="64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발생→항변→재항변 구조 유지</w:t>
            </w:r>
          </w:p>
        </w:tc>
      </w:tr>
      <w:tr>
        <w:tc>
          <w:tcPr>
            <w:tcW w:type="dxa" w:w="24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관할 법원</w:t>
            </w:r>
          </w:p>
        </w:tc>
        <w:tc>
          <w:tcPr>
            <w:tcW w:type="dxa" w:w="9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❌</w:t>
            </w:r>
          </w:p>
        </w:tc>
        <w:tc>
          <w:tcPr>
            <w:tcW w:type="dxa" w:w="64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의정부지법 고양지원 → 서울중앙지법 (오기재)</w:t>
            </w:r>
          </w:p>
        </w:tc>
      </w:tr>
      <w:tr>
        <w:tc>
          <w:tcPr>
            <w:tcW w:type="dxa" w:w="24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첨부서류 기재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-</w:t>
            </w:r>
          </w:p>
        </w:tc>
        <w:tc>
          <w:tcPr>
            <w:tcW w:type="dxa" w:w="64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생략 (수험답안지 양식상 허용)</w:t>
            </w:r>
          </w:p>
        </w:tc>
      </w:tr>
      <w:tr>
        <w:tc>
          <w:tcPr>
            <w:tcW w:type="dxa" w:w="24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작성일·날인란</w:t>
            </w:r>
          </w:p>
        </w:tc>
        <w:tc>
          <w:tcPr>
            <w:tcW w:type="dxa" w:w="9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✅</w:t>
            </w:r>
          </w:p>
        </w:tc>
        <w:tc>
          <w:tcPr>
            <w:tcW w:type="dxa" w:w="64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2021. 1. 8. / 대리인 노형탁 정상</w:t>
            </w:r>
          </w:p>
        </w:tc>
      </w:tr>
      <w:tr>
        <w:tc>
          <w:tcPr>
            <w:tcW w:type="dxa" w:w="24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법원 귀중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⚠️</w:t>
            </w:r>
          </w:p>
        </w:tc>
        <w:tc>
          <w:tcPr>
            <w:tcW w:type="dxa" w:w="64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관할 오기재와 연동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27"/>
        </w:rPr>
        <w:t>【2】 청구취지 정밀 분석  ★무관용 원칙★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2E2E2E"/>
          <w:sz w:val="23"/>
        </w:rPr>
        <w:t>▶ 제1항 — 임대규 전부금  (이율 ❌)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73"/>
        <w:gridCol w:w="4873"/>
      </w:tblGrid>
      <w:tr>
        <w:tc>
          <w:tcPr>
            <w:tcW w:type="dxa" w:w="14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83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기재 내용</w:t>
            </w:r>
          </w:p>
        </w:tc>
      </w:tr>
      <w:tr>
        <w:tc>
          <w:tcPr>
            <w:tcW w:type="dxa" w:w="14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✗ 세직</w:t>
            </w:r>
          </w:p>
        </w:tc>
        <w:tc>
          <w:tcPr>
            <w:tcW w:type="dxa" w:w="83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임대규는 원고에게 100,000,000원 및 이에 대한 이 사건 소장 부본 송달일 다음날부터 다 갚는 날까지 연 5%의 비율로 계산한 돈을 지급하라.</w:t>
            </w:r>
          </w:p>
        </w:tc>
      </w:tr>
      <w:tr>
        <w:tc>
          <w:tcPr>
            <w:tcW w:type="dxa" w:w="14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✓ 해설</w:t>
            </w:r>
          </w:p>
        </w:tc>
        <w:tc>
          <w:tcPr>
            <w:tcW w:type="dxa" w:w="83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임대규는 원고에게 100,000,000원 및 이에 대한 이 사건 소장 부본 송달일 다음 날부터 다 갚는 날까지 연 12%의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B00000"/>
          <w:sz w:val="19"/>
        </w:rPr>
        <w:t>→ 전부금은 소장부본 송달 다음날부터 소촉법 제3조 연 12% 적용. 「연 5%」는 명백한 오류(반복 주의).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2E2E2E"/>
          <w:sz w:val="23"/>
        </w:rPr>
        <w:t>▶ 제2항 — 이상주 관련  (청구 성질 전면 오답 ❌❌)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73"/>
        <w:gridCol w:w="4873"/>
      </w:tblGrid>
      <w:tr>
        <w:tc>
          <w:tcPr>
            <w:tcW w:type="dxa" w:w="14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83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기재 내용</w:t>
            </w:r>
          </w:p>
        </w:tc>
      </w:tr>
      <w:tr>
        <w:tc>
          <w:tcPr>
            <w:tcW w:type="dxa" w:w="14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✗ 세직</w:t>
            </w:r>
          </w:p>
        </w:tc>
        <w:tc>
          <w:tcPr>
            <w:tcW w:type="dxa" w:w="83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이상주는 원고에게 200,000,000원 및 이에 대한 2020. 12. 5.부터 … 연 5%/연 12% … 지급하라.  (민법 §1014 가액지급청구로 구성)</w:t>
            </w:r>
          </w:p>
        </w:tc>
      </w:tr>
      <w:tr>
        <w:tc>
          <w:tcPr>
            <w:tcW w:type="dxa" w:w="14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✓ 해설</w:t>
            </w:r>
          </w:p>
        </w:tc>
        <w:tc>
          <w:tcPr>
            <w:tcW w:type="dxa" w:w="83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2. 원고에게,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가. 피고 이상주는 별지목록 제2. 기재 부동산 중 1/2 지분에 관하여 수원지방법원 안산지원 2019. 4. 1. 접수 제2683호로 마친 소유권이전등기의 말소등기절차를 이행하고,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나. 피고 박계호는 … 2019. 8. 1. 접수 제5218호로 마친 소유권이전등기의 말소등기절차를 이행하고,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다. 피고 최영만은 위 나.항 기재 말소등기에 대하여 승낙의 의사표시를 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B00000"/>
          <w:sz w:val="19"/>
        </w:rPr>
        <w:t>→ 청구의 성질을 가액지급청구로 오인. 정답은 상속회복청구권 행사 → 이상주·박계호 명의 이전등기 말소 + 최영만(가압류권자) 승낙의 의사표시. 최영만 승낙청구는 통째로 누락. 배점 비중 큰 항목 전부 실점.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2E2E2E"/>
          <w:sz w:val="23"/>
        </w:rPr>
        <w:t>▶ 제3항 — 물품대금 (최영만·박계호)  (문언 오류 ⚠️)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73"/>
        <w:gridCol w:w="4873"/>
      </w:tblGrid>
      <w:tr>
        <w:tc>
          <w:tcPr>
            <w:tcW w:type="dxa" w:w="14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83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기재 내용</w:t>
            </w:r>
          </w:p>
        </w:tc>
      </w:tr>
      <w:tr>
        <w:tc>
          <w:tcPr>
            <w:tcW w:type="dxa" w:w="14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✗ 세직</w:t>
            </w:r>
          </w:p>
        </w:tc>
        <w:tc>
          <w:tcPr>
            <w:tcW w:type="dxa" w:w="83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3. 원고에게, 가. 피고 최영만은 80,000,000원, 나. 피고 박계호는 최영만과 연대하여 30,000,000원, 및 이에 대한 2020. 12. 2.부터 … 연 6%의, … 연 12%의 비율로 계산한 돈을 지급하라.</w:t>
            </w:r>
          </w:p>
        </w:tc>
      </w:tr>
      <w:tr>
        <w:tc>
          <w:tcPr>
            <w:tcW w:type="dxa" w:w="14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✓ 해설</w:t>
            </w:r>
          </w:p>
        </w:tc>
        <w:tc>
          <w:tcPr>
            <w:tcW w:type="dxa" w:w="83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3. 원고에게, 가. 피고 최영만은 80,000,000원 및 이에 대한 2020. 12. 2.부터 … 연 6%의, 그 다음날부터 … 연 12%의 각 비율로 계산한 돈을 지급하고, 나. 피고 박계호는 피고 최영만과 연대하여 위 가.항 기재 돈 중 30,000,000원 및 이에 대한 2020. 12. 2.부터 … 연 6%/연 12%의 각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B00000"/>
          <w:sz w:val="19"/>
        </w:rPr>
        <w:t>→ ① 「각」 누락(연 12%의 비율 → 연 12%의 각 비율)  ② 지연손해금 문언을 말미에 1회 묶음 → 해설은 가·나 각 항에 분리 기재  ③ 「피고」·「위 가.항 기재 돈 중」 누락.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2E2E2E"/>
          <w:sz w:val="23"/>
        </w:rPr>
        <w:t>▶ 제4항 — 송화선 사해행위취소·근저당말소  (다수 오류 ❌)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73"/>
        <w:gridCol w:w="4873"/>
      </w:tblGrid>
      <w:tr>
        <w:tc>
          <w:tcPr>
            <w:tcW w:type="dxa" w:w="14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83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기재 내용</w:t>
            </w:r>
          </w:p>
        </w:tc>
      </w:tr>
      <w:tr>
        <w:tc>
          <w:tcPr>
            <w:tcW w:type="dxa" w:w="14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✗ 세직</w:t>
            </w:r>
          </w:p>
        </w:tc>
        <w:tc>
          <w:tcPr>
            <w:tcW w:type="dxa" w:w="83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4.가. 원고와 피고 송화선 사이에서, 피고와 소외 정의숙(650820-2013145) 사이에 2020. 7. 13. 체결된 별지목록 제3항 기재 대지에 관한 근저당권 설정 계약을 취소한다.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4.나. 피고 송화선은 정의숙에게 같은 목록 제3항 기재 대지에 관하여 2020. 7. 13. 근저당권 설정을 원인으로 한 수원지방법원 2020. 7. 13. 접수 제4977호로 마친 피고의 근저당권설정등기의 말소등기절차를 이행하라.</w:t>
            </w:r>
          </w:p>
        </w:tc>
      </w:tr>
      <w:tr>
        <w:tc>
          <w:tcPr>
            <w:tcW w:type="dxa" w:w="14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✓ 해설</w:t>
            </w:r>
          </w:p>
        </w:tc>
        <w:tc>
          <w:tcPr>
            <w:tcW w:type="dxa" w:w="83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4.가. 원고와 피고 송화선 사이에서, 피고 송화선과 소외 정의숙 사이에 별지목록 제3. 기재 부동산에 관하여 2020. 7. 13. 체결된 근저당권설정계약을 취소한다.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4.나. 피고 송화선은 소외 정의숙에게 별지목록 제3. 기재 부동산에 관하여 수원지방법원 성남지원 분당등기소 2020. 7. 13. 접수 제4977호로 마친 근저당권설정등기의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B00000"/>
          <w:sz w:val="19"/>
        </w:rPr>
        <w:t>→ ① 취소 상대방 「피고」만 → 「피고 송화선」 특정 필요  ② 주민등록번호(650820-…) 기재 불요(2018.3.26. 예규개정)  ③ 등기소 「성남지원 분당등기소」 누락  ④ 말소등기에 등기원인(「근저당권 설정을 원인으로 한」) 삽입은 불요.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2E2E2E"/>
          <w:sz w:val="23"/>
        </w:rPr>
        <w:t>▶ 제5항 — 정미숙 대위 소유권이전등기말소  (이론구성·문언 오류 ❌❌)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73"/>
        <w:gridCol w:w="4873"/>
      </w:tblGrid>
      <w:tr>
        <w:tc>
          <w:tcPr>
            <w:tcW w:type="dxa" w:w="14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83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기재 내용</w:t>
            </w:r>
          </w:p>
        </w:tc>
      </w:tr>
      <w:tr>
        <w:tc>
          <w:tcPr>
            <w:tcW w:type="dxa" w:w="14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✗ 세직</w:t>
            </w:r>
          </w:p>
        </w:tc>
        <w:tc>
          <w:tcPr>
            <w:tcW w:type="dxa" w:w="83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정미숙은 정의숙에게 2020. 12. 10. 명의신탁약정 해지를 원인으로 같은 목록 제3항 기재 대지에 관하여 2012. 2. 10. 매매를 원인으로 한 수원지방법원 2012. 3. 10. 접수 제3123호로 마친 피고 명의의 소유권이전등기의 말소등기절차를 이행하라.</w:t>
            </w:r>
          </w:p>
        </w:tc>
      </w:tr>
      <w:tr>
        <w:tc>
          <w:tcPr>
            <w:tcW w:type="dxa" w:w="14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✓ 해설</w:t>
            </w:r>
          </w:p>
        </w:tc>
        <w:tc>
          <w:tcPr>
            <w:tcW w:type="dxa" w:w="83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정미숙은 원고에게 별지목록 제3. 기재 부동산에 관하여, 수원지방법원 성남지원 분당등기소 2012. 3. 10. 접수 제3123호로 마친 소유권이전등기의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B00000"/>
          <w:sz w:val="19"/>
        </w:rPr>
        <w:t>→ ① 이행상대방 「정의숙에게」 → 「원고에게」  ② 이론: 「명의신탁 해지」(채권적) → 양자간 명의신탁은 등기 자체 무효 → 소유권에 기한 말소등기청구권을 대위  ③ 등기원인(「명의신탁 해지」·「매매를 원인으로 한」) 삽입 불요  ④ 등기소 「성남지원 분당등기소」 누락.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2E2E2E"/>
          <w:sz w:val="23"/>
        </w:rPr>
        <w:t>▶ 제6·7항 — 소송비용·가집행</w:t>
      </w:r>
    </w:p>
    <w:p>
      <w:pPr>
        <w:spacing w:before="40" w:after="80"/>
      </w:pPr>
      <w:r>
        <w:rPr>
          <w:rFonts w:ascii="맑은 고딕" w:hAnsi="맑은 고딕" w:eastAsia="맑은 고딕" w:cs="맑은 고딕"/>
          <w:b w:val="0"/>
          <w:sz w:val="19"/>
        </w:rPr>
        <w:t>소송비용 「피고들이 부담」 ✅. 가집행: 세직 「제1·2·3항」 → 해설 「제1항 제3항」. 세직 제2항(잘못된 가액청구)을 가집행 대상에 포함 — 제2항이 말소등기(가집행 불가)로 교정되면 자동 해소.</w:t>
      </w:r>
    </w:p>
    <w:p>
      <w:pPr>
        <w:spacing w:before="240" w:after="80"/>
        <w:pBdr>
          <w:bottom w:val="single" w:sz="6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27"/>
        </w:rPr>
        <w:t>【3】 요건사실·청구원인 실체 법리 검토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7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청구</w:t>
            </w:r>
          </w:p>
        </w:tc>
        <w:tc>
          <w:tcPr>
            <w:tcW w:type="dxa" w:w="9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71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핵심</w:t>
            </w:r>
          </w:p>
        </w:tc>
      </w:tr>
      <w:tr>
        <w:tc>
          <w:tcPr>
            <w:tcW w:type="dxa" w:w="17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임대규 전부금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✅ / ✗</w:t>
            </w:r>
          </w:p>
        </w:tc>
        <w:tc>
          <w:tcPr>
            <w:tcW w:type="dxa" w:w="71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전부명령 소급효(송달 시 기준)·채권양도 확정일자·불가분채무 정확. 단 2층 수리비 항변 반박이 해설(임차 외 부분 손해는 임대인이 §393 상당인과·배상범위 증명)과 상이, 「1층 수리비는 압류·전부되지 않은 나머지 보증금에서 우선 공제 → 원고 1억 전액 청구 가능」 핵심 논점 누락</w:t>
            </w:r>
          </w:p>
        </w:tc>
      </w:tr>
      <w:tr>
        <w:tc>
          <w:tcPr>
            <w:tcW w:type="dxa" w:w="17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이상주 상속회복</w:t>
            </w:r>
          </w:p>
        </w:tc>
        <w:tc>
          <w:tcPr>
            <w:tcW w:type="dxa" w:w="9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✗✗</w:t>
            </w:r>
          </w:p>
        </w:tc>
        <w:tc>
          <w:tcPr>
            <w:tcW w:type="dxa" w:w="71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「처분되어 원물반환 불가 → 가액청구」 전제 오류. 전득자 명의 등기 말소로 원물(등기) 회복 가능. 예상항변도 방향 오류: 세직 「§860 단서 제3자=공동상속인 외의 자」 → 해설 「모자관계는 인지 불요 → §860 단서·§1014 부적용」</w:t>
            </w:r>
          </w:p>
        </w:tc>
      </w:tr>
      <w:tr>
        <w:tc>
          <w:tcPr>
            <w:tcW w:type="dxa" w:w="17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물품대금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✅</w:t>
            </w:r>
          </w:p>
        </w:tc>
        <w:tc>
          <w:tcPr>
            <w:tcW w:type="dxa" w:w="71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상법 §57① 연대·상계충당(§499·§479 이자 우선충당)·연대채무 일부면제 절대효(부담부분 초과분) 정확</w:t>
            </w:r>
          </w:p>
        </w:tc>
      </w:tr>
      <w:tr>
        <w:tc>
          <w:tcPr>
            <w:tcW w:type="dxa" w:w="17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사해행위·시효</w:t>
            </w:r>
          </w:p>
        </w:tc>
        <w:tc>
          <w:tcPr>
            <w:tcW w:type="dxa" w:w="9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✓ / ✗</w:t>
            </w:r>
          </w:p>
        </w:tc>
        <w:tc>
          <w:tcPr>
            <w:tcW w:type="dxa" w:w="71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「타인(회사) 영업 위한 차용=보조적 상행위 아님 → 민사 10년 시효」 정확. 단 정미숙 대위 근거를 「명의신탁 무효 → 소유권 기한 말소」로 구성해야 함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27"/>
        </w:rPr>
        <w:t>【3-B】 청구원인 누락 요소 검토 (모범답안 대비)  ★신규 항목★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법리 정오와 별개로, 모범답안 「청구권 내용」을 요소 단위로 쪼개 대조. 각 요소의 기능은 ① 청구권 발생요건 ② 상대방 예상 동시이행·항변 선제 차단 ③ 청구취지 문언(연대·이율·기산일) 정당화 중 하나.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2E2E2E"/>
          <w:sz w:val="23"/>
        </w:rPr>
        <w:t>▶ 청구1 (임대규 전부금)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49"/>
        <w:gridCol w:w="3249"/>
        <w:gridCol w:w="3249"/>
      </w:tblGrid>
      <w:tr>
        <w:tc>
          <w:tcPr>
            <w:tcW w:type="dxa" w:w="31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모범답안 기재 요소</w:t>
            </w:r>
          </w:p>
        </w:tc>
        <w:tc>
          <w:tcPr>
            <w:tcW w:type="dxa" w:w="19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세직 답안</w:t>
            </w:r>
          </w:p>
        </w:tc>
        <w:tc>
          <w:tcPr>
            <w:tcW w:type="dxa" w:w="47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왜 필요한가 (기능)</w:t>
            </w:r>
          </w:p>
        </w:tc>
      </w:tr>
      <w:tr>
        <w:tc>
          <w:tcPr>
            <w:tcW w:type="dxa" w:w="31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이상주가 화재 후 점포 물건을 모두 빼고 출입문 열쇠를 임대규에게 넘겨준 사실</w:t>
            </w:r>
          </w:p>
        </w:tc>
        <w:tc>
          <w:tcPr>
            <w:tcW w:type="dxa" w:w="19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color w:val="B00000"/>
                <w:sz w:val="18"/>
              </w:rPr>
              <w:t>❌ 누락 ("화재로 임대차 종료"만)</w:t>
            </w:r>
          </w:p>
        </w:tc>
        <w:tc>
          <w:tcPr>
            <w:tcW w:type="dxa" w:w="47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임차목적물 반환 완료 → 보증금반환채권 이행기 도래 + 임대인의 「목적물 반환과 동시이행」 항변 차단. 반환 사실 미기재 시 임대규가 목적물 미반환 동시이행 항변 가능</w:t>
            </w:r>
          </w:p>
        </w:tc>
      </w:tr>
      <w:tr>
        <w:tc>
          <w:tcPr>
            <w:tcW w:type="dxa" w:w="31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전부명령의 집행권원 특정 (공정증서 정본 — 호수합동법률사무소 2018년 제4101호)</w:t>
            </w:r>
          </w:p>
        </w:tc>
        <w:tc>
          <w:tcPr>
            <w:tcW w:type="dxa" w:w="19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color w:val="B86A00"/>
                <w:sz w:val="18"/>
              </w:rPr>
              <w:t>⚠️ 약함 ("전부명령을 받았다"만)</w:t>
            </w:r>
          </w:p>
        </w:tc>
        <w:tc>
          <w:tcPr>
            <w:tcW w:type="dxa" w:w="47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전부명령의 적법·유효 전제. 집행권원 없는 전부명령은 무효 → 청구권 발생의 기초사실</w:t>
            </w:r>
          </w:p>
        </w:tc>
      </w:tr>
      <w:tr>
        <w:tc>
          <w:tcPr>
            <w:tcW w:type="dxa" w:w="31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계약 이행 사실 (계약당일 보증금 지급·점포 인도, 월차임 매월 8일 후불)</w:t>
            </w:r>
          </w:p>
        </w:tc>
        <w:tc>
          <w:tcPr>
            <w:tcW w:type="dxa" w:w="19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color w:val="B86A00"/>
                <w:sz w:val="18"/>
              </w:rPr>
              <w:t>⚠️ 누락</w:t>
            </w:r>
          </w:p>
        </w:tc>
        <w:tc>
          <w:tcPr>
            <w:tcW w:type="dxa" w:w="47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임대차 성립·이행 완결 → 보증금반환채권 존재의 기초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2E2E2E"/>
          <w:sz w:val="23"/>
        </w:rPr>
        <w:t>▶ 청구3 (물품대금 — 최영만·박계호)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49"/>
        <w:gridCol w:w="3249"/>
        <w:gridCol w:w="3249"/>
      </w:tblGrid>
      <w:tr>
        <w:tc>
          <w:tcPr>
            <w:tcW w:type="dxa" w:w="31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모범답안 기재 요소</w:t>
            </w:r>
          </w:p>
        </w:tc>
        <w:tc>
          <w:tcPr>
            <w:tcW w:type="dxa" w:w="19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세직 답안</w:t>
            </w:r>
          </w:p>
        </w:tc>
        <w:tc>
          <w:tcPr>
            <w:tcW w:type="dxa" w:w="47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왜 필요한가 (기능)</w:t>
            </w:r>
          </w:p>
        </w:tc>
      </w:tr>
      <w:tr>
        <w:tc>
          <w:tcPr>
            <w:tcW w:type="dxa" w:w="31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원고가 약정에 따라 2019. 12. 1. 목적물을 인도한 사실</w:t>
            </w:r>
          </w:p>
        </w:tc>
        <w:tc>
          <w:tcPr>
            <w:tcW w:type="dxa" w:w="19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color w:val="B00000"/>
                <w:sz w:val="18"/>
              </w:rPr>
              <w:t>❌ 누락</w:t>
            </w:r>
          </w:p>
        </w:tc>
        <w:tc>
          <w:tcPr>
            <w:tcW w:type="dxa" w:w="47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원고의 반대급부(선이행) 완료 → 물품대금청구 정당화. 인도 사실 미기재 시 피고들의 「대금지급과 목적물인도 동시이행」 항변 여지</w:t>
            </w:r>
          </w:p>
        </w:tc>
      </w:tr>
      <w:tr>
        <w:tc>
          <w:tcPr>
            <w:tcW w:type="dxa" w:w="31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피고들의 전자제품 구입 = 영업준비행위 = 보조적 상행위 → 상법 §57① 연대</w:t>
            </w:r>
          </w:p>
        </w:tc>
        <w:tc>
          <w:tcPr>
            <w:tcW w:type="dxa" w:w="19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color w:val="B86A00"/>
                <w:sz w:val="18"/>
              </w:rPr>
              <w:t>⚠️ 어설픔 (예상항변 반박에서만 언급)</w:t>
            </w:r>
          </w:p>
        </w:tc>
        <w:tc>
          <w:tcPr>
            <w:tcW w:type="dxa" w:w="47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연대책임·상사법정이율 연 6%의 발생근거. 청구권 내용에 명시해야 청구취지 「연대하여」·「연 6%」가 정당화됨</w:t>
            </w:r>
          </w:p>
        </w:tc>
      </w:tr>
      <w:tr>
        <w:tc>
          <w:tcPr>
            <w:tcW w:type="dxa" w:w="31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이자 약정 구조 (인도 다음날~대금지급일 연 3%)·변제기 2020. 12. 1. 특정</w:t>
            </w:r>
          </w:p>
        </w:tc>
        <w:tc>
          <w:tcPr>
            <w:tcW w:type="dxa" w:w="19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color w:val="B86A00"/>
                <w:sz w:val="18"/>
              </w:rPr>
              <w:t>⚠️ 약함</w:t>
            </w:r>
          </w:p>
        </w:tc>
        <w:tc>
          <w:tcPr>
            <w:tcW w:type="dxa" w:w="47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상계적상일·지연손해금 기산일 산정의 전제사실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2E2E2E"/>
          <w:sz w:val="23"/>
        </w:rPr>
        <w:t>▶ 청구4 (사해행위취소·대위 — 송화선·정미숙)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49"/>
        <w:gridCol w:w="3249"/>
        <w:gridCol w:w="3249"/>
      </w:tblGrid>
      <w:tr>
        <w:tc>
          <w:tcPr>
            <w:tcW w:type="dxa" w:w="31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모범답안 기재 요소</w:t>
            </w:r>
          </w:p>
        </w:tc>
        <w:tc>
          <w:tcPr>
            <w:tcW w:type="dxa" w:w="19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세직 답안</w:t>
            </w:r>
          </w:p>
        </w:tc>
        <w:tc>
          <w:tcPr>
            <w:tcW w:type="dxa" w:w="47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왜 필요한가 (기능)</w:t>
            </w:r>
          </w:p>
        </w:tc>
      </w:tr>
      <w:tr>
        <w:tc>
          <w:tcPr>
            <w:tcW w:type="dxa" w:w="31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원고의 정의숙에 대한 대여일 (2013. 4. 1.)</w:t>
            </w:r>
          </w:p>
        </w:tc>
        <w:tc>
          <w:tcPr>
            <w:tcW w:type="dxa" w:w="19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color w:val="B00000"/>
                <w:sz w:val="18"/>
              </w:rPr>
              <w:t>❌ 누락/오기 (대여일=변제일=2014.3.31.로 기재)</w:t>
            </w:r>
          </w:p>
        </w:tc>
        <w:tc>
          <w:tcPr>
            <w:tcW w:type="dxa" w:w="47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피보전채권 성립시기 = 사해행위(2020.7.13.) 이전 성립 → 채권자취소권의 피보전채권 적격</w:t>
            </w:r>
          </w:p>
        </w:tc>
      </w:tr>
      <w:tr>
        <w:tc>
          <w:tcPr>
            <w:tcW w:type="dxa" w:w="31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근저당 취득 경위 (정의숙이 송화선에게 3억 차용·변제 못함→담보제공, 송화선이 정의숙 소유임을 양해)</w:t>
            </w:r>
          </w:p>
        </w:tc>
        <w:tc>
          <w:tcPr>
            <w:tcW w:type="dxa" w:w="19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color w:val="B00000"/>
                <w:sz w:val="18"/>
              </w:rPr>
              <w:t>❌ 누락</w:t>
            </w:r>
          </w:p>
        </w:tc>
        <w:tc>
          <w:tcPr>
            <w:tcW w:type="dxa" w:w="47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사해행위 객관적 요건(채무초과·유일재산 담보제공) + 수익자 악의의 기초사실</w:t>
            </w:r>
          </w:p>
        </w:tc>
      </w:tr>
      <w:tr>
        <w:tc>
          <w:tcPr>
            <w:tcW w:type="dxa" w:w="31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채무초과·유일재산 명시</w:t>
            </w:r>
          </w:p>
        </w:tc>
        <w:tc>
          <w:tcPr>
            <w:tcW w:type="dxa" w:w="19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color w:val="B86A00"/>
                <w:sz w:val="18"/>
              </w:rPr>
              <w:t>⚠️ 약함 ("무자력"만)</w:t>
            </w:r>
          </w:p>
        </w:tc>
        <w:tc>
          <w:tcPr>
            <w:tcW w:type="dxa" w:w="47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사해성 판단의 핵심 요건사실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2E2E2E"/>
          <w:sz w:val="23"/>
        </w:rPr>
        <w:t>▶ 청구2 (이상주 상속회복)</w:t>
      </w:r>
    </w:p>
    <w:p>
      <w:pPr>
        <w:spacing w:before="40" w:after="8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가족법 미학습 범위. 모범답안의 요건사실 시계열(오혜선-이대복 혼인·이혼, 김재박 사실혼, 허위 출생신고, 친생자관계부존재확인판결 2020드단3282, 오혜선 사망 2019.2.27., 안산시 토지 공동상속, 이상주 단독 상속등기→박계호 매도→최영만 가압류 경위)은 가족법 학습 후 별도 정리. 현 단계 감점은 미도달 범위로 구분.</w:t>
      </w:r>
    </w:p>
    <w:p>
      <w:pPr>
        <w:spacing w:before="40" w:after="80"/>
      </w:pPr>
      <w:r>
        <w:rPr>
          <w:rFonts w:ascii="맑은 고딕" w:hAnsi="맑은 고딕" w:eastAsia="맑은 고딕" w:cs="맑은 고딕"/>
          <w:b/>
          <w:color w:val="1F3864"/>
          <w:sz w:val="19"/>
        </w:rPr>
        <w:t>정리: 요건사실은 '맞는 법리를 쓰는 것' 이상으로, 위 3기능(발생요건·항변차단·문언정당화)을 채우는 사실을 빠짐없이 기재하는 것. 모범답안 「청구권 내용」을 요소로 분해해 자기 답안과 대조하는 습관을 들이면 이 실점이 사라집니다.</w:t>
      </w:r>
    </w:p>
    <w:p>
      <w:pPr>
        <w:spacing w:before="240" w:after="80"/>
        <w:pBdr>
          <w:bottom w:val="single" w:sz="6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27"/>
        </w:rPr>
        <w:t>【5】 종합 평가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1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12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배점</w:t>
            </w:r>
          </w:p>
        </w:tc>
        <w:tc>
          <w:tcPr>
            <w:tcW w:type="dxa" w:w="15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추정 득점</w:t>
            </w:r>
          </w:p>
        </w:tc>
        <w:tc>
          <w:tcPr>
            <w:tcW w:type="dxa" w:w="49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1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청구취지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50점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22점</w:t>
            </w:r>
          </w:p>
        </w:tc>
        <w:tc>
          <w:tcPr>
            <w:tcW w:type="dxa" w:w="49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제2항 전면오답·제1항 이율·제4·5항 다수오류 / 제3항만 대체로 정확</w:t>
            </w:r>
          </w:p>
        </w:tc>
      </w:tr>
      <w:tr>
        <w:tc>
          <w:tcPr>
            <w:tcW w:type="dxa" w:w="21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요건사실(청구원인)</w:t>
            </w:r>
          </w:p>
        </w:tc>
        <w:tc>
          <w:tcPr>
            <w:tcW w:type="dxa" w:w="12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40점</w:t>
            </w:r>
          </w:p>
        </w:tc>
        <w:tc>
          <w:tcPr>
            <w:tcW w:type="dxa" w:w="15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24점</w:t>
            </w:r>
          </w:p>
        </w:tc>
        <w:tc>
          <w:tcPr>
            <w:tcW w:type="dxa" w:w="49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전부금·물품대금 안정 / 이상주 전면오답·정미숙 이론오류</w:t>
            </w:r>
          </w:p>
        </w:tc>
      </w:tr>
      <w:tr>
        <w:tc>
          <w:tcPr>
            <w:tcW w:type="dxa" w:w="21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형식적 기재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15점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10점</w:t>
            </w:r>
          </w:p>
        </w:tc>
        <w:tc>
          <w:tcPr>
            <w:tcW w:type="dxa" w:w="49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관할 오기재·주민번호·등기소 누락</w:t>
            </w:r>
          </w:p>
        </w:tc>
      </w:tr>
      <w:tr>
        <w:tc>
          <w:tcPr>
            <w:tcW w:type="dxa" w:w="21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상법 쟁점</w:t>
            </w:r>
          </w:p>
        </w:tc>
        <w:tc>
          <w:tcPr>
            <w:tcW w:type="dxa" w:w="12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20~25점</w:t>
            </w:r>
          </w:p>
        </w:tc>
        <w:tc>
          <w:tcPr>
            <w:tcW w:type="dxa" w:w="15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20점</w:t>
            </w:r>
          </w:p>
        </w:tc>
        <w:tc>
          <w:tcPr>
            <w:tcW w:type="dxa" w:w="49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§57① 연대·상사시효 논점 정확</w:t>
            </w:r>
          </w:p>
        </w:tc>
      </w:tr>
      <w:tr>
        <w:tc>
          <w:tcPr>
            <w:tcW w:type="dxa" w:w="21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합계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175점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(추정) 약 88점</w:t>
            </w:r>
          </w:p>
        </w:tc>
        <w:tc>
          <w:tcPr>
            <w:tcW w:type="dxa" w:w="49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50% — 합격권 경계선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73"/>
        <w:gridCol w:w="4873"/>
      </w:tblGrid>
      <w:tr>
        <w:tc>
          <w:tcPr>
            <w:tcW w:type="dxa" w:w="20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7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0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평가 등급</w:t>
            </w:r>
          </w:p>
        </w:tc>
        <w:tc>
          <w:tcPr>
            <w:tcW w:type="dxa" w:w="77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B (보완 필요)</w:t>
            </w:r>
          </w:p>
        </w:tc>
      </w:tr>
      <w:tr>
        <w:tc>
          <w:tcPr>
            <w:tcW w:type="dxa" w:w="20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합격권 기준선</w:t>
            </w:r>
          </w:p>
        </w:tc>
        <w:tc>
          <w:tcPr>
            <w:tcW w:type="dxa" w:w="77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표준 87.5점 / 원점수 약 85~100점 → 경계선 턱걸이</w:t>
            </w:r>
          </w:p>
        </w:tc>
      </w:tr>
      <w:tr>
        <w:tc>
          <w:tcPr>
            <w:tcW w:type="dxa" w:w="20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총평</w:t>
            </w:r>
          </w:p>
        </w:tc>
        <w:tc>
          <w:tcPr>
            <w:tcW w:type="dxa" w:w="77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전부금·물품대금 실체 법리는 합격권 이상이나, 상속회복청구를 가액청구로 오인해 최대 배점 항목을 통째로 실점. 사해행위·대위 청구취지는 등기소 누락·등기원인 삽입·이행상대방 오기 등 형식 감점 누적. 청구취지 문언 암기와 청구 성질 판단이 시급.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27"/>
        </w:rPr>
        <w:t>【6】 핵심 수정 사항 TOP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1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10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600"/>
            <w:shd w:val="clear" w:fill="1F3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1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1순위</w:t>
            </w:r>
          </w:p>
        </w:tc>
        <w:tc>
          <w:tcPr>
            <w:tcW w:type="dxa" w:w="10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실체</w:t>
            </w:r>
          </w:p>
        </w:tc>
        <w:tc>
          <w:tcPr>
            <w:tcW w:type="dxa" w:w="76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이상주 청구를 §1014 가액청구 → 상속회복 말소등기청구(이상주·박계호 말소 + 최영만 승낙)로 전면 재구성</w:t>
            </w:r>
          </w:p>
        </w:tc>
      </w:tr>
      <w:tr>
        <w:tc>
          <w:tcPr>
            <w:tcW w:type="dxa" w:w="11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2순위</w:t>
            </w:r>
          </w:p>
        </w:tc>
        <w:tc>
          <w:tcPr>
            <w:tcW w:type="dxa" w:w="10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형식</w:t>
            </w:r>
          </w:p>
        </w:tc>
        <w:tc>
          <w:tcPr>
            <w:tcW w:type="dxa" w:w="7600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말소등기 청구취지 정형화 — 등기소 완전표시(성남지원 분당등기소)·등기원인 삭제·이행상대방 「원고에게」</w:t>
            </w:r>
          </w:p>
        </w:tc>
      </w:tr>
      <w:tr>
        <w:tc>
          <w:tcPr>
            <w:tcW w:type="dxa" w:w="11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3순위</w:t>
            </w:r>
          </w:p>
        </w:tc>
        <w:tc>
          <w:tcPr>
            <w:tcW w:type="dxa" w:w="10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형식</w:t>
            </w:r>
          </w:p>
        </w:tc>
        <w:tc>
          <w:tcPr>
            <w:tcW w:type="dxa" w:w="760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전부금 지연손해금 이율 연 5% → 연 12%(소촉법), 주민번호·불필요 수식어 삭제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27"/>
        </w:rPr>
        <w:t>【7】 오류 원인 진단 + 첨삭 요약 (누적 저장용)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746"/>
      </w:tblGrid>
      <w:tr>
        <w:tc>
          <w:tcPr>
            <w:tcW w:type="dxa" w:w="9746"/>
            <w:shd w:val="clear" w:fill="FBFBF0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</w:rPr>
              <w:t>[기록형 첨삭 요약]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일자: 2026. 7. 1.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문제: 전부금 등 청구의 소 (제10회 변시 기록형)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예상득점: (추정) 88/175점 — B등급 (합격권 경계)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</w:rPr>
              <w:t>▶ 형식 오류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- 관할 오기재: 의정부지법 고양지원 → 서울중앙지법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- 등기소 누락(성남지원 분당등기소), 말소등기에 등기원인 삽입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- 주민등록번호 기재(예규개정으로 불요), 피고 순번 정렬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</w:rPr>
              <w:t>▶ 청구취지 오류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- 제1항 전부금 이율 연 5% → 연 12%(소촉법)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- 제2항 전면오답: 가액지급청구 → 상속회복 말소등기+승낙청구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- 제3항 「각」 누락, 지연손해금 문언 분리 미흡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- 제5항 이행상대방 「정의숙에게」 → 「원고에게」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</w:rPr>
              <w:t>▶ 실체(요건사실) 오류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- 이상주 청구 성질 오인(원물회복 가능 → 말소청구)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- §860 단서 반박 논거 오류(모자관계 인지 불요 논점 누락)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- 정미숙 청구 구성 오류(명의신탁 해지 → 등기 무효·소유권 기한 대위)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- 1층 수리비 「나머지 보증금 우선공제」 논점 누락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</w:rPr>
              <w:t>▶ 오류 원인 진단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유형: 청구취지 암기 부족 + 요건사실 혼동(청구 성질 판단 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진단: 청구의 법적 성질(상속회복=말소 vs 가액) 식별 실패가 최대 배점 항목 전체를 무너뜨림. 말소등기 청구취지 정형(등기소·이행상대방·등기원인 생략) 미체화.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개선 방향: ①청구 성질별 청구취지 정형 암기 ②말소등기 3요소(등기소 완전표시·접수번호·이행상대방 원고) 반복 ③전부금·가액배상 지연이율 표 정리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</w:rPr>
              <w:t>▶ 반복 오류 패턴 (누적 주의)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- 지연손해금 이율 오기(전부금 12% 미적용) — 청구취지 무관용 항목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- 말소등기청구에 불필요한 등기원인·수식어 삽입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</w:rPr>
              <w:t>▶ 다음 답안 작성 전 점검 포인트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- 각 청구가 「지급」인지 「말소·이행·의사표시」인지 성질 먼저 확정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- 말소등기: 등기소 완전표시 + 「원고에게」 + 등기원인 생략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9"/>
              </w:rPr>
              <w:t>- 금전청구: 상사6%/소촉법12%/민사5% 기산·이율 재확인</w:t>
            </w:r>
          </w:p>
        </w:tc>
      </w:tr>
    </w:tbl>
    <w:sectPr w:rsidR="00FC693F" w:rsidRPr="0006063C" w:rsidSect="00034616"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