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【논점 29】 서증  초압축 찌라시</w:t>
      </w:r>
    </w:p>
    <w:p>
      <w:pPr>
        <w:spacing w:after="14" w:before="0"/>
      </w:pPr>
    </w:p>
    <w:p>
      <w:pPr>
        <w:pBdr>
          <w:bottom w:val="single" w:color="2E75B6" w:sz="6"/>
        </w:pBdr>
        <w:spacing w:after="30" w:before="10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■ 검토순서 (항소심에서 서증 제출 시)</w:t>
      </w:r>
    </w:p>
    <w:p>
      <w:pPr>
        <w:shd w:fill="EBF3FB" w:val="clear"/>
        <w:spacing w:after="40" w:before="4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실기한공격방법?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→ </w:t>
      </w: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증거능력?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→ </w:t>
      </w: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서증 (형식→실질)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→ </w:t>
      </w: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서증에 대한 자백</w:t>
      </w:r>
    </w:p>
    <w:p>
      <w:pPr>
        <w:spacing w:after="10" w:before="10"/>
        <w:ind w:left="100"/>
      </w:pPr>
      <w:r>
        <w:rPr>
          <w:rFonts w:ascii="맑은 고딕" w:cs="맑은 고딕" w:eastAsia="맑은 고딕" w:hAnsi="맑은 고딕"/>
          <w:sz w:val="23"/>
          <w:szCs w:val="23"/>
        </w:rPr>
        <w:t xml:space="preserve">증거능력 제한 </w:t>
      </w:r>
      <w:r>
        <w:rPr>
          <w:rFonts w:ascii="맑은 고딕" w:cs="맑은 고딕" w:eastAsia="맑은 고딕" w:hAnsi="맑은 고딕"/>
          <w:b/>
          <w:bCs/>
          <w:color w:val="C00000"/>
          <w:sz w:val="23"/>
          <w:szCs w:val="23"/>
        </w:rPr>
        <w:t xml:space="preserve">X </w:t>
      </w:r>
      <w:r>
        <w:rPr>
          <w:rFonts w:ascii="맑은 고딕" w:cs="맑은 고딕" w:eastAsia="맑은 고딕" w:hAnsi="맑은 고딕"/>
          <w:sz w:val="23"/>
          <w:szCs w:val="23"/>
        </w:rPr>
        <w:t xml:space="preserve">→ 위수증 포함, 자유심증주의 적용</w:t>
      </w:r>
    </w:p>
    <w:p>
      <w:pPr>
        <w:spacing w:after="20" w:before="0"/>
      </w:pPr>
    </w:p>
    <w:p>
      <w:pPr>
        <w:pBdr>
          <w:bottom w:val="single" w:color="2E75B6" w:sz="6"/>
        </w:pBdr>
        <w:spacing w:after="30" w:before="10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■ 형식적 증거력</w:t>
      </w:r>
    </w:p>
    <w:p>
      <w:pPr>
        <w:shd w:fill="FFD966" w:val="clear"/>
        <w:spacing w:after="14" w:before="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◆ 3요소  </w:t>
      </w:r>
      <w:r>
        <w:rPr>
          <w:rFonts w:ascii="맑은 고딕" w:cs="맑은 고딕" w:eastAsia="맑은 고딕" w:hAnsi="맑은 고딕"/>
          <w:b/>
          <w:bCs/>
          <w:color w:val="7F3F00"/>
          <w:sz w:val="28"/>
          <w:szCs w:val="28"/>
        </w:rPr>
        <w:t xml:space="preserve">진날인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진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진정성립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날  </w:t>
      </w:r>
      <w:r>
        <w:rPr>
          <w:rFonts w:ascii="맑은 고딕" w:cs="맑은 고딕" w:eastAsia="맑은 고딕" w:hAnsi="맑은 고딕"/>
          <w:sz w:val="21"/>
          <w:szCs w:val="21"/>
        </w:rPr>
        <w:t xml:space="preserve">날인·서명의 진정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인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인영(도장) 인부</w:t>
      </w:r>
    </w:p>
    <w:p>
      <w:pPr>
        <w:spacing w:after="20" w:before="0"/>
      </w:pPr>
    </w:p>
    <w:p>
      <w:pPr>
        <w:pBdr>
          <w:bottom w:val="single" w:color="2E75B6" w:sz="6"/>
        </w:pBdr>
        <w:spacing w:after="30" w:before="10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■ 사문서 형식적 증거력 — 2단계 추정</w:t>
      </w:r>
    </w:p>
    <w:p>
      <w:pPr>
        <w:shd w:fill="FFD966" w:val="clear"/>
        <w:spacing w:after="14" w:before="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◆ 추정 구조  </w:t>
      </w:r>
      <w:r>
        <w:rPr>
          <w:rFonts w:ascii="맑은 고딕" w:cs="맑은 고딕" w:eastAsia="맑은 고딕" w:hAnsi="맑은 고딕"/>
          <w:b/>
          <w:bCs/>
          <w:color w:val="7F3F00"/>
          <w:sz w:val="28"/>
          <w:szCs w:val="28"/>
        </w:rPr>
        <w:t xml:space="preserve">인날진이형실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인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인영이 진정되면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날  </w:t>
      </w:r>
      <w:r>
        <w:rPr>
          <w:rFonts w:ascii="맑은 고딕" w:cs="맑은 고딕" w:eastAsia="맑은 고딕" w:hAnsi="맑은 고딕"/>
          <w:sz w:val="21"/>
          <w:szCs w:val="21"/>
        </w:rPr>
        <w:t xml:space="preserve">날인의 진정 사실상 추정 (경험칙)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진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진정 추정 → §358 이단추정 발동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이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이단 추정 → 형식적 증거력 추정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형 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형식적 증거력 →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실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실질적 증거력 추정</w:t>
      </w:r>
    </w:p>
    <w:p>
      <w:pPr>
        <w:spacing w:after="14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400"/>
        <w:gridCol w:w="3000"/>
      </w:tblGrid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전제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추정 결과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성격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3F00"/>
                <w:sz w:val="22"/>
                <w:szCs w:val="22"/>
              </w:rPr>
              <w:t xml:space="preserve">1단계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3"/>
                <w:szCs w:val="23"/>
              </w:rPr>
              <w:t xml:space="preserve">인영 진정 확인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3"/>
                <w:szCs w:val="23"/>
              </w:rPr>
              <w:t xml:space="preserve">날인의 진정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2"/>
                <w:szCs w:val="22"/>
              </w:rPr>
              <w:t xml:space="preserve">사실상 추정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3"/>
                <w:szCs w:val="23"/>
              </w:rPr>
              <w:t xml:space="preserve">경험칙 (반증으로 복멸 가능)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2단계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9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3"/>
                <w:szCs w:val="23"/>
              </w:rPr>
              <w:t xml:space="preserve">날인 진정 추정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9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3"/>
                <w:szCs w:val="23"/>
              </w:rPr>
              <w:t xml:space="preserve">문서 전체 진정성립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2"/>
                <w:szCs w:val="22"/>
              </w:rPr>
              <w:t xml:space="preserve">추정 (§358)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9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3"/>
                <w:szCs w:val="23"/>
              </w:rPr>
              <w:t xml:space="preserve">법률상 추정 (반증으로 복멸 가능)</w:t>
            </w:r>
          </w:p>
        </w:tc>
      </w:tr>
    </w:tbl>
    <w:p>
      <w:pPr>
        <w:spacing w:after="20" w:before="0"/>
      </w:pPr>
    </w:p>
    <w:p>
      <w:pPr>
        <w:pBdr>
          <w:bottom w:val="single" w:color="2E75B6" w:sz="6"/>
        </w:pBdr>
        <w:spacing w:after="30" w:before="10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■ 항변 구조</w:t>
      </w:r>
    </w:p>
    <w:p>
      <w:pPr>
        <w:shd w:fill="FFD966" w:val="clear"/>
        <w:spacing w:after="14" w:before="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◆ 전체 흐름  </w:t>
      </w:r>
      <w:r>
        <w:rPr>
          <w:rFonts w:ascii="맑은 고딕" w:cs="맑은 고딕" w:eastAsia="맑은 고딕" w:hAnsi="맑은 고딕"/>
          <w:b/>
          <w:bCs/>
          <w:color w:val="7F3F00"/>
          <w:sz w:val="28"/>
          <w:szCs w:val="28"/>
        </w:rPr>
        <w:t xml:space="preserve">이도정백정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이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이단추정 (2단계 추정)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도  </w:t>
      </w:r>
      <w:r>
        <w:rPr>
          <w:rFonts w:ascii="맑은 고딕" w:cs="맑은 고딕" w:eastAsia="맑은 고딕" w:hAnsi="맑은 고딕"/>
          <w:sz w:val="21"/>
          <w:szCs w:val="21"/>
        </w:rPr>
        <w:t xml:space="preserve">도용 항변 (추정 복멸 시도)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정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정당한 권원 재항변 (추정 유지)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백  </w:t>
      </w:r>
      <w:r>
        <w:rPr>
          <w:rFonts w:ascii="맑은 고딕" w:cs="맑은 고딕" w:eastAsia="맑은 고딕" w:hAnsi="맑은 고딕"/>
          <w:sz w:val="21"/>
          <w:szCs w:val="21"/>
        </w:rPr>
        <w:t xml:space="preserve">백지문서 항변 (재복멸)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정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정당한 권원 재재항변</w:t>
      </w:r>
    </w:p>
    <w:p>
      <w:pPr>
        <w:spacing w:after="14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800"/>
        <w:gridCol w:w="5300"/>
      </w:tblGrid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항변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두문자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EBE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3"/>
                <w:szCs w:val="23"/>
              </w:rPr>
              <w:t xml:space="preserve">①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EBE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21"/>
                <w:szCs w:val="21"/>
              </w:rPr>
              <w:t xml:space="preserve">도용 항변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7F3F00"/>
                <w:sz w:val="22"/>
                <w:szCs w:val="22"/>
              </w:rPr>
              <w:t xml:space="preserve">사추다반의도본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날인사실 다투는 자 → 반증으로 법원에 의심 품게 하면 됨</w:t>
            </w:r>
          </w:p>
          <w:p>
            <w:pPr>
              <w:spacing w:before="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1"/>
                <w:szCs w:val="21"/>
              </w:rPr>
              <w:t xml:space="preserve">※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도용사실 → 본증으로 증명 要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EBE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3"/>
                <w:szCs w:val="23"/>
              </w:rPr>
              <w:t xml:space="preserve">②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EBE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21"/>
                <w:szCs w:val="21"/>
              </w:rPr>
              <w:t xml:space="preserve">정권날인 재항변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작위정권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작성명의인으로부터 위임받은 정당한 권원에 의한 날인 증명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EBE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3"/>
                <w:szCs w:val="23"/>
              </w:rPr>
              <w:t xml:space="preserve">③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EBE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21"/>
                <w:szCs w:val="21"/>
              </w:rPr>
              <w:t xml:space="preserve">백지문서 항변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7F3F00"/>
                <w:sz w:val="22"/>
                <w:szCs w:val="22"/>
              </w:rPr>
              <w:t xml:space="preserve">백작아보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백지로 작성명의자 아닌 자가 보충한 경우 → 추정 복멸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EBE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3"/>
                <w:szCs w:val="23"/>
              </w:rPr>
              <w:t xml:space="preserve">④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EBE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21"/>
                <w:szCs w:val="21"/>
              </w:rPr>
              <w:t xml:space="preserve">정권날인 재재항변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작위정권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작성명의인으로부터 위임받은 정당한 권원에 의한 날인 재차 증명</w:t>
            </w:r>
          </w:p>
        </w:tc>
      </w:tr>
    </w:tbl>
    <w:p>
      <w:pPr>
        <w:spacing w:after="20" w:before="0"/>
      </w:pPr>
    </w:p>
    <w:p>
      <w:pPr>
        <w:pBdr>
          <w:bottom w:val="single" w:color="2E75B6" w:sz="6"/>
        </w:pBdr>
        <w:spacing w:after="30" w:before="10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■ 형식적 증거력 → 실질적 증거력 추정</w:t>
      </w:r>
    </w:p>
    <w:p>
      <w:pPr>
        <w:shd w:fill="FFD966" w:val="clear"/>
        <w:spacing w:after="14" w:before="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◆ 실질적 증거력 추정  </w:t>
      </w:r>
      <w:r>
        <w:rPr>
          <w:rFonts w:ascii="맑은 고딕" w:cs="맑은 고딕" w:eastAsia="맑은 고딕" w:hAnsi="맑은 고딕"/>
          <w:b/>
          <w:bCs/>
          <w:color w:val="7F3F00"/>
          <w:sz w:val="28"/>
          <w:szCs w:val="28"/>
        </w:rPr>
        <w:t xml:space="preserve">반기문존내합 / 사추다반의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반  </w:t>
      </w:r>
      <w:r>
        <w:rPr>
          <w:rFonts w:ascii="맑은 고딕" w:cs="맑은 고딕" w:eastAsia="맑은 고딕" w:hAnsi="맑은 고딕"/>
          <w:sz w:val="21"/>
          <w:szCs w:val="21"/>
        </w:rPr>
        <w:t xml:space="preserve">반증 없으면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기  </w:t>
      </w:r>
      <w:r>
        <w:rPr>
          <w:rFonts w:ascii="맑은 고딕" w:cs="맑은 고딕" w:eastAsia="맑은 고딕" w:hAnsi="맑은 고딕"/>
          <w:sz w:val="21"/>
          <w:szCs w:val="21"/>
        </w:rPr>
        <w:t xml:space="preserve">기재된 문언대로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문  </w:t>
      </w:r>
      <w:r>
        <w:rPr>
          <w:rFonts w:ascii="맑은 고딕" w:cs="맑은 고딕" w:eastAsia="맑은 고딕" w:hAnsi="맑은 고딕"/>
          <w:sz w:val="21"/>
          <w:szCs w:val="21"/>
        </w:rPr>
        <w:t xml:space="preserve">문서의 법률행위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존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존재와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내  </w:t>
      </w:r>
      <w:r>
        <w:rPr>
          <w:rFonts w:ascii="맑은 고딕" w:cs="맑은 고딕" w:eastAsia="맑은 고딕" w:hAnsi="맑은 고딕"/>
          <w:sz w:val="21"/>
          <w:szCs w:val="21"/>
        </w:rPr>
        <w:t xml:space="preserve">내용 인정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합 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합리적 이유 설시 없이 배척 불가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사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사실상 추정이므로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추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추정 복멸 방법: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다  </w:t>
      </w:r>
      <w:r>
        <w:rPr>
          <w:rFonts w:ascii="맑은 고딕" w:cs="맑은 고딕" w:eastAsia="맑은 고딕" w:hAnsi="맑은 고딕"/>
          <w:sz w:val="21"/>
          <w:szCs w:val="21"/>
        </w:rPr>
        <w:t xml:space="preserve">다투는 자가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반  </w:t>
      </w:r>
      <w:r>
        <w:rPr>
          <w:rFonts w:ascii="맑은 고딕" w:cs="맑은 고딕" w:eastAsia="맑은 고딕" w:hAnsi="맑은 고딕"/>
          <w:sz w:val="21"/>
          <w:szCs w:val="21"/>
        </w:rPr>
        <w:t xml:space="preserve">반증으로</w:t>
      </w:r>
    </w:p>
    <w:p>
      <w:pPr>
        <w:spacing w:after="6" w:before="6"/>
        <w:ind w:left="220"/>
      </w:pPr>
      <w:r>
        <w:rPr>
          <w:rFonts w:ascii="맑은 고딕" w:cs="맑은 고딕" w:eastAsia="맑은 고딕" w:hAnsi="맑은 고딕"/>
          <w:b/>
          <w:bCs/>
          <w:color w:val="595959"/>
          <w:sz w:val="21"/>
          <w:szCs w:val="21"/>
        </w:rPr>
        <w:t xml:space="preserve">의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의심 품게 하면 추정 깨짐</w:t>
      </w:r>
    </w:p>
    <w:p>
      <w:pPr>
        <w:spacing w:after="30" w:before="0"/>
      </w:pPr>
    </w:p>
    <w:p>
      <w:pPr>
        <w:jc w:val="right"/>
      </w:pPr>
      <w:r>
        <w:rPr>
          <w:rFonts w:ascii="맑은 고딕" w:cs="맑은 고딕" w:eastAsia="맑은 고딕" w:hAnsi="맑은 고딕"/>
          <w:i/>
          <w:iCs/>
          <w:color w:val="808080"/>
          <w:sz w:val="20"/>
          <w:szCs w:val="20"/>
        </w:rPr>
        <w:t xml:space="preserve">※ 복습용 · 첨삭용 · 퀴즈용 겸용</w:t>
      </w:r>
    </w:p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2026-05-10T13:31:48.816Z</dcterms:created>
  <dcterms:modified xsi:type="dcterms:W3CDTF">2026-05-10T13:31:48.816Z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