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/>
        </w:pBdr>
        <w:spacing w:after="80" w:before="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■ [2026-05-08] 오늘 공부 정리</w:t>
      </w: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   논점 26 소송절차의 중단 / 논점 27 자백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hd w:fill="1F3864" w:val="clear"/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【논점 26】 소송절차의 중단 ★★★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shd w:fill="FFD966" w:val="clear"/>
              </w:rPr>
              <w:t xml:space="preserve">당·중·수·판·송·확·수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1. 당사자 지위의 당연승계 [당·중·수·판]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소송 도중 당사자 일방이 사망한 경우 그때부터 소송은 사망자의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&lt;상속인들과의 관계에서 대립당사자구조를 형성&gt;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하여 존재하게 되는 것이라고 판시하여 소송계속 중 사망 등 포괄승계가 있으면 소송상 당사자 지위도 당연히 승계된다고 보아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&lt;당연승계 긍정설&gt;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 입장이다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2. 소송절차의 중단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의의: 소송수행 불가사유 발생 시 새로운 수행자 관여 가능 때까지 절차 정지. → 절차관여권 보장 취지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shd w:fill="FFD966" w:val="clear"/>
              </w:rPr>
              <w:t xml:space="preserve">◆ 요건(중·대·상·대)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5"/>
                <w:szCs w:val="15"/>
              </w:rPr>
              <w:t xml:space="preserve">&lt;소송계속 중 당사자 사망, 소송대리인이 없을 것, 상속인이 있을 것, 소송물이 상속의 대상이 될 것&gt;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효과: 판결의 선고 제외 일체의 소송행위 불가</w:t>
            </w:r>
          </w:p>
          <w:p>
            <w:pPr>
              <w:spacing w:after="15" w:before="30"/>
              <w:ind w:left="1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5"/>
                <w:szCs w:val="15"/>
              </w:rPr>
              <w:t xml:space="preserve">▶예외(제238조):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소송대리인이 있는 경우 중단 없음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소송절차가 중단되지 않기 때문에 중단을 해소하는 의미의 수계신청은 필요로 하지 않지만, 상속인 등의 수계신청은 '표시정정'신청의 의미를 갖는다.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3. 수계신청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수계신청이란 중단사유가 있는 당사자 측에서 중단된 절차가 계속 진행되도록 속행을 구하는 신청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통상의 공동소송의 경우 한 사람만이 수계신청한 경우 수계신청을 하지 않은 다른 상속인의 소송관계는 중단된 채 1심에 그대로 계속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부적법한 수계신청 간과: 적법한 대리 없었던 경우와 마찬가지로 위법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4. 간과판결의 효력 (민소 제247조)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소송계속 중 사망에 의한 중단을 간과한 판결은 적법한 수계인의 권한을 배제한 결과가 되는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&lt;절차상 위법&gt;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은 있지만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&lt;당연무효라 할 수 없고&gt;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대리권 흠결을 이유로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&lt;상소&gt;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&lt;재심&gt;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에 의해 취소를 구할 수 있다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&lt;위법설&gt;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강제집행 방법 (사망자 명의 판결):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소송대리인 無·중단 간과 → 민사집행법 제31조 준용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&lt;승계집행문&gt;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부여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&lt;승계집행문설&gt;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/ 소송대리인 有 → 중단 없음 → 판결 경정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5. 판결정본 송달·확정·수계 [송·확·수]</w:t>
            </w:r>
          </w:p>
          <w:p>
            <w:pPr>
              <w:spacing w:after="30" w:before="30"/>
              <w:ind w:left="18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▶원칙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특별수권 無: 심급대리원칙 → 판결정본 송달 → 대리권 소멸 → 중단 → 상소기간 진행X → 확정X → 수계신청</w:t>
            </w:r>
          </w:p>
          <w:p>
            <w:pPr>
              <w:spacing w:after="30" w:before="30"/>
              <w:ind w:left="18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5"/>
                <w:szCs w:val="15"/>
              </w:rPr>
              <w:t xml:space="preserve">▶예외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특별수권 有: 대리권 소멸X → 중단X → 상소기간 진행 → 확정 → 수계X</w:t>
            </w:r>
          </w:p>
          <w:p>
            <w:pPr>
              <w:spacing w:after="20" w:before="20"/>
              <w:ind w:left="18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3"/>
                <w:szCs w:val="13"/>
              </w:rPr>
              <w:t xml:space="preserve">단, 소송대리인이 상소제기하면 → 소송절차 중단 → 상속인 상소심에서 수계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공동상속인 중 일부에 대해서만 망인의 소송대리인이 항소 제기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&lt;효력확장설&gt;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→ 상속인 전부에 대해 이심·확정 차단 / 나머지 상속인은 수계신청</w:t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hd w:fill="7B2C2C" w:val="clear"/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【논점 27】 자백과 현저한 사실 ★★★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shd w:fill="FFD966" w:val="clear"/>
              </w:rPr>
              <w:t xml:space="preserve">변·일·불·주·사·진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[1] 재판상 자백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  <w:shd w:fill="FFD966" w:val="clear"/>
              </w:rPr>
              <w:t xml:space="preserve">◆ 요건(변·일·불·주·사·진)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변론 또는 준비절차에서, 상대방 주장과 일치하고, 자기에게 불리한, 구체적 사실로서 주요사실에 대한 진술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명시적O 묵시적O / 침묵·불분명한 진술X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선행자백: 상대방 원용 前 → 철회O / 원용 後 → 철회X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불리한 사실: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상대방이 증명책임을 지는 사실뿐만 아니라 자기가 증명책임을 지는 사실도 패소될 가능성이 있으면 자기에게 불리한 사실로 볼 것이라는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&lt;패소가능성설&gt;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사실에 대한 주장O / 법률상의 주장X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주요사실O / 간접사실·보조사실X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효과: 증명책임 면제(민소 제288조) + 법원 구속(사실인정권 배제)</w:t>
            </w:r>
          </w:p>
          <w:p>
            <w:pPr>
              <w:spacing w:after="20" w:before="5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  <w:shd w:fill="FFD966" w:val="clear"/>
              </w:rPr>
              <w:t xml:space="preserve">철회 원칙 / 예외(형·동·착·경)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재판상 자백이 성립되면 자백한 당사자는 원칙적으로 임의 철회 불가능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&lt;상대방의 동의&gt;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가 있을 때, 자백이 제3자의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&lt;형사상 처벌할 행위로 인한 때(제451조 제1항 제5호)&gt;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, 자백이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&lt;진실에 반하고 착오로 인한 것임을 증명&gt;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한 때(제288조 단서),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&lt;소송대리인의 자백을 당사자가 경정할 때(제94조)&gt;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[2] 권리자백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60" w:before="60"/>
              <w:ind w:left="10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상대방 주장의 법률상의 진술 또는 의견에 대한 불리한 진술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법규의 존부·해석X / 사실에 대한 법적 판단·평가X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법률적 사실의 진술(법률상 개념 사용)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5"/>
                <w:szCs w:val="15"/>
              </w:rPr>
              <w:t xml:space="preserve">&lt;압축진술&gt;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로 보아 재판상 자백 구속력 인정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선결적 법률관계에 대한 진술 → 재판상 자백O</w:t>
            </w:r>
          </w:p>
          <w:p>
            <w:pPr>
              <w:pBdr>
                <w:bottom w:val="single" w:color="BDD7EE" w:sz="2"/>
              </w:pBdr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[3] 자백간주 (민소 제150조)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요건: 상대방 주장사실을 명백히 다투지 아니한 경우</w:t>
            </w:r>
          </w:p>
          <w:p>
            <w:pPr>
              <w:spacing w:after="25" w:before="25"/>
              <w:ind w:left="18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     또는 불출석(공시송달X + 다투는 서면 제출X + 기일 불출석)</w:t>
            </w:r>
          </w:p>
          <w:p>
            <w:pPr>
              <w:spacing w:after="30" w:before="30"/>
              <w:ind w:left="18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효과: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법원 구속O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/ 당사자 구속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5"/>
                <w:szCs w:val="15"/>
              </w:rPr>
              <w:t xml:space="preserve">X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/ 철회 가능</w:t>
            </w:r>
          </w:p>
          <w:p>
            <w:pPr>
              <w:pBdr>
                <w:top w:val="single" w:color="CCCCCC" w:sz="4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6"/>
                <w:szCs w:val="16"/>
              </w:rPr>
              <w:t xml:space="preserve">【3. 오늘 질문 요약】</w:t>
            </w:r>
          </w:p>
          <w:p>
            <w:pPr>
              <w:spacing w:after="20" w:before="20"/>
              <w:ind w:left="18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3"/>
                <w:szCs w:val="13"/>
              </w:rPr>
              <w:t xml:space="preserve">오늘 별도 질문 없음 (판례·논점 입력만)</w:t>
            </w:r>
          </w:p>
        </w:tc>
      </w:tr>
    </w:tbl>
    <w:p>
      <w:pPr>
        <w:pBdr>
          <w:top w:val="single" w:color="CCCCCC" w:sz="4"/>
        </w:pBdr>
        <w:spacing w:after="0" w:before="80"/>
        <w:jc w:val="center"/>
      </w:pPr>
      <w:r>
        <w:rPr>
          <w:rFonts w:ascii="맑은 고딕" w:cs="맑은 고딕" w:eastAsia="맑은 고딕" w:hAnsi="맑은 고딕"/>
          <w:color w:val="888888"/>
          <w:sz w:val="13"/>
          <w:szCs w:val="13"/>
        </w:rPr>
        <w:t xml:space="preserve">━ 복습용 · 프로젝트1 첨삭용 · 프로젝트3 퀴즈용 겸용 ━</w:t>
      </w:r>
    </w:p>
    <w:sectPr>
      <w:pgSz w:w="11906" w:h="16838" w:orient="portrait"/>
      <w:pgMar w:top="700" w:right="650" w:bottom="7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2026-05-08T17:36:56.934Z</dcterms:created>
  <dcterms:modified xsi:type="dcterms:W3CDTF">2026-05-08T17:36:56.934Z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