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 w:line="240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현재(기본) line=240 자간=0: </w:t>
      </w:r>
      <w:r>
        <w:rPr>
          <w:rFonts w:ascii="맑은 고딕" w:cs="맑은 고딕" w:eastAsia="맑은 고딕" w:hAnsi="맑은 고딕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p>
      <w:pPr>
        <w:spacing w:after="30" w:before="30" w:line="276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line=276 자간=0: </w:t>
      </w:r>
      <w:r>
        <w:rPr>
          <w:rFonts w:ascii="맑은 고딕" w:cs="맑은 고딕" w:eastAsia="맑은 고딕" w:hAnsi="맑은 고딕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p>
      <w:pPr>
        <w:spacing w:after="30" w:before="30" w:line="300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line=300 자간=0: </w:t>
      </w:r>
      <w:r>
        <w:rPr>
          <w:rFonts w:ascii="맑은 고딕" w:cs="맑은 고딕" w:eastAsia="맑은 고딕" w:hAnsi="맑은 고딕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p>
      <w:pPr>
        <w:spacing w:after="30" w:before="30" w:line="276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line=276 자간+10: </w:t>
      </w:r>
      <w:r>
        <w:rPr>
          <w:rFonts w:ascii="맑은 고딕" w:cs="맑은 고딕" w:eastAsia="맑은 고딕" w:hAnsi="맑은 고딕"/>
          <w:spacing w:val="10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p>
      <w:pPr>
        <w:spacing w:after="30" w:before="30" w:line="276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line=276 자간+20: </w:t>
      </w:r>
      <w:r>
        <w:rPr>
          <w:rFonts w:ascii="맑은 고딕" w:cs="맑은 고딕" w:eastAsia="맑은 고딕" w:hAnsi="맑은 고딕"/>
          <w:spacing w:val="20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p>
      <w:pPr>
        <w:spacing w:after="30" w:before="30" w:line="320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line=320 자간+10: </w:t>
      </w:r>
      <w:r>
        <w:rPr>
          <w:rFonts w:ascii="맑은 고딕" w:cs="맑은 고딕" w:eastAsia="맑은 고딕" w:hAnsi="맑은 고딕"/>
          <w:spacing w:val="10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p>
      <w:pPr>
        <w:spacing w:after="30" w:before="30" w:line="340" w:lineRule="auto"/>
      </w:pPr>
      <w:r>
        <w:rPr>
          <w:rFonts w:ascii="맑은 고딕" w:cs="맑은 고딕" w:eastAsia="맑은 고딕" w:hAnsi="맑은 고딕"/>
          <w:b/>
          <w:bCs/>
          <w:color w:val="1A1A2E"/>
          <w:sz w:val="18"/>
          <w:szCs w:val="18"/>
        </w:rPr>
        <w:t xml:space="preserve">line=340 자간+20 (HWP 160% 근사): </w:t>
      </w:r>
      <w:r>
        <w:rPr>
          <w:rFonts w:ascii="맑은 고딕" w:cs="맑은 고딕" w:eastAsia="맑은 고딕" w:hAnsi="맑은 고딕"/>
          <w:spacing w:val="20"/>
          <w:sz w:val="18"/>
          <w:szCs w:val="18"/>
        </w:rPr>
        <w:t xml:space="preserve">권리남용의 원칙: 객관적 요건(권리의 존재 및 행사, 실질적인 사회질서 위반. 이익형량, 전략적 행동의 유무, 귀책성 종합 고려)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2026-05-26T06:53:51.207Z</dcterms:created>
  <dcterms:modified xsi:type="dcterms:W3CDTF">2026-05-26T06:53:51.207Z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