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■ [2026-05-12] 오늘 공부 정리  |  민사소송법 논점 32~36</w:t>
            </w:r>
          </w:p>
        </w:tc>
      </w:tr>
    </w:tbl>
    <w:p>
      <w:pPr>
        <w:spacing w:after="0" w:before="5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【1. 쟁점별 구조 정리】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55AA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▶ 유일한 증거  (선택형)</w:t>
            </w:r>
          </w:p>
        </w:tc>
      </w:tr>
    </w:tbl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 w:color="FFFFFF" w:sz="0"/>
              <w:left w:val="single" w:color="1F3864" w:sz="12"/>
              <w:bottom w:val="none" w:color="FFFFFF" w:sz="0"/>
              <w:right w:val="none" w:color="FFFFFF" w:sz="0"/>
            </w:tcBorders>
            <w:shd w:fill="FCE4D6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✦ 두문자: 쟁·전·이·주·본·당</w:t>
            </w:r>
          </w:p>
        </w:tc>
      </w:tr>
    </w:tbl>
    <w:p>
      <w:pPr>
        <w:spacing w:after="15" w:before="15"/>
        <w:ind w:left="200" w:hanging="160"/>
      </w:pPr>
      <w:r>
        <w:rPr>
          <w:rFonts w:ascii="Malgun Gothic" w:cs="Malgun Gothic" w:eastAsia="Malgun Gothic" w:hAnsi="Malgun Gothic"/>
          <w:color w:val="2255AA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쟁점단위: </w:t>
      </w:r>
      <w:r>
        <w:rPr>
          <w:rFonts w:ascii="Malgun Gothic" w:cs="Malgun Gothic" w:eastAsia="Malgun Gothic" w:hAnsi="Malgun Gothic"/>
          <w:color w:val="404040"/>
          <w:sz w:val="19"/>
          <w:szCs w:val="19"/>
        </w:rPr>
        <w:t xml:space="preserve">판단 / 전심급 통관 판단</w:t>
      </w:r>
    </w:p>
    <w:p>
      <w:pPr>
        <w:spacing w:after="15" w:before="15"/>
        <w:ind w:left="200" w:hanging="160"/>
      </w:pPr>
      <w:r>
        <w:rPr>
          <w:rFonts w:ascii="Malgun Gothic" w:cs="Malgun Gothic" w:eastAsia="Malgun Gothic" w:hAnsi="Malgun Gothic"/>
          <w:color w:val="2255AA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이미 조사한: </w:t>
      </w:r>
      <w:r>
        <w:rPr>
          <w:rFonts w:ascii="Malgun Gothic" w:cs="Malgun Gothic" w:eastAsia="Malgun Gothic" w:hAnsi="Malgun Gothic"/>
          <w:color w:val="404040"/>
          <w:sz w:val="19"/>
          <w:szCs w:val="19"/>
        </w:rPr>
        <w:t xml:space="preserve">증거가 있느냐로 판단 (신청 증거 개수 기준 X)</w:t>
      </w:r>
    </w:p>
    <w:p>
      <w:pPr>
        <w:spacing w:after="15" w:before="15"/>
        <w:ind w:left="200" w:hanging="160"/>
      </w:pPr>
      <w:r>
        <w:rPr>
          <w:rFonts w:ascii="Malgun Gothic" w:cs="Malgun Gothic" w:eastAsia="Malgun Gothic" w:hAnsi="Malgun Gothic"/>
          <w:color w:val="2255AA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주요사실만: </w:t>
      </w:r>
      <w:r>
        <w:rPr>
          <w:rFonts w:ascii="Malgun Gothic" w:cs="Malgun Gothic" w:eastAsia="Malgun Gothic" w:hAnsi="Malgun Gothic"/>
          <w:color w:val="404040"/>
          <w:sz w:val="19"/>
          <w:szCs w:val="19"/>
        </w:rPr>
        <w:t xml:space="preserve">문제됨 / 본증에 한함 (반증 X) / 당사자신문도 유일한 증거 O</w:t>
      </w:r>
    </w:p>
    <w:p>
      <w:pPr>
        <w:spacing w:after="0" w:before="3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55AA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▶ 논점 32. 소송종료선언  ★</w:t>
            </w:r>
          </w:p>
        </w:tc>
      </w:tr>
    </w:tbl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 w:color="FFFFFF" w:sz="0"/>
              <w:left w:val="single" w:color="1F3864" w:sz="12"/>
              <w:bottom w:val="none" w:color="FFFFFF" w:sz="0"/>
              <w:right w:val="none" w:color="FFFFFF" w:sz="0"/>
            </w:tcBorders>
            <w:shd w:fill="FCE4D6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✦ 두문자: 기·필·심·속·중  |  근거: 민소규 제67조</w:t>
            </w:r>
          </w:p>
        </w:tc>
      </w:tr>
    </w:tbl>
    <w:p>
      <w:pPr>
        <w:spacing w:after="15" w:before="15"/>
        <w:ind w:left="200" w:hanging="160"/>
      </w:pPr>
      <w:r>
        <w:rPr>
          <w:rFonts w:ascii="Malgun Gothic" w:cs="Malgun Gothic" w:eastAsia="Malgun Gothic" w:hAnsi="Malgun Gothic"/>
          <w:color w:val="2255AA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기일지정신청 →: </w:t>
      </w:r>
      <w:r>
        <w:rPr>
          <w:rFonts w:ascii="Malgun Gothic" w:cs="Malgun Gothic" w:eastAsia="Malgun Gothic" w:hAnsi="Malgun Gothic"/>
          <w:color w:val="404040"/>
          <w:sz w:val="19"/>
          <w:szCs w:val="19"/>
        </w:rPr>
        <w:t xml:space="preserve">필요적 변론 열어 심리</w:t>
      </w:r>
    </w:p>
    <w:p>
      <w:pPr>
        <w:spacing w:after="15" w:before="15"/>
        <w:ind w:left="200" w:hanging="160"/>
      </w:pPr>
      <w:r>
        <w:rPr>
          <w:rFonts w:ascii="Malgun Gothic" w:cs="Malgun Gothic" w:eastAsia="Malgun Gothic" w:hAnsi="Malgun Gothic"/>
          <w:color w:val="2255AA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이유 있음 →: </w:t>
      </w:r>
      <w:r>
        <w:rPr>
          <w:rFonts w:ascii="Malgun Gothic" w:cs="Malgun Gothic" w:eastAsia="Malgun Gothic" w:hAnsi="Malgun Gothic"/>
          <w:color w:val="404040"/>
          <w:sz w:val="19"/>
          <w:szCs w:val="19"/>
        </w:rPr>
        <w:t xml:space="preserve">절차 속행  /  이유 없음 → 소송종료선언</w:t>
      </w:r>
    </w:p>
    <w:p>
      <w:pPr>
        <w:spacing w:after="0" w:before="3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55AA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▶ 논점 33. 소취하·재소금지  ★</w:t>
            </w:r>
          </w:p>
        </w:tc>
      </w:tr>
    </w:tbl>
    <w:p>
      <w:pPr>
        <w:spacing w:after="0" w:before="10"/>
      </w:pPr>
      <w:r>
        <w:t xml:space="preserve"/>
      </w:r>
    </w:p>
    <w:p>
      <w:pPr>
        <w:spacing w:after="5" w:before="10"/>
      </w:pP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  [1] 소취하 (제266조)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 w:color="FFFFFF" w:sz="0"/>
              <w:left w:val="single" w:color="1F3864" w:sz="12"/>
              <w:bottom w:val="none" w:color="FFFFFF" w:sz="0"/>
              <w:right w:val="none" w:color="FFFFFF" w:sz="0"/>
            </w:tcBorders>
            <w:shd w:fill="FCE4D6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✦ 성립요건: 당·소·시·방·동</w:t>
            </w:r>
          </w:p>
        </w:tc>
      </w:tr>
    </w:tbl>
    <w:p>
      <w:pPr>
        <w:spacing w:after="15" w:before="15"/>
        <w:ind w:left="360" w:hanging="160"/>
      </w:pPr>
      <w:r>
        <w:rPr>
          <w:rFonts w:ascii="Malgun Gothic" w:cs="Malgun Gothic" w:eastAsia="Malgun Gothic" w:hAnsi="Malgun Gothic"/>
          <w:color w:val="2255AA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당사자: </w:t>
      </w:r>
      <w:r>
        <w:rPr>
          <w:rFonts w:ascii="Malgun Gothic" w:cs="Malgun Gothic" w:eastAsia="Malgun Gothic" w:hAnsi="Malgun Gothic"/>
          <w:color w:val="404040"/>
          <w:sz w:val="19"/>
          <w:szCs w:val="19"/>
        </w:rPr>
        <w:t xml:space="preserve">원고 및 소송대리인</w:t>
      </w:r>
    </w:p>
    <w:p>
      <w:pPr>
        <w:spacing w:after="15" w:before="15"/>
        <w:ind w:left="360" w:hanging="160"/>
      </w:pPr>
      <w:r>
        <w:rPr>
          <w:rFonts w:ascii="Malgun Gothic" w:cs="Malgun Gothic" w:eastAsia="Malgun Gothic" w:hAnsi="Malgun Gothic"/>
          <w:color w:val="2255AA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방식: </w:t>
      </w:r>
      <w:r>
        <w:rPr>
          <w:rFonts w:ascii="Malgun Gothic" w:cs="Malgun Gothic" w:eastAsia="Malgun Gothic" w:hAnsi="Malgun Gothic"/>
          <w:color w:val="404040"/>
          <w:sz w:val="19"/>
          <w:szCs w:val="19"/>
        </w:rPr>
        <w:t xml:space="preserve">취하서 제출 원칙, 변론기일·변론준비기일은 구두 가능</w:t>
      </w:r>
    </w:p>
    <w:p>
      <w:pPr>
        <w:spacing w:after="15" w:before="15"/>
        <w:ind w:left="360" w:hanging="160"/>
      </w:pPr>
      <w:r>
        <w:rPr>
          <w:rFonts w:ascii="Malgun Gothic" w:cs="Malgun Gothic" w:eastAsia="Malgun Gothic" w:hAnsi="Malgun Gothic"/>
          <w:color w:val="2255AA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피고동의: </w:t>
      </w:r>
      <w:r>
        <w:rPr>
          <w:rFonts w:ascii="Malgun Gothic" w:cs="Malgun Gothic" w:eastAsia="Malgun Gothic" w:hAnsi="Malgun Gothic"/>
          <w:color w:val="404040"/>
          <w:sz w:val="19"/>
          <w:szCs w:val="19"/>
        </w:rPr>
        <w:t xml:space="preserve">응소 후에는 동의 필요 </w:t>
      </w: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&lt;청구기각을 받을 이익&gt;</w:t>
      </w:r>
    </w:p>
    <w:p>
      <w:pPr>
        <w:spacing w:after="15" w:before="15"/>
        <w:ind w:left="360" w:hanging="160"/>
      </w:pPr>
      <w:r>
        <w:rPr>
          <w:rFonts w:ascii="Malgun Gothic" w:cs="Malgun Gothic" w:eastAsia="Malgun Gothic" w:hAnsi="Malgun Gothic"/>
          <w:color w:val="2255AA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취소 가부: </w:t>
      </w: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&lt;의사표시하자 불고려설&gt;</w:t>
      </w:r>
      <w:r>
        <w:rPr>
          <w:rFonts w:ascii="Malgun Gothic" w:cs="Malgun Gothic" w:eastAsia="Malgun Gothic" w:hAnsi="Malgun Gothic"/>
          <w:color w:val="404040"/>
          <w:sz w:val="19"/>
          <w:szCs w:val="19"/>
        </w:rPr>
        <w:t xml:space="preserve">  /  제451조①⑤ 유추적용 가능</w:t>
      </w:r>
    </w:p>
    <w:p>
      <w:pPr>
        <w:spacing w:after="15" w:before="15"/>
        <w:ind w:left="360" w:hanging="160"/>
      </w:pPr>
      <w:r>
        <w:rPr>
          <w:rFonts w:ascii="Malgun Gothic" w:cs="Malgun Gothic" w:eastAsia="Malgun Gothic" w:hAnsi="Malgun Gothic"/>
          <w:color w:val="2255AA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효과(267①): </w:t>
      </w:r>
      <w:r>
        <w:rPr>
          <w:rFonts w:ascii="Malgun Gothic" w:cs="Malgun Gothic" w:eastAsia="Malgun Gothic" w:hAnsi="Malgun Gothic"/>
          <w:color w:val="404040"/>
          <w:sz w:val="19"/>
          <w:szCs w:val="19"/>
        </w:rPr>
        <w:t xml:space="preserve">처음부터 소송 계속 X ← </w:t>
      </w: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&lt;병존설&gt;</w:t>
      </w:r>
      <w:r>
        <w:rPr>
          <w:rFonts w:ascii="Malgun Gothic" w:cs="Malgun Gothic" w:eastAsia="Malgun Gothic" w:hAnsi="Malgun Gothic"/>
          <w:color w:val="404040"/>
          <w:sz w:val="19"/>
          <w:szCs w:val="19"/>
        </w:rPr>
        <w:t xml:space="preserve"> </w:t>
      </w: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&lt;신병존설&gt;</w:t>
      </w:r>
    </w:p>
    <w:p>
      <w:pPr>
        <w:spacing w:after="0" w:before="10"/>
      </w:pPr>
      <w:r>
        <w:t xml:space="preserve"/>
      </w:r>
    </w:p>
    <w:p>
      <w:pPr>
        <w:spacing w:after="5" w:before="10"/>
      </w:pP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  [2] 재소금지 (제267②)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 w:color="FFFFFF" w:sz="0"/>
              <w:left w:val="single" w:color="1F3864" w:sz="12"/>
              <w:bottom w:val="none" w:color="FFFFFF" w:sz="0"/>
              <w:right w:val="none" w:color="FFFFFF" w:sz="0"/>
            </w:tcBorders>
            <w:shd w:fill="FCE4D6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✦ 요건: 본·당·청·권  |  취지: &lt;종국판결 농락 방지&gt; &lt;모순저촉 방지&gt;</w:t>
            </w:r>
          </w:p>
        </w:tc>
      </w:tr>
    </w:tbl>
    <w:p>
      <w:pPr>
        <w:spacing w:after="15" w:before="15"/>
        <w:ind w:left="360" w:hanging="160"/>
      </w:pPr>
      <w:r>
        <w:rPr>
          <w:rFonts w:ascii="Malgun Gothic" w:cs="Malgun Gothic" w:eastAsia="Malgun Gothic" w:hAnsi="Malgun Gothic"/>
          <w:color w:val="2255AA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① 항소심 교환적 변경: </w:t>
      </w: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&lt;결합설&gt;</w:t>
      </w:r>
      <w:r>
        <w:rPr>
          <w:rFonts w:ascii="Malgun Gothic" w:cs="Malgun Gothic" w:eastAsia="Malgun Gothic" w:hAnsi="Malgun Gothic"/>
          <w:color w:val="404040"/>
          <w:sz w:val="19"/>
          <w:szCs w:val="19"/>
        </w:rPr>
        <w:t xml:space="preserve"> → 본안종국판결 후 소취하 해당 → </w:t>
      </w: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&lt;재소금지 긍정설&gt;</w:t>
      </w:r>
    </w:p>
    <w:p>
      <w:pPr>
        <w:spacing w:after="15" w:before="15"/>
        <w:ind w:left="360" w:hanging="160"/>
      </w:pPr>
      <w:r>
        <w:rPr>
          <w:rFonts w:ascii="Malgun Gothic" w:cs="Malgun Gothic" w:eastAsia="Malgun Gothic" w:hAnsi="Malgun Gothic"/>
          <w:color w:val="2255AA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② 후소 본안판결 후 취하: </w:t>
      </w:r>
      <w:r>
        <w:rPr>
          <w:rFonts w:ascii="Malgun Gothic" w:cs="Malgun Gothic" w:eastAsia="Malgun Gothic" w:hAnsi="Malgun Gothic"/>
          <w:color w:val="404040"/>
          <w:sz w:val="19"/>
          <w:szCs w:val="19"/>
        </w:rPr>
        <w:t xml:space="preserve">전소 유지 불가 → 부적법 각하 → </w:t>
      </w: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&lt;재소금지 O&gt;</w:t>
      </w:r>
    </w:p>
    <w:p>
      <w:pPr>
        <w:spacing w:after="15" w:before="15"/>
        <w:ind w:left="360" w:hanging="160"/>
      </w:pPr>
      <w:r>
        <w:rPr>
          <w:rFonts w:ascii="Malgun Gothic" w:cs="Malgun Gothic" w:eastAsia="Malgun Gothic" w:hAnsi="Malgun Gothic"/>
          <w:color w:val="2255AA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③ 변론종결 후 특정승계인: </w:t>
      </w: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&lt;새로운 권리보호이익&gt;</w:t>
      </w:r>
      <w:r>
        <w:rPr>
          <w:rFonts w:ascii="Malgun Gothic" w:cs="Malgun Gothic" w:eastAsia="Malgun Gothic" w:hAnsi="Malgun Gothic"/>
          <w:color w:val="404040"/>
          <w:sz w:val="19"/>
          <w:szCs w:val="19"/>
        </w:rPr>
        <w:t xml:space="preserve"> → 재소금지 X</w:t>
      </w:r>
    </w:p>
    <w:p>
      <w:pPr>
        <w:spacing w:after="15" w:before="15"/>
        <w:ind w:left="360" w:hanging="160"/>
      </w:pPr>
      <w:r>
        <w:rPr>
          <w:rFonts w:ascii="Malgun Gothic" w:cs="Malgun Gothic" w:eastAsia="Malgun Gothic" w:hAnsi="Malgun Gothic"/>
          <w:color w:val="2255AA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④ 채권자대위소송: </w:t>
      </w: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&lt;채무자가 알았을 때&gt;</w:t>
      </w:r>
      <w:r>
        <w:rPr>
          <w:rFonts w:ascii="Malgun Gothic" w:cs="Malgun Gothic" w:eastAsia="Malgun Gothic" w:hAnsi="Malgun Gothic"/>
          <w:color w:val="404040"/>
          <w:sz w:val="19"/>
          <w:szCs w:val="19"/>
        </w:rPr>
        <w:t xml:space="preserve"> 효력 미침 → 재소금지 O</w:t>
      </w:r>
    </w:p>
    <w:p>
      <w:pPr>
        <w:spacing w:after="15" w:before="15"/>
        <w:ind w:left="360" w:hanging="160"/>
      </w:pPr>
      <w:r>
        <w:rPr>
          <w:rFonts w:ascii="Malgun Gothic" w:cs="Malgun Gothic" w:eastAsia="Malgun Gothic" w:hAnsi="Malgun Gothic"/>
          <w:color w:val="2255AA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⑤ 소송물 동일(구이론): </w:t>
      </w: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&lt;실체법상 권리마다 별개&gt;</w:t>
      </w:r>
      <w:r>
        <w:rPr>
          <w:rFonts w:ascii="Malgun Gothic" w:cs="Malgun Gothic" w:eastAsia="Malgun Gothic" w:hAnsi="Malgun Gothic"/>
          <w:color w:val="404040"/>
          <w:sz w:val="19"/>
          <w:szCs w:val="19"/>
        </w:rPr>
        <w:t xml:space="preserve">, 청구기간 다르면 X, 선결문제는 O</w:t>
      </w:r>
    </w:p>
    <w:p>
      <w:pPr>
        <w:spacing w:after="15" w:before="15"/>
        <w:ind w:left="360" w:hanging="160"/>
      </w:pPr>
      <w:r>
        <w:rPr>
          <w:rFonts w:ascii="Malgun Gothic" w:cs="Malgun Gothic" w:eastAsia="Malgun Gothic" w:hAnsi="Malgun Gothic"/>
          <w:color w:val="2255AA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⑥ 권리보호이익 다른 경우: </w:t>
      </w:r>
      <w:r>
        <w:rPr>
          <w:rFonts w:ascii="Malgun Gothic" w:cs="Malgun Gothic" w:eastAsia="Malgun Gothic" w:hAnsi="Malgun Gothic"/>
          <w:color w:val="404040"/>
          <w:sz w:val="19"/>
          <w:szCs w:val="19"/>
        </w:rPr>
        <w:t xml:space="preserve">농락 볼 수 없음 → 재소금지 X</w:t>
      </w:r>
    </w:p>
    <w:p>
      <w:pPr>
        <w:spacing w:after="15" w:before="15"/>
        <w:ind w:left="360" w:hanging="160"/>
      </w:pPr>
      <w:r>
        <w:rPr>
          <w:rFonts w:ascii="Malgun Gothic" w:cs="Malgun Gothic" w:eastAsia="Malgun Gothic" w:hAnsi="Malgun Gothic"/>
          <w:color w:val="2255AA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효과: </w:t>
      </w:r>
      <w:r>
        <w:rPr>
          <w:rFonts w:ascii="Malgun Gothic" w:cs="Malgun Gothic" w:eastAsia="Malgun Gothic" w:hAnsi="Malgun Gothic"/>
          <w:color w:val="404040"/>
          <w:sz w:val="19"/>
          <w:szCs w:val="19"/>
        </w:rPr>
        <w:t xml:space="preserve">소송법상 소 각하 / 실체법상 권리 영향 X</w:t>
      </w:r>
    </w:p>
    <w:p>
      <w:pPr>
        <w:spacing w:after="0" w:before="3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55AA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▶ 논점 34. 청구포기·인낙·소송상 화해  ★ (선택형)</w:t>
            </w:r>
          </w:p>
        </w:tc>
      </w:tr>
    </w:tbl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 w:color="FFFFFF" w:sz="0"/>
              <w:left w:val="single" w:color="1F3864" w:sz="12"/>
              <w:bottom w:val="none" w:color="FFFFFF" w:sz="0"/>
              <w:right w:val="none" w:color="FFFFFF" w:sz="0"/>
            </w:tcBorders>
            <w:shd w:fill="FCE4D6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✦ 검토순서: 요·법·기·다·해  |  성립요건: 당·소·시·방</w:t>
            </w:r>
          </w:p>
        </w:tc>
      </w:tr>
    </w:tbl>
    <w:p>
      <w:pPr>
        <w:spacing w:after="0" w:before="5"/>
      </w:pPr>
      <w:r>
        <w:t xml:space="preserve"/>
      </w:r>
    </w:p>
    <w:p>
      <w:pPr>
        <w:spacing w:after="3" w:before="8"/>
        <w:ind w:left="200"/>
      </w:pP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(1) 성립요건</w:t>
      </w:r>
    </w:p>
    <w:p>
      <w:pPr>
        <w:spacing w:after="15" w:before="15"/>
        <w:ind w:left="400" w:hanging="160"/>
      </w:pPr>
      <w:r>
        <w:rPr>
          <w:rFonts w:ascii="Malgun Gothic" w:cs="Malgun Gothic" w:eastAsia="Malgun Gothic" w:hAnsi="Malgun Gothic"/>
          <w:color w:val="2255AA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소송물: </w:t>
      </w:r>
      <w:r>
        <w:rPr>
          <w:rFonts w:ascii="Malgun Gothic" w:cs="Malgun Gothic" w:eastAsia="Malgun Gothic" w:hAnsi="Malgun Gothic"/>
          <w:color w:val="404040"/>
          <w:sz w:val="19"/>
          <w:szCs w:val="19"/>
        </w:rPr>
        <w:t xml:space="preserve">변론주의에 속하는 소송물 (소송요건 흠 있어도 O / 강행규정 위반 O)</w:t>
      </w:r>
    </w:p>
    <w:p>
      <w:pPr>
        <w:spacing w:after="15" w:before="15"/>
        <w:ind w:left="400" w:hanging="160"/>
      </w:pPr>
      <w:r>
        <w:rPr>
          <w:rFonts w:ascii="Malgun Gothic" w:cs="Malgun Gothic" w:eastAsia="Malgun Gothic" w:hAnsi="Malgun Gothic"/>
          <w:color w:val="2255AA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조건부 화해: </w:t>
      </w:r>
      <w:r>
        <w:rPr>
          <w:rFonts w:ascii="Malgun Gothic" w:cs="Malgun Gothic" w:eastAsia="Malgun Gothic" w:hAnsi="Malgun Gothic"/>
          <w:color w:val="404040"/>
          <w:sz w:val="19"/>
          <w:szCs w:val="19"/>
        </w:rPr>
        <w:t xml:space="preserve">O — </w:t>
      </w: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&lt;소송행위설, 실효조건부화해 효력 인정&gt;</w:t>
      </w:r>
    </w:p>
    <w:p>
      <w:pPr>
        <w:spacing w:after="15" w:before="15"/>
        <w:ind w:left="400" w:hanging="160"/>
      </w:pPr>
      <w:r>
        <w:rPr>
          <w:rFonts w:ascii="Malgun Gothic" w:cs="Malgun Gothic" w:eastAsia="Malgun Gothic" w:hAnsi="Malgun Gothic"/>
          <w:color w:val="2255AA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시기: </w:t>
      </w:r>
      <w:r>
        <w:rPr>
          <w:rFonts w:ascii="Malgun Gothic" w:cs="Malgun Gothic" w:eastAsia="Malgun Gothic" w:hAnsi="Malgun Gothic"/>
          <w:color w:val="404040"/>
          <w:sz w:val="19"/>
          <w:szCs w:val="19"/>
        </w:rPr>
        <w:t xml:space="preserve">항소심·상고심에서도 O</w:t>
      </w:r>
    </w:p>
    <w:p>
      <w:pPr>
        <w:spacing w:after="3" w:before="8"/>
        <w:ind w:left="200"/>
      </w:pP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(2) 법적성질</w:t>
      </w:r>
    </w:p>
    <w:p>
      <w:pPr>
        <w:spacing w:after="15" w:before="15"/>
        <w:ind w:left="400" w:hanging="160"/>
      </w:pPr>
      <w:r>
        <w:rPr>
          <w:rFonts w:ascii="Malgun Gothic" w:cs="Malgun Gothic" w:eastAsia="Malgun Gothic" w:hAnsi="Malgun Gothic"/>
          <w:color w:val="2255AA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포기·인낙: </w:t>
      </w: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&lt;소송행위설&gt;</w:t>
      </w:r>
      <w:r>
        <w:rPr>
          <w:rFonts w:ascii="Malgun Gothic" w:cs="Malgun Gothic" w:eastAsia="Malgun Gothic" w:hAnsi="Malgun Gothic"/>
          <w:color w:val="404040"/>
          <w:sz w:val="19"/>
          <w:szCs w:val="19"/>
        </w:rPr>
        <w:t xml:space="preserve">  /  소송상 화해: </w:t>
      </w: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&lt;순연한 소송행위 = 소송행위설&gt;</w:t>
      </w:r>
    </w:p>
    <w:p>
      <w:pPr>
        <w:spacing w:after="3" w:before="8"/>
        <w:ind w:left="200"/>
      </w:pP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(3) 효과 (제220조)</w:t>
      </w:r>
    </w:p>
    <w:p>
      <w:pPr>
        <w:spacing w:after="15" w:before="15"/>
        <w:ind w:left="400" w:hanging="160"/>
      </w:pPr>
      <w:r>
        <w:rPr>
          <w:rFonts w:ascii="Malgun Gothic" w:cs="Malgun Gothic" w:eastAsia="Malgun Gothic" w:hAnsi="Malgun Gothic"/>
          <w:color w:val="2255AA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기판력: </w:t>
      </w: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&lt;무제한기판력설&gt;</w:t>
      </w:r>
      <w:r>
        <w:rPr>
          <w:rFonts w:ascii="Malgun Gothic" w:cs="Malgun Gothic" w:eastAsia="Malgun Gothic" w:hAnsi="Malgun Gothic"/>
          <w:color w:val="404040"/>
          <w:sz w:val="19"/>
          <w:szCs w:val="19"/>
        </w:rPr>
        <w:t xml:space="preserve"> — 소송물에만 발생</w:t>
      </w:r>
    </w:p>
    <w:p>
      <w:pPr>
        <w:spacing w:after="10" w:before="10"/>
        <w:ind w:left="560" w:hanging="160"/>
      </w:pPr>
      <w:r>
        <w:rPr>
          <w:rFonts w:ascii="Malgun Gothic" w:cs="Malgun Gothic" w:eastAsia="Malgun Gothic" w:hAnsi="Malgun Gothic"/>
          <w:color w:val="404040"/>
          <w:sz w:val="17"/>
          <w:szCs w:val="17"/>
        </w:rPr>
        <w:t xml:space="preserve">- </w:t>
      </w:r>
      <w:r>
        <w:rPr>
          <w:rFonts w:ascii="Malgun Gothic" w:cs="Malgun Gothic" w:eastAsia="Malgun Gothic" w:hAnsi="Malgun Gothic"/>
          <w:color w:val="404040"/>
          <w:sz w:val="19"/>
          <w:szCs w:val="19"/>
        </w:rPr>
        <w:t xml:space="preserve">제1화해↔제2화해 모순저촉 → 제2화해가 준재심사유(461조)</w:t>
      </w:r>
    </w:p>
    <w:p>
      <w:pPr>
        <w:spacing w:after="15" w:before="15"/>
        <w:ind w:left="400" w:hanging="160"/>
      </w:pPr>
      <w:r>
        <w:rPr>
          <w:rFonts w:ascii="Malgun Gothic" w:cs="Malgun Gothic" w:eastAsia="Malgun Gothic" w:hAnsi="Malgun Gothic"/>
          <w:color w:val="2255AA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기타: </w:t>
      </w:r>
      <w:r>
        <w:rPr>
          <w:rFonts w:ascii="Malgun Gothic" w:cs="Malgun Gothic" w:eastAsia="Malgun Gothic" w:hAnsi="Malgun Gothic"/>
          <w:color w:val="404040"/>
          <w:sz w:val="19"/>
          <w:szCs w:val="19"/>
        </w:rPr>
        <w:t xml:space="preserve">소송종료효 O / 집행력 O / 창설적 효력 O / 형성력 X</w:t>
      </w:r>
    </w:p>
    <w:p>
      <w:pPr>
        <w:spacing w:after="3" w:before="8"/>
        <w:ind w:left="200"/>
      </w:pP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(4) 기판력 다투는 법</w:t>
      </w:r>
    </w:p>
    <w:p>
      <w:pPr>
        <w:spacing w:after="15" w:before="15"/>
        <w:ind w:left="400" w:hanging="160"/>
      </w:pPr>
      <w:r>
        <w:rPr>
          <w:rFonts w:ascii="Malgun Gothic" w:cs="Malgun Gothic" w:eastAsia="Malgun Gothic" w:hAnsi="Malgun Gothic"/>
          <w:color w:val="2255AA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당연무효사유: </w:t>
      </w:r>
      <w:r>
        <w:rPr>
          <w:rFonts w:ascii="Malgun Gothic" w:cs="Malgun Gothic" w:eastAsia="Malgun Gothic" w:hAnsi="Malgun Gothic"/>
          <w:color w:val="404040"/>
          <w:sz w:val="19"/>
          <w:szCs w:val="19"/>
        </w:rPr>
        <w:t xml:space="preserve">기일지정신청(민소규 제67조)</w:t>
      </w:r>
    </w:p>
    <w:p>
      <w:pPr>
        <w:spacing w:after="15" w:before="15"/>
        <w:ind w:left="400" w:hanging="160"/>
      </w:pPr>
      <w:r>
        <w:rPr>
          <w:rFonts w:ascii="Malgun Gothic" w:cs="Malgun Gothic" w:eastAsia="Malgun Gothic" w:hAnsi="Malgun Gothic"/>
          <w:color w:val="2255AA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그 외 하자: </w:t>
      </w: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&lt;제461조 준재심&gt;</w:t>
      </w:r>
      <w:r>
        <w:rPr>
          <w:rFonts w:ascii="Malgun Gothic" w:cs="Malgun Gothic" w:eastAsia="Malgun Gothic" w:hAnsi="Malgun Gothic"/>
          <w:color w:val="404040"/>
          <w:sz w:val="19"/>
          <w:szCs w:val="19"/>
        </w:rPr>
        <w:t xml:space="preserve">으로만 가능 (무권대리·사기강박 한정) → 기일지정신청·무효확인소 불가</w:t>
      </w:r>
    </w:p>
    <w:p>
      <w:pPr>
        <w:spacing w:after="3" w:before="8"/>
        <w:ind w:left="200"/>
      </w:pP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(5) 해제 가부</w:t>
      </w:r>
    </w:p>
    <w:p>
      <w:pPr>
        <w:spacing w:after="15" w:before="15"/>
        <w:ind w:left="400" w:hanging="160"/>
      </w:pPr>
      <w:r>
        <w:rPr>
          <w:rFonts w:ascii="Malgun Gothic" w:cs="Malgun Gothic" w:eastAsia="Malgun Gothic" w:hAnsi="Malgun Gothic"/>
          <w:color w:val="2255AA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원칙: </w:t>
      </w:r>
      <w:r>
        <w:rPr>
          <w:rFonts w:ascii="Malgun Gothic" w:cs="Malgun Gothic" w:eastAsia="Malgun Gothic" w:hAnsi="Malgun Gothic"/>
          <w:color w:val="404040"/>
          <w:sz w:val="19"/>
          <w:szCs w:val="19"/>
        </w:rPr>
        <w:t xml:space="preserve">소송상 화해 해제 불가</w:t>
      </w:r>
    </w:p>
    <w:p>
      <w:pPr>
        <w:spacing w:after="15" w:before="15"/>
        <w:ind w:left="400" w:hanging="160"/>
      </w:pPr>
      <w:r>
        <w:rPr>
          <w:rFonts w:ascii="Malgun Gothic" w:cs="Malgun Gothic" w:eastAsia="Malgun Gothic" w:hAnsi="Malgun Gothic"/>
          <w:color w:val="2255AA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예외: </w:t>
      </w:r>
      <w:r>
        <w:rPr>
          <w:rFonts w:ascii="Malgun Gothic" w:cs="Malgun Gothic" w:eastAsia="Malgun Gothic" w:hAnsi="Malgun Gothic"/>
          <w:color w:val="404040"/>
          <w:sz w:val="19"/>
          <w:szCs w:val="19"/>
        </w:rPr>
        <w:t xml:space="preserve">매매계약 자체의 해제 = 변론종결 후 새로 발생한 해제권 행사 → 허용</w:t>
      </w:r>
    </w:p>
    <w:p>
      <w:pPr>
        <w:spacing w:after="0" w:before="3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55AA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▶ 논점 35. 제소전 화해·화해권고결정</w:t>
            </w:r>
          </w:p>
        </w:tc>
      </w:tr>
    </w:tbl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 w:color="FFFFFF" w:sz="0"/>
              <w:left w:val="single" w:color="1F3864" w:sz="12"/>
              <w:bottom w:val="none" w:color="FFFFFF" w:sz="0"/>
              <w:right w:val="none" w:color="FFFFFF" w:sz="0"/>
            </w:tcBorders>
            <w:shd w:fill="FCE4D6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✦ 검토: 법·기·다·해  |  법적성질: 소송행위설  |  기판력: 무제한기판력설  |  다투는 법: 준재심(461조)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55AA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▶ 논점 36. 판결  ★★★</w:t>
            </w:r>
          </w:p>
        </w:tc>
      </w:tr>
    </w:tbl>
    <w:p>
      <w:pPr>
        <w:spacing w:after="0" w:before="5"/>
      </w:pPr>
      <w:r>
        <w:t xml:space="preserve"/>
      </w:r>
    </w:p>
    <w:p>
      <w:pPr>
        <w:spacing w:after="3" w:before="8"/>
        <w:ind w:left="200"/>
      </w:pP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(1) 일부판결 (제200①)  —  허부 기준: 판결의 모순저촉 우려</w:t>
      </w:r>
    </w:p>
    <w:p>
      <w:pPr>
        <w:spacing w:after="15" w:before="15"/>
        <w:ind w:left="400" w:hanging="160"/>
      </w:pPr>
      <w:r>
        <w:rPr>
          <w:rFonts w:ascii="Malgun Gothic" w:cs="Malgun Gothic" w:eastAsia="Malgun Gothic" w:hAnsi="Malgun Gothic"/>
          <w:color w:val="2255AA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허용 O: </w:t>
      </w:r>
      <w:r>
        <w:rPr>
          <w:rFonts w:ascii="Malgun Gothic" w:cs="Malgun Gothic" w:eastAsia="Malgun Gothic" w:hAnsi="Malgun Gothic"/>
          <w:color w:val="404040"/>
          <w:sz w:val="19"/>
          <w:szCs w:val="19"/>
        </w:rPr>
        <w:t xml:space="preserve">통공·단순병합·가분적청구·병합 본소반소</w:t>
      </w:r>
    </w:p>
    <w:p>
      <w:pPr>
        <w:spacing w:after="15" w:before="15"/>
        <w:ind w:left="400" w:hanging="160"/>
      </w:pPr>
      <w:r>
        <w:rPr>
          <w:rFonts w:ascii="Malgun Gothic" w:cs="Malgun Gothic" w:eastAsia="Malgun Gothic" w:hAnsi="Malgun Gothic"/>
          <w:color w:val="2255AA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허용 X: </w:t>
      </w:r>
      <w:r>
        <w:rPr>
          <w:rFonts w:ascii="Malgun Gothic" w:cs="Malgun Gothic" w:eastAsia="Malgun Gothic" w:hAnsi="Malgun Gothic"/>
          <w:color w:val="404040"/>
          <w:sz w:val="19"/>
          <w:szCs w:val="19"/>
        </w:rPr>
        <w:t xml:space="preserve">선택적·예비적 병합, 필공, 예비적·선택적 공동소송, 독당참</w:t>
      </w:r>
    </w:p>
    <w:p>
      <w:pPr>
        <w:spacing w:after="3" w:before="8"/>
        <w:ind w:left="200"/>
      </w:pP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(2) 일부판결 효력</w:t>
      </w:r>
    </w:p>
    <w:p>
      <w:pPr>
        <w:spacing w:after="15" w:before="15"/>
        <w:ind w:left="400" w:hanging="160"/>
      </w:pPr>
      <w:r>
        <w:rPr>
          <w:rFonts w:ascii="Malgun Gothic" w:cs="Malgun Gothic" w:eastAsia="Malgun Gothic" w:hAnsi="Malgun Gothic"/>
          <w:color w:val="2255AA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허용 O — 의도적: </w:t>
      </w:r>
      <w:r>
        <w:rPr>
          <w:rFonts w:ascii="Malgun Gothic" w:cs="Malgun Gothic" w:eastAsia="Malgun Gothic" w:hAnsi="Malgun Gothic"/>
          <w:color w:val="404040"/>
          <w:sz w:val="19"/>
          <w:szCs w:val="19"/>
        </w:rPr>
        <w:t xml:space="preserve">잔부판결로 완결</w:t>
      </w:r>
    </w:p>
    <w:p>
      <w:pPr>
        <w:spacing w:after="15" w:before="15"/>
        <w:ind w:left="400" w:hanging="160"/>
      </w:pPr>
      <w:r>
        <w:rPr>
          <w:rFonts w:ascii="Malgun Gothic" w:cs="Malgun Gothic" w:eastAsia="Malgun Gothic" w:hAnsi="Malgun Gothic"/>
          <w:color w:val="2255AA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허용 O — 모르고: </w:t>
      </w:r>
      <w:r>
        <w:rPr>
          <w:rFonts w:ascii="Malgun Gothic" w:cs="Malgun Gothic" w:eastAsia="Malgun Gothic" w:hAnsi="Malgun Gothic"/>
          <w:color w:val="404040"/>
          <w:sz w:val="19"/>
          <w:szCs w:val="19"/>
        </w:rPr>
        <w:t xml:space="preserve">재판누락 → 제1심 계속, 추가판결 완결 / 상소 불가</w:t>
      </w:r>
    </w:p>
    <w:p>
      <w:pPr>
        <w:spacing w:after="15" w:before="15"/>
        <w:ind w:left="400" w:hanging="160"/>
      </w:pPr>
      <w:r>
        <w:rPr>
          <w:rFonts w:ascii="Malgun Gothic" w:cs="Malgun Gothic" w:eastAsia="Malgun Gothic" w:hAnsi="Malgun Gothic"/>
          <w:color w:val="2255AA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허용 X: </w:t>
      </w:r>
      <w:r>
        <w:rPr>
          <w:rFonts w:ascii="Malgun Gothic" w:cs="Malgun Gothic" w:eastAsia="Malgun Gothic" w:hAnsi="Malgun Gothic"/>
          <w:b/>
          <w:bCs/>
          <w:color w:val="C00000"/>
          <w:sz w:val="19"/>
          <w:szCs w:val="19"/>
        </w:rPr>
        <w:t xml:space="preserve">&lt;판단누락에 준하는 위법한 판결&gt;</w:t>
      </w:r>
      <w:r>
        <w:rPr>
          <w:rFonts w:ascii="Malgun Gothic" w:cs="Malgun Gothic" w:eastAsia="Malgun Gothic" w:hAnsi="Malgun Gothic"/>
          <w:color w:val="404040"/>
          <w:sz w:val="19"/>
          <w:szCs w:val="19"/>
        </w:rPr>
        <w:t xml:space="preserve"> → 상소·재심으로 구제</w:t>
      </w:r>
    </w:p>
    <w:p>
      <w:pPr>
        <w:spacing w:after="3" w:before="8"/>
        <w:ind w:left="200"/>
      </w:pP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(3) 재판누락·추가판결 (제212조)</w:t>
      </w:r>
    </w:p>
    <w:p>
      <w:pPr>
        <w:spacing w:after="15" w:before="15"/>
        <w:ind w:left="400" w:hanging="160"/>
      </w:pPr>
      <w:r>
        <w:rPr>
          <w:rFonts w:ascii="Malgun Gothic" w:cs="Malgun Gothic" w:eastAsia="Malgun Gothic" w:hAnsi="Malgun Gothic"/>
          <w:color w:val="2255AA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판단기준: </w:t>
      </w:r>
      <w:r>
        <w:rPr>
          <w:rFonts w:ascii="Malgun Gothic" w:cs="Malgun Gothic" w:eastAsia="Malgun Gothic" w:hAnsi="Malgun Gothic"/>
          <w:color w:val="404040"/>
          <w:sz w:val="19"/>
          <w:szCs w:val="19"/>
        </w:rPr>
        <w:t xml:space="preserve">판결 주문의 기재  /  일부판결 허용 → 추가판결, 상소 불가</w:t>
      </w:r>
    </w:p>
    <w:p>
      <w:pPr>
        <w:spacing w:after="3" w:before="8"/>
        <w:ind w:left="200"/>
      </w:pP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(4) 판결의 경정 (제211조)</w:t>
      </w:r>
    </w:p>
    <w:p>
      <w:pPr>
        <w:spacing w:after="15" w:before="15"/>
        <w:ind w:left="400" w:hanging="160"/>
      </w:pPr>
      <w:r>
        <w:rPr>
          <w:rFonts w:ascii="Malgun Gothic" w:cs="Malgun Gothic" w:eastAsia="Malgun Gothic" w:hAnsi="Malgun Gothic"/>
          <w:color w:val="2255AA"/>
          <w:sz w:val="19"/>
          <w:szCs w:val="19"/>
        </w:rPr>
        <w:t xml:space="preserve">· 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내용: </w:t>
      </w:r>
      <w:r>
        <w:rPr>
          <w:rFonts w:ascii="Malgun Gothic" w:cs="Malgun Gothic" w:eastAsia="Malgun Gothic" w:hAnsi="Malgun Gothic"/>
          <w:color w:val="404040"/>
          <w:sz w:val="19"/>
          <w:szCs w:val="19"/>
        </w:rPr>
        <w:t xml:space="preserve">(차회 보완 예정)</w:t>
      </w:r>
    </w:p>
    <w:p>
      <w:pPr>
        <w:spacing w:after="0" w:before="50"/>
      </w:pPr>
      <w:r>
        <w:t xml:space="preserve"/>
      </w:r>
    </w:p>
    <w:p>
      <w:pPr>
        <w:pBdr>
          <w:bottom w:val="single" w:color="CCCCCC" w:sz="4" w:space="1"/>
        </w:pBdr>
        <w:spacing w:after="40" w:before="40"/>
      </w:pPr>
    </w:p>
    <w:p>
      <w:pPr>
        <w:spacing w:after="0" w:before="2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【2. 시험 현출용 판례】</w:t>
            </w:r>
          </w:p>
        </w:tc>
      </w:tr>
    </w:tbl>
    <w:p>
      <w:pPr>
        <w:spacing w:after="0" w:before="30"/>
      </w:pPr>
      <w:r>
        <w:t xml:space="preserve"/>
      </w:r>
    </w:p>
    <w:p>
      <w:pPr>
        <w:spacing w:after="10" w:before="30"/>
      </w:pPr>
      <w:r>
        <w:rPr>
          <w:rFonts w:ascii="Malgun Gothic" w:cs="Malgun Gothic" w:eastAsia="Malgun Gothic" w:hAnsi="Malgun Gothic"/>
          <w:b/>
          <w:bCs/>
          <w:color w:val="2255AA"/>
          <w:sz w:val="19"/>
          <w:szCs w:val="19"/>
        </w:rPr>
        <w:t xml:space="preserve">[논점 33. 소취하·재소금지]  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① 항소심 교환적 변경 → 재소금지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 w:color="FFFFFF" w:sz="0"/>
              <w:left w:val="single" w:color="C00000" w:sz="14"/>
              <w:bottom w:val="none" w:color="FFFFFF" w:sz="0"/>
              <w:right w:val="none" w:color="FFFFFF" w:sz="0"/>
            </w:tcBorders>
            <w:shd w:fill="FFF2CC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404040"/>
                <w:sz w:val="17"/>
                <w:szCs w:val="17"/>
              </w:rPr>
              <w:t xml:space="preserve">판례는 교환적 변경의 법적성질을 </w:t>
            </w: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990000"/>
                <w:sz w:val="17"/>
                <w:szCs w:val="17"/>
              </w:rPr>
              <w:t xml:space="preserve">&lt;구소취하, 신소제기&gt;</w:t>
            </w:r>
            <w:r>
              <w:rPr>
                <w:rFonts w:ascii="Malgun Gothic" w:cs="Malgun Gothic" w:eastAsia="Malgun Gothic" w:hAnsi="Malgun Gothic"/>
                <w:i/>
                <w:iCs/>
                <w:color w:val="404040"/>
                <w:sz w:val="17"/>
                <w:szCs w:val="17"/>
              </w:rPr>
              <w:t xml:space="preserve">로 보는 결합설이므로 </w:t>
            </w: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990000"/>
                <w:sz w:val="17"/>
                <w:szCs w:val="17"/>
              </w:rPr>
              <w:t xml:space="preserve">&lt;항소심에서의 교환적 변경&gt;</w:t>
            </w:r>
            <w:r>
              <w:rPr>
                <w:rFonts w:ascii="Malgun Gothic" w:cs="Malgun Gothic" w:eastAsia="Malgun Gothic" w:hAnsi="Malgun Gothic"/>
                <w:i/>
                <w:iCs/>
                <w:color w:val="404040"/>
                <w:sz w:val="17"/>
                <w:szCs w:val="17"/>
              </w:rPr>
              <w:t xml:space="preserve">은 본안에 대한 종국판결 후 소취하가 되어 </w:t>
            </w: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990000"/>
                <w:sz w:val="17"/>
                <w:szCs w:val="17"/>
              </w:rPr>
              <w:t xml:space="preserve">&lt;다시 본래의 구청구를 되살리면&gt;</w:t>
            </w:r>
            <w:r>
              <w:rPr>
                <w:rFonts w:ascii="Malgun Gothic" w:cs="Malgun Gothic" w:eastAsia="Malgun Gothic" w:hAnsi="Malgun Gothic"/>
                <w:i/>
                <w:iCs/>
                <w:color w:val="404040"/>
                <w:sz w:val="17"/>
                <w:szCs w:val="17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990000"/>
                <w:sz w:val="17"/>
                <w:szCs w:val="17"/>
              </w:rPr>
              <w:t xml:space="preserve">&lt;재소금지&gt;</w:t>
            </w:r>
            <w:r>
              <w:rPr>
                <w:rFonts w:ascii="Malgun Gothic" w:cs="Malgun Gothic" w:eastAsia="Malgun Gothic" w:hAnsi="Malgun Gothic"/>
                <w:i/>
                <w:iCs/>
                <w:color w:val="404040"/>
                <w:sz w:val="17"/>
                <w:szCs w:val="17"/>
              </w:rPr>
              <w:t xml:space="preserve">의 영향을 받아 부적법하다고 보아 </w:t>
            </w: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990000"/>
                <w:sz w:val="17"/>
                <w:szCs w:val="17"/>
              </w:rPr>
              <w:t xml:space="preserve">&lt;재소금지 적용 긍정설&gt;</w:t>
            </w:r>
            <w:r>
              <w:rPr>
                <w:rFonts w:ascii="Malgun Gothic" w:cs="Malgun Gothic" w:eastAsia="Malgun Gothic" w:hAnsi="Malgun Gothic"/>
                <w:i/>
                <w:iCs/>
                <w:color w:val="404040"/>
                <w:sz w:val="17"/>
                <w:szCs w:val="17"/>
              </w:rPr>
              <w:t xml:space="preserve">의 입장이다.</w:t>
            </w:r>
          </w:p>
        </w:tc>
      </w:tr>
    </w:tbl>
    <w:p>
      <w:pPr>
        <w:spacing w:after="0" w:before="15"/>
      </w:pPr>
      <w:r>
        <w:t xml:space="preserve"/>
      </w:r>
    </w:p>
    <w:p>
      <w:pPr>
        <w:spacing w:after="10" w:before="30"/>
      </w:pPr>
      <w:r>
        <w:rPr>
          <w:rFonts w:ascii="Malgun Gothic" w:cs="Malgun Gothic" w:eastAsia="Malgun Gothic" w:hAnsi="Malgun Gothic"/>
          <w:b/>
          <w:bCs/>
          <w:color w:val="2255AA"/>
          <w:sz w:val="19"/>
          <w:szCs w:val="19"/>
        </w:rPr>
        <w:t xml:space="preserve">[논점 33. 소취하·재소금지]  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② 후소 본안판결 후 소취하 → 전소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 w:color="FFFFFF" w:sz="0"/>
              <w:left w:val="single" w:color="C00000" w:sz="14"/>
              <w:bottom w:val="none" w:color="FFFFFF" w:sz="0"/>
              <w:right w:val="none" w:color="FFFFFF" w:sz="0"/>
            </w:tcBorders>
            <w:shd w:fill="FFF2CC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404040"/>
                <w:sz w:val="17"/>
                <w:szCs w:val="17"/>
              </w:rPr>
              <w:t xml:space="preserve">후소의 본안에 대한 판결이 있은 후 후소를 취하한 자는 전소를 유지할 수 없으므로 전소는 부적법 각하</w:t>
            </w:r>
          </w:p>
        </w:tc>
      </w:tr>
    </w:tbl>
    <w:p>
      <w:pPr>
        <w:spacing w:after="0" w:before="15"/>
      </w:pPr>
      <w:r>
        <w:t xml:space="preserve"/>
      </w:r>
    </w:p>
    <w:p>
      <w:pPr>
        <w:spacing w:after="10" w:before="30"/>
      </w:pPr>
      <w:r>
        <w:rPr>
          <w:rFonts w:ascii="Malgun Gothic" w:cs="Malgun Gothic" w:eastAsia="Malgun Gothic" w:hAnsi="Malgun Gothic"/>
          <w:b/>
          <w:bCs/>
          <w:color w:val="2255AA"/>
          <w:sz w:val="19"/>
          <w:szCs w:val="19"/>
        </w:rPr>
        <w:t xml:space="preserve">[논점 33. 소취하·재소금지]  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③ 변론종결 후 특정승계인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 w:color="FFFFFF" w:sz="0"/>
              <w:left w:val="single" w:color="C00000" w:sz="14"/>
              <w:bottom w:val="none" w:color="FFFFFF" w:sz="0"/>
              <w:right w:val="none" w:color="FFFFFF" w:sz="0"/>
            </w:tcBorders>
            <w:shd w:fill="FFF2CC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404040"/>
                <w:sz w:val="17"/>
                <w:szCs w:val="17"/>
              </w:rPr>
              <w:t xml:space="preserve">재소금지의 효과를 받으나, </w:t>
            </w: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990000"/>
                <w:sz w:val="17"/>
                <w:szCs w:val="17"/>
              </w:rPr>
              <w:t xml:space="preserve">&lt;새로운 권리보호의 이익&gt;</w:t>
            </w:r>
            <w:r>
              <w:rPr>
                <w:rFonts w:ascii="Malgun Gothic" w:cs="Malgun Gothic" w:eastAsia="Malgun Gothic" w:hAnsi="Malgun Gothic"/>
                <w:i/>
                <w:iCs/>
                <w:color w:val="404040"/>
                <w:sz w:val="17"/>
                <w:szCs w:val="17"/>
              </w:rPr>
              <w:t xml:space="preserve">이 있다고 보아 동일한 소 x. </w:t>
            </w: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990000"/>
                <w:sz w:val="17"/>
                <w:szCs w:val="17"/>
              </w:rPr>
              <w:t xml:space="preserve">&lt;당사자는 동일하나 권리보호이익이 달라&gt;</w:t>
            </w:r>
            <w:r>
              <w:rPr>
                <w:rFonts w:ascii="Malgun Gothic" w:cs="Malgun Gothic" w:eastAsia="Malgun Gothic" w:hAnsi="Malgun Gothic"/>
                <w:i/>
                <w:iCs/>
                <w:color w:val="404040"/>
                <w:sz w:val="17"/>
                <w:szCs w:val="17"/>
              </w:rPr>
              <w:t xml:space="preserve"> 재소금지에 해당되지 않는다</w:t>
            </w:r>
          </w:p>
        </w:tc>
      </w:tr>
    </w:tbl>
    <w:p>
      <w:pPr>
        <w:spacing w:after="0" w:before="15"/>
      </w:pPr>
      <w:r>
        <w:t xml:space="preserve"/>
      </w:r>
    </w:p>
    <w:p>
      <w:pPr>
        <w:spacing w:after="10" w:before="30"/>
      </w:pPr>
      <w:r>
        <w:rPr>
          <w:rFonts w:ascii="Malgun Gothic" w:cs="Malgun Gothic" w:eastAsia="Malgun Gothic" w:hAnsi="Malgun Gothic"/>
          <w:b/>
          <w:bCs/>
          <w:color w:val="2255AA"/>
          <w:sz w:val="19"/>
          <w:szCs w:val="19"/>
        </w:rPr>
        <w:t xml:space="preserve">[논점 33. 소취하·재소금지]  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④ 채권자대위소송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 w:color="FFFFFF" w:sz="0"/>
              <w:left w:val="single" w:color="C00000" w:sz="14"/>
              <w:bottom w:val="none" w:color="FFFFFF" w:sz="0"/>
              <w:right w:val="none" w:color="FFFFFF" w:sz="0"/>
            </w:tcBorders>
            <w:shd w:fill="FFF2CC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404040"/>
                <w:sz w:val="17"/>
                <w:szCs w:val="17"/>
              </w:rPr>
              <w:t xml:space="preserve">대위소송이 제기된 사실을 </w:t>
            </w: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990000"/>
                <w:sz w:val="17"/>
                <w:szCs w:val="17"/>
              </w:rPr>
              <w:t xml:space="preserve">&lt;채무자가 알았을 때&gt;</w:t>
            </w:r>
            <w:r>
              <w:rPr>
                <w:rFonts w:ascii="Malgun Gothic" w:cs="Malgun Gothic" w:eastAsia="Malgun Gothic" w:hAnsi="Malgun Gothic"/>
                <w:i/>
                <w:iCs/>
                <w:color w:val="404040"/>
                <w:sz w:val="17"/>
                <w:szCs w:val="17"/>
              </w:rPr>
              <w:t xml:space="preserve">에 판결의 효력이 채무자에게 미치므로, 채권자 대위소송이 제기된 사실을 채무자가 알게 된 이상 재소금지 적용</w:t>
            </w:r>
          </w:p>
        </w:tc>
      </w:tr>
    </w:tbl>
    <w:p>
      <w:pPr>
        <w:spacing w:after="0" w:before="15"/>
      </w:pPr>
      <w:r>
        <w:t xml:space="preserve"/>
      </w:r>
    </w:p>
    <w:p>
      <w:pPr>
        <w:spacing w:after="10" w:before="30"/>
      </w:pPr>
      <w:r>
        <w:rPr>
          <w:rFonts w:ascii="Malgun Gothic" w:cs="Malgun Gothic" w:eastAsia="Malgun Gothic" w:hAnsi="Malgun Gothic"/>
          <w:b/>
          <w:bCs/>
          <w:color w:val="2255AA"/>
          <w:sz w:val="19"/>
          <w:szCs w:val="19"/>
        </w:rPr>
        <w:t xml:space="preserve">[논점 33. 소취하·재소금지]  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⑤ 소송물 동일 — 구이론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 w:color="FFFFFF" w:sz="0"/>
              <w:left w:val="single" w:color="C00000" w:sz="14"/>
              <w:bottom w:val="none" w:color="FFFFFF" w:sz="0"/>
              <w:right w:val="none" w:color="FFFFFF" w:sz="0"/>
            </w:tcBorders>
            <w:shd w:fill="FFF2CC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404040"/>
                <w:sz w:val="17"/>
                <w:szCs w:val="17"/>
              </w:rPr>
              <w:t xml:space="preserve">판례의 </w:t>
            </w: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990000"/>
                <w:sz w:val="17"/>
                <w:szCs w:val="17"/>
              </w:rPr>
              <w:t xml:space="preserve">&lt;구이론&gt;</w:t>
            </w:r>
            <w:r>
              <w:rPr>
                <w:rFonts w:ascii="Malgun Gothic" w:cs="Malgun Gothic" w:eastAsia="Malgun Gothic" w:hAnsi="Malgun Gothic"/>
                <w:i/>
                <w:iCs/>
                <w:color w:val="404040"/>
                <w:sz w:val="17"/>
                <w:szCs w:val="17"/>
              </w:rPr>
              <w:t xml:space="preserve">에 따르면 </w:t>
            </w: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990000"/>
                <w:sz w:val="17"/>
                <w:szCs w:val="17"/>
              </w:rPr>
              <w:t xml:space="preserve">&lt;실체법상 권리마다 별개의 소송물&gt;</w:t>
            </w:r>
          </w:p>
        </w:tc>
      </w:tr>
    </w:tbl>
    <w:p>
      <w:pPr>
        <w:spacing w:after="0" w:before="25"/>
      </w:pPr>
      <w:r>
        <w:t xml:space="preserve"/>
      </w:r>
    </w:p>
    <w:p>
      <w:pPr>
        <w:spacing w:after="10" w:before="30"/>
      </w:pPr>
      <w:r>
        <w:rPr>
          <w:rFonts w:ascii="Malgun Gothic" w:cs="Malgun Gothic" w:eastAsia="Malgun Gothic" w:hAnsi="Malgun Gothic"/>
          <w:b/>
          <w:bCs/>
          <w:color w:val="2255AA"/>
          <w:sz w:val="19"/>
          <w:szCs w:val="19"/>
        </w:rPr>
        <w:t xml:space="preserve">[논점 34. 청구포기·인낙·소송상 화해]  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(4) 기판력 다투는 법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 w:color="FFFFFF" w:sz="0"/>
              <w:left w:val="single" w:color="C00000" w:sz="14"/>
              <w:bottom w:val="none" w:color="FFFFFF" w:sz="0"/>
              <w:right w:val="none" w:color="FFFFFF" w:sz="0"/>
            </w:tcBorders>
            <w:shd w:fill="FFF2CC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404040"/>
                <w:sz w:val="17"/>
                <w:szCs w:val="17"/>
              </w:rPr>
              <w:t xml:space="preserve">무제한 기판력설을 취하는 판례에 의하면 청구의 포기 인낙과 화해에 실체법상의 하자가 있는 재심사유에 해당하는 경우 무권대리, 사기강박에 한하여 </w:t>
            </w: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990000"/>
                <w:sz w:val="17"/>
                <w:szCs w:val="17"/>
              </w:rPr>
              <w:t xml:space="preserve">&lt;제461조 준재심&gt;</w:t>
            </w:r>
            <w:r>
              <w:rPr>
                <w:rFonts w:ascii="Malgun Gothic" w:cs="Malgun Gothic" w:eastAsia="Malgun Gothic" w:hAnsi="Malgun Gothic"/>
                <w:i/>
                <w:iCs/>
                <w:color w:val="404040"/>
                <w:sz w:val="17"/>
                <w:szCs w:val="17"/>
              </w:rPr>
              <w:t xml:space="preserve">으로 다툴 수 있을 뿐이고, 기일지정신청이나 무효확인의 소를 제기할 수 없다</w:t>
            </w:r>
          </w:p>
        </w:tc>
      </w:tr>
    </w:tbl>
    <w:p>
      <w:pPr>
        <w:spacing w:after="0" w:before="15"/>
      </w:pPr>
      <w:r>
        <w:t xml:space="preserve"/>
      </w:r>
    </w:p>
    <w:p>
      <w:pPr>
        <w:spacing w:after="10" w:before="30"/>
      </w:pPr>
      <w:r>
        <w:rPr>
          <w:rFonts w:ascii="Malgun Gothic" w:cs="Malgun Gothic" w:eastAsia="Malgun Gothic" w:hAnsi="Malgun Gothic"/>
          <w:b/>
          <w:bCs/>
          <w:color w:val="2255AA"/>
          <w:sz w:val="19"/>
          <w:szCs w:val="19"/>
        </w:rPr>
        <w:t xml:space="preserve">[논점 34. 청구포기·인낙·소송상 화해]  </w:t>
      </w: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(5) 해제 가부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 w:color="FFFFFF" w:sz="0"/>
              <w:left w:val="single" w:color="C00000" w:sz="14"/>
              <w:bottom w:val="none" w:color="FFFFFF" w:sz="0"/>
              <w:right w:val="none" w:color="FFFFFF" w:sz="0"/>
            </w:tcBorders>
            <w:shd w:fill="FFF2CC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404040"/>
                <w:sz w:val="17"/>
                <w:szCs w:val="17"/>
              </w:rPr>
              <w:t xml:space="preserve">소송상 화해에 따른 매매계약의 채무불이행을 이유로 매매계약 자체를 해제하는 것은 변론종결 뒤 새로 발생한 해제권을 행사하는 것으로 허용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Bdr>
          <w:bottom w:val="single" w:color="CCCCCC" w:sz="4" w:space="1"/>
        </w:pBdr>
        <w:spacing w:after="40" w:before="40"/>
      </w:pPr>
    </w:p>
    <w:p>
      <w:pPr>
        <w:spacing w:after="0" w:before="2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【3. 오늘 질문 요약】</w:t>
            </w:r>
          </w:p>
        </w:tc>
      </w:tr>
    </w:tbl>
    <w:p>
      <w:pPr>
        <w:spacing w:after="0" w:before="20"/>
      </w:pPr>
      <w:r>
        <w:t xml:space="preserve"/>
      </w:r>
    </w:p>
    <w:p>
      <w:pPr>
        <w:spacing w:after="6" w:before="10"/>
      </w:pPr>
      <w:r>
        <w:rPr>
          <w:rFonts w:ascii="Malgun Gothic" w:cs="Malgun Gothic" w:eastAsia="Malgun Gothic" w:hAnsi="Malgun Gothic"/>
          <w:b/>
          <w:bCs/>
          <w:color w:val="1F3864"/>
          <w:sz w:val="19"/>
          <w:szCs w:val="19"/>
        </w:rPr>
        <w:t xml:space="preserve">Q. 증명과 소명의 차이?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00"/>
        <w:gridCol w:w="4200"/>
      </w:tblGrid>
      <w:t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증명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소명</w:t>
            </w:r>
          </w:p>
        </w:tc>
      </w:tr>
      <w:t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정도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고도의 개연성 (확신)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개연성 (그럴듯함)</w:t>
            </w:r>
          </w:p>
        </w:tc>
      </w:tr>
      <w:t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적용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본안판결 — 요건사실 전반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보전처분(가처분·가압류), 임시적 판단</w:t>
            </w:r>
          </w:p>
        </w:tc>
      </w:tr>
    </w:tbl>
    <w:p>
      <w:pPr>
        <w:spacing w:after="0" w:before="50"/>
      </w:pPr>
      <w:r>
        <w:t xml:space="preserve"/>
      </w:r>
    </w:p>
    <w:p>
      <w:pPr>
        <w:pBdr>
          <w:bottom w:val="single" w:color="1F3864" w:sz="4" w:space="1"/>
        </w:pBdr>
        <w:spacing w:after="40" w:before="40"/>
      </w:pPr>
    </w:p>
    <w:p>
      <w:pPr>
        <w:spacing w:after="0" w:before="3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【오늘의 공부 레포트】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900"/>
      </w:tblGrid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DC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공부 범위</w:t>
            </w:r>
          </w:p>
        </w:tc>
        <w:tc>
          <w:tcPr>
            <w:tcW w:type="dxa" w:w="7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논점 32 소송종료선언 / 논점 33 소취하·재소금지 / 논점 34 청구포기·인낙·소송상화해</w:t>
            </w:r>
          </w:p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논점 35 제소전화해·화해권고결정 / 논점 36 판결(일부판결·추가판결·경정)</w:t>
            </w:r>
          </w:p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유일한 증거(선택형)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DC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오늘의 깨달음</w:t>
            </w:r>
          </w:p>
        </w:tc>
        <w:tc>
          <w:tcPr>
            <w:tcW w:type="dxa" w:w="7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화해·포기·인낙의 검토 틀(요법기다해)이 소취하(당소시방동)와 유사 → 병렬 암기 가능</w:t>
            </w:r>
          </w:p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일부판결 허부는 '모순저촉 우려'로 절단 판단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DC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복습 필요</w:t>
            </w:r>
          </w:p>
        </w:tc>
        <w:tc>
          <w:tcPr>
            <w:tcW w:type="dxa" w:w="7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① 논점 36 판결의 경정(211조) — 차회 보완</w:t>
            </w:r>
          </w:p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② 재소금지 선결문제 판례 원문 확인</w:t>
            </w:r>
          </w:p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③ 소송상 화해 조건부 허용 근거(소송행위설 + 실효조건) 재확인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9DC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총평</w:t>
            </w:r>
          </w:p>
        </w:tc>
        <w:tc>
          <w:tcPr>
            <w:tcW w:type="dxa" w:w="7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논점 32~36 구조 전반 입력 완료. 별점 논점(32★, 34★, 36★★★) 정리됨.</w:t>
            </w:r>
          </w:p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판례 현출 문구량 적정. 논점 36 경정 파트 차회 추가 예정.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jc w:val="center"/>
      </w:pPr>
      <w:r>
        <w:rPr>
          <w:rFonts w:ascii="Malgun Gothic" w:cs="Malgun Gothic" w:eastAsia="Malgun Gothic" w:hAnsi="Malgun Gothic"/>
          <w:color w:val="1F3864"/>
          <w:sz w:val="16"/>
          <w:szCs w:val="16"/>
        </w:rPr>
        <w:t xml:space="preserve">━━━━━━━━━━━  복습용 · 프로젝트1 첨삭용 · 프로젝트3 퀴즈용 겸용  ━━━━━━━━━━━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복습용 · 첨삭용 · 퀴즈용 겸용  |  p.</w: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민사소송법  |  2026-05-12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2026-05-12T06:54:36.777Z</dcterms:created>
  <dcterms:modified xsi:type="dcterms:W3CDTF">2026-05-12T06:54:36.780Z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