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276"/>
      </w:pPr>
      <w:r>
        <w:rPr>
          <w:rFonts w:ascii="맑은 고딕" w:cs="맑은 고딕" w:eastAsia="맑은 고딕" w:hAnsi="맑은 고딕"/>
          <w:color w:val="1A1A1A"/>
          <w:sz w:val="19"/>
          <w:szCs w:val="19"/>
        </w:rPr>
        <w:t xml:space="preserve"/>
      </w:r>
    </w:p>
    <w:p>
      <w:pPr>
        <w:spacing w:after="240" w:before="0" w:line="276"/>
        <w:jc w:val="center"/>
      </w:pPr>
      <w:r>
        <w:rPr>
          <w:rFonts w:ascii="맑은 고딕" w:cs="맑은 고딕" w:eastAsia="맑은 고딕" w:hAnsi="맑은 고딕"/>
          <w:color w:val="5A5A5A"/>
          <w:sz w:val="22"/>
          <w:szCs w:val="22"/>
        </w:rPr>
        <w:t xml:space="preserve">제16회 변호사시험 대비</w:t>
      </w:r>
    </w:p>
    <w:p>
      <w:pPr>
        <w:spacing w:after="60" w:before="0" w:line="276"/>
        <w:jc w:val="center"/>
      </w:pPr>
      <w:r>
        <w:rPr>
          <w:rFonts w:ascii="맑은 고딕" w:cs="맑은 고딕" w:eastAsia="맑은 고딕" w:hAnsi="맑은 고딕"/>
          <w:b/>
          <w:bCs/>
          <w:color w:val="1F3864"/>
          <w:sz w:val="44"/>
          <w:szCs w:val="44"/>
        </w:rPr>
        <w:t xml:space="preserve">민사 기록형 법리 오류 정리</w:t>
      </w:r>
    </w:p>
    <w:p>
      <w:pPr>
        <w:spacing w:after="200" w:before="0" w:line="276"/>
        <w:jc w:val="center"/>
      </w:pPr>
      <w:r>
        <w:rPr>
          <w:rFonts w:ascii="맑은 고딕" w:cs="맑은 고딕" w:eastAsia="맑은 고딕" w:hAnsi="맑은 고딕"/>
          <w:color w:val="2E5C8A"/>
          <w:sz w:val="22"/>
          <w:szCs w:val="22"/>
        </w:rPr>
        <w:t xml:space="preserve">2026년 8월 모의고사 · 양수금 등 청구의 소 · 2026. 9. 15.</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c>
          <w:tcPr>
            <w:tcW w:type="dxa" w:w="9546"/>
            <w:tcBorders>
              <w:top w:val="single" w:color="C9D1DE" w:sz="6"/>
              <w:left w:val="single" w:color="C9D1DE" w:sz="6"/>
              <w:bottom w:val="single" w:color="C9D1DE" w:sz="6"/>
              <w:right w:val="single" w:color="C9D1DE" w:sz="6"/>
            </w:tcBorders>
            <w:shd w:fill="F4F6F9" w:color="auto" w:val="clear"/>
            <w:tcMar>
              <w:top w:type="dxa" w:w="120"/>
              <w:left w:type="dxa" w:w="180"/>
              <w:bottom w:type="dxa" w:w="120"/>
              <w:right w:type="dxa" w:w="180"/>
            </w:tcMar>
          </w:tcPr>
          <w:p>
            <w:pPr>
              <w:spacing w:after="40" w:before="0" w:line="276"/>
            </w:pPr>
            <w:r>
              <w:rPr>
                <w:rFonts w:ascii="맑은 고딕" w:cs="맑은 고딕" w:eastAsia="맑은 고딕" w:hAnsi="맑은 고딕"/>
                <w:color w:val="1A1A1A"/>
                <w:sz w:val="19"/>
                <w:szCs w:val="19"/>
              </w:rPr>
              <w:t xml:space="preserve">형식·기재례 오류를 뺀 실체 법리 오류만 모은 단독본입니다. 첨삭 리포트(26-8모_민기록_첨삭.docx) PART I과 내용이 같습니다.</w:t>
            </w:r>
          </w:p>
          <w:p>
            <w:pPr>
              <w:spacing w:after="40" w:before="0" w:line="276"/>
            </w:pPr>
            <w:r>
              <w:rPr>
                <w:rFonts w:ascii="맑은 고딕" w:cs="맑은 고딕" w:eastAsia="맑은 고딕" w:hAnsi="맑은 고딕"/>
                <w:color w:val="1A1A1A"/>
                <w:sz w:val="19"/>
                <w:szCs w:val="19"/>
              </w:rPr>
              <w:t xml:space="preserve">태그: [치명] 배점 대량 손실 · [필수] 수험생 누구나 맞혀야 함 · [변별] 합격권 변별 포인트 · [정답·유지] 맞힌 법리</w:t>
            </w:r>
          </w:p>
        </w:tc>
      </w:tr>
    </w:tbl>
    <w:p>
      <w:pPr>
        <w:spacing w:after="120" w:before="0" w:line="276"/>
      </w:pPr>
      <w:r>
        <w:rPr>
          <w:rFonts w:ascii="맑은 고딕" w:cs="맑은 고딕" w:eastAsia="맑은 고딕" w:hAnsi="맑은 고딕"/>
          <w:color w:val="1A1A1A"/>
          <w:sz w:val="19"/>
          <w:szCs w:val="19"/>
        </w:rPr>
        <w:t xml:space="preserve"/>
      </w:r>
    </w:p>
    <w:p>
      <w:pPr>
        <w:keepNext/>
        <w:pBdr>
          <w:bottom w:val="single" w:color="1F3864" w:sz="12" w:space="4"/>
        </w:pBdr>
        <w:spacing w:after="160" w:before="240" w:line="276"/>
      </w:pPr>
      <w:r>
        <w:rPr>
          <w:rFonts w:ascii="맑은 고딕" w:cs="맑은 고딕" w:eastAsia="맑은 고딕" w:hAnsi="맑은 고딕"/>
          <w:b/>
          <w:bCs/>
          <w:color w:val="1F3864"/>
          <w:sz w:val="32"/>
          <w:szCs w:val="32"/>
        </w:rPr>
        <w:t xml:space="preserve">PART I.  틀린 법리 집중 정리</w:t>
      </w:r>
    </w:p>
    <w:p>
      <w:pPr>
        <w:spacing w:after="80" w:before="0" w:line="276"/>
      </w:pPr>
      <w:r>
        <w:rPr>
          <w:rFonts w:ascii="맑은 고딕" w:cs="맑은 고딕" w:eastAsia="맑은 고딕" w:hAnsi="맑은 고딕"/>
          <w:color w:val="1A1A1A"/>
          <w:sz w:val="19"/>
          <w:szCs w:val="19"/>
        </w:rPr>
        <w:t xml:space="preserve">형식·기재례 오류(청구취지 문언·당사자 표시 등)는 첨삭 리포트 PART II·IV에 있습니다. 여기에는 실체 법리 오류만 모았습니다.</w:t>
      </w:r>
    </w:p>
    <w:p>
      <w:pPr>
        <w:spacing w:after="160" w:before="0" w:line="276"/>
      </w:pPr>
      <w:r>
        <w:rPr>
          <w:rFonts w:ascii="맑은 고딕" w:cs="맑은 고딕" w:eastAsia="맑은 고딕" w:hAnsi="맑은 고딕"/>
          <w:color w:val="1A1A1A"/>
          <w:sz w:val="19"/>
          <w:szCs w:val="19"/>
        </w:rPr>
        <w:t xml:space="preserve">각 항목은 「세직 답안 → 정답 → 왜 틀렸나 → 왜 이것이 정답인가 → 암기 포인트」 순서입니다. 근거는 채점기준표·모범답안에 한정했습니다.</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796"/>
        <w:gridCol w:w="3536"/>
        <w:gridCol w:w="1237"/>
        <w:gridCol w:w="3977"/>
      </w:tblGrid>
      <w:tr>
        <w:trPr>
          <w:tblHeader/>
        </w:trPr>
        <w:tc>
          <w:tcPr>
            <w:tcW w:type="dxa" w:w="796"/>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구분</w:t>
            </w:r>
          </w:p>
        </w:tc>
        <w:tc>
          <w:tcPr>
            <w:tcW w:type="dxa" w:w="3536"/>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논점</w:t>
            </w:r>
          </w:p>
        </w:tc>
        <w:tc>
          <w:tcPr>
            <w:tcW w:type="dxa" w:w="1237"/>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태그</w:t>
            </w:r>
          </w:p>
        </w:tc>
        <w:tc>
          <w:tcPr>
            <w:tcW w:type="dxa" w:w="3977"/>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핵심 한 줄</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A-1</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압류경합 상태에서 발령된 전부명령</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합산액 &gt; 피압류채권액이면 전부명령 무효</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A-2</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채권양도 vs 전부명령의 우열 기준</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양도일 아닌 확정일자 통지 도달 vs 송달</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A-3</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소송고지와 참가적 효력의 한계</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우열 판단이 없었으면 구속 안 됨</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B-1</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상사시효의 근거</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상인 + 보조적 상행위 → 상법 §64</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B-2</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소송탈퇴 후 시효중단효</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기각 확정일부터 6개월 내 재소 → 중단효 유지</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B-3</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시효취득자의 등기청구권 소멸시효</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점유 상실 시부터 10년</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B-4</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지연손해금 기산일</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이행기·최고 도달 “다음 날”부터</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C-1</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가등기 이전의 부기등기도 말소 대상</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등기부의 부기등기를 놓치지 말 것</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C-2</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실체관계 부합 등기의 정의</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매도인과 아무 법률관계 없음 → 원인무효</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C-3</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부기등기 말소의 소의 이익</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부기등기만의 무효를 다투면 이익 있음</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D-1</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대위소송의 피보전채권 부존재 항변</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인낙 확정 → 제3채무자는 못 다툼</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D-2</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점유취득시효 청구원인의 골격</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자주점유 추정 + 완성 당시 소유명의자</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E-1</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상가 차임연체 해지의 근거</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민법 §640(2기) 아닌 상임법 §10의8(3기)</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E-2</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종료 후 계속 점유 시 부담액</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시가 부당이득 아닌 약정 차임</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E-3</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채무불이행 해지와 부속물매수청구권</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차임연체 해지면 매수청구권 없음</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E-4</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보증금 잔액 산정 구조</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연체차임·원상회복비 당연공제</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E-5</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압류·추심명령 후 해지권</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해지권 발생일과 압류일을 비교</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F-1</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제작물공급계약의 법적 성질</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부대체물 → 도급 → 상법 §69 부적용</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F-2</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수급인 담보책임 존속기간</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민법 §670: 인도일부터 1년, 출소기간 아님</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F-3</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연 6%의 근거사실</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원고의 상인성(부동산임대업)</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J</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맞히신 법리</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[정답·유지]</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아래 J 항목 참조</w:t>
            </w:r>
          </w:p>
        </w:tc>
      </w:tr>
    </w:tbl>
    <w:p>
      <w:pPr>
        <w:spacing w:after="12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A. 채권양도 · 민사집행 (피고 유강열)</w:t>
      </w:r>
    </w:p>
    <w:p>
      <w:pPr>
        <w:keepNext/>
        <w:spacing w:after="80" w:before="180" w:line="276"/>
      </w:pPr>
      <w:r>
        <w:rPr>
          <w:rFonts w:ascii="맑은 고딕" w:cs="맑은 고딕" w:eastAsia="맑은 고딕" w:hAnsi="맑은 고딕"/>
          <w:b/>
          <w:bCs/>
          <w:color w:val="1F3864"/>
          <w:sz w:val="22"/>
          <w:szCs w:val="22"/>
        </w:rPr>
        <w:t xml:space="preserve">A-1 압류경합 상태에서 발령된 전부명령은 무효 </w:t>
      </w:r>
      <w:r>
        <w:rPr>
          <w:rFonts w:ascii="맑은 고딕" w:cs="맑은 고딕" w:eastAsia="맑은 고딕" w:hAnsi="맑은 고딕"/>
          <w:b/>
          <w:bCs/>
          <w:color w:val="B02418"/>
          <w:sz w:val="22"/>
          <w:szCs w:val="22"/>
        </w:rPr>
        <w:t xml:space="preserve">[치명]</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“원고가 위 채권을 양수받기 전인 2021. 2. 6. … 조윤숙이 … 3500만원에 대하여 … 채권압류 및 전부명령을 받았고 … 2021. 2. 17. 확정되었으므로, 원고가 … 대항할 수 있는 금액은 15000만원 및 그에 대한 이자입니다.”</w:t>
            </w:r>
          </w:p>
          <w:p>
            <w:pPr>
              <w:spacing w:after="20" w:before="0" w:line="264"/>
            </w:pPr>
            <w:r>
              <w:rPr>
                <w:rFonts w:ascii="맑은 고딕" w:cs="맑은 고딕" w:eastAsia="맑은 고딕" w:hAnsi="맑은 고딕"/>
                <w:b w:val="false"/>
                <w:bCs w:val="false"/>
                <w:color w:val="1A1A1A"/>
                <w:sz w:val="19"/>
                <w:szCs w:val="19"/>
              </w:rPr>
              <w:t xml:space="preserve">→ 조윤숙 전부명령을 유효로 보고 청구금액을 1,500만 원으로 줄임</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조윤숙 전부명령은 무효 → 청구금액 50,000,000원 전액</w:t>
            </w:r>
          </w:p>
          <w:p>
            <w:pPr>
              <w:spacing w:after="20" w:before="0" w:line="264"/>
            </w:pPr>
            <w:r>
              <w:rPr>
                <w:rFonts w:ascii="맑은 고딕" w:cs="맑은 고딕" w:eastAsia="맑은 고딕" w:hAnsi="맑은 고딕"/>
                <w:b/>
                <w:bCs/>
                <w:color w:val="1A1A1A"/>
                <w:sz w:val="19"/>
                <w:szCs w:val="19"/>
              </w:rPr>
              <w:t xml:space="preserve">김수용 가압류 3,000만 원 + 조윤숙 압류 3,500만 원 = 6,500만 원 &gt; 피압류채권 5,000만 원</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김수용 가압류를 별도 항변(“가압류되어도 양수 효력에는 영향 없음”)으로 떼어 처리하셨습니다.</w:t>
            </w:r>
          </w:p>
          <w:p>
            <w:pPr>
              <w:spacing w:after="20" w:before="0" w:line="264"/>
            </w:pPr>
            <w:r>
              <w:rPr>
                <w:rFonts w:ascii="맑은 고딕" w:cs="맑은 고딕" w:eastAsia="맑은 고딕" w:hAnsi="맑은 고딕"/>
                <w:b w:val="false"/>
                <w:bCs w:val="false"/>
                <w:color w:val="1A1A1A"/>
                <w:sz w:val="19"/>
                <w:szCs w:val="19"/>
              </w:rPr>
              <w:t xml:space="preserve">두 사실을 한 줄에 놓고 더해 보았다면 압류경합이 보였을 것입니다. 사실은 전부 찾으셨는데 연결에 실패한 경우입니다.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모범답안: 조윤숙의 압류 및 전부명령 송달 당시 김수용의 가압류채권액과 조윤숙의 압류채권액의 합산액(6,500만 원)이 피압류채권액(5,000만 원)을 초과하므로, 그 전부명령은 압류경합 상태에서 발령된 것으로 무효입니다.</w:t>
            </w:r>
          </w:p>
          <w:p>
            <w:pPr>
              <w:spacing w:after="20" w:before="0" w:line="264"/>
            </w:pPr>
            <w:r>
              <w:rPr>
                <w:rFonts w:ascii="맑은 고딕" w:cs="맑은 고딕" w:eastAsia="맑은 고딕" w:hAnsi="맑은 고딕"/>
                <w:b w:val="false"/>
                <w:bCs w:val="false"/>
                <w:color w:val="1A1A1A"/>
                <w:sz w:val="19"/>
                <w:szCs w:val="19"/>
              </w:rPr>
              <w:t xml:space="preserve">전부명령이 무효이니 “전부명령이 유효함을 전제로 한” 피고의 항변은 그 자체로 무너집니다.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청구취지 1항 금액(3,500만 원 부분), 소결, 반론1 배점 7점이 한꺼번에 사라졌습니다. 이번 답안에서 단일 논점으로 가장 큰 실점입니다.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전부명령이 등장하면 반드시 계산 한 줄: 「송달 시점의 다른 (가)압류액 + 이 압류액 &gt; 피압류채권액?」 → 초과하면 전부명령 무효.</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A-2 채권양도와 전부명령의 우열 — “양도일”이 기준이 아니다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“원고가 위 채권을 양수받기 전인 2021. 2. 6. …”</w:t>
            </w:r>
          </w:p>
          <w:p>
            <w:pPr>
              <w:spacing w:after="20" w:before="0" w:line="264"/>
            </w:pPr>
            <w:r>
              <w:rPr>
                <w:rFonts w:ascii="맑은 고딕" w:cs="맑은 고딕" w:eastAsia="맑은 고딕" w:hAnsi="맑은 고딕"/>
                <w:b w:val="false"/>
                <w:bCs w:val="false"/>
                <w:color w:val="1A1A1A"/>
                <w:sz w:val="19"/>
                <w:szCs w:val="19"/>
              </w:rPr>
              <w:t xml:space="preserve">→ 양도(2021. 2. 5.)가 전부명령(2. 6.)보다 앞서는데 “양수 전”이라고 적어 사실 선후 자체가 뒤집힘</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우열은 「확정일자 있는 양도통지의 제3채무자 도달일(2021. 2. 10.)」과 「전부명령의 제3채무자 송달일(2021. 2. 9.)」의 선후로 정합니다(민법 제450조 제2항).</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양도 계약일과 결정일을 비교하셨습니다. 반면 남명화 전부명령 항변에서는 “도달시설”로 정확히 비교하셨습니다. 같은 답안 안에서 기준이 흔들렸습니다.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이 사안은 송달(2. 9.)이 통지 도달(2. 10.)보다 하루 빠릅니다. 조윤숙 전부명령이 유효하다면 원고가 지는 구조입니다.</w:t>
            </w:r>
          </w:p>
          <w:p>
            <w:pPr>
              <w:spacing w:after="20" w:before="0" w:line="264"/>
            </w:pPr>
            <w:r>
              <w:rPr>
                <w:rFonts w:ascii="맑은 고딕" w:cs="맑은 고딕" w:eastAsia="맑은 고딕" w:hAnsi="맑은 고딕"/>
                <w:b w:val="false"/>
                <w:bCs w:val="false"/>
                <w:color w:val="1A1A1A"/>
                <w:sz w:val="19"/>
                <w:szCs w:val="19"/>
              </w:rPr>
              <w:t xml:space="preserve">그래서 출제자가 준비한 탈출구가 A-1(압류경합 → 무효)입니다. 선후 비교를 정확히 했다면 “원고가 지는데 왜 원고 소장이지?”라는 의문에서 A-1로 이어졌을 것입니다.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「대항요건 도달일 vs 송달일」. 원고가 선후에서 지면 → 상대방 명령의 무효사유(압류경합 등)를 찾는다.</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A-3 소송고지를 받고 참가하지 않았어도 구속되지 않는 경우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“비록 이후에 소외 남명화가 전부명령에 의하여 승소판결을 받았고 소송 진행중 원고에게 소송참가 고지를 한 사실이 있더라도 이러한 사실로서 원고에게 대항할 수 없습니다.”</w:t>
            </w:r>
          </w:p>
          <w:p>
            <w:pPr>
              <w:spacing w:after="20" w:before="0" w:line="264"/>
            </w:pPr>
            <w:r>
              <w:rPr>
                <w:rFonts w:ascii="맑은 고딕" w:cs="맑은 고딕" w:eastAsia="맑은 고딕" w:hAnsi="맑은 고딕"/>
                <w:b w:val="false"/>
                <w:bCs w:val="false"/>
                <w:color w:val="1A1A1A"/>
                <w:sz w:val="19"/>
                <w:szCs w:val="19"/>
              </w:rPr>
              <w:t xml:space="preserve">→ 결론만 있고 이유(참가적 효력이 미치지 않는 근거)가 없음</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고지자(피고 유강열)가 전소에서 “전부명령 전에 채권이 양도되고 확정일자 있는 증서로 통지되었다”는 항변을 제출하지 않아 수소법원이 양자의 우열에 관하여 아무런 사실인정·법률판단을 하지 않은 채 고지자 패소판결을 했다면, 피고지자(원고)는 그 판결 결과에 구속되지 않습니다(대판 1991. 6. 25. 88다카6358).</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피고가 내세울 항변의 이름(“참가적 효력”)을 특정하지 않으셨습니다. 항변을 정확히 명명하지 못하면 반박의 법리도 불러낼 수 없습니다.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참가적 효력은 전소 판결의 “판단”에 미치는 효력입니다. 우열 판단 자체가 없었으니 구속될 대상도 없습니다.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소송고지 + 불참가 + 패소 = 참가적 효력 항변. 반박은 「전소에서 그 쟁점이 판단되지 않았다」.</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B. 소멸시효 · 지연손해금</w:t>
      </w:r>
    </w:p>
    <w:p>
      <w:pPr>
        <w:keepNext/>
        <w:spacing w:after="80" w:before="180" w:line="276"/>
      </w:pPr>
      <w:r>
        <w:rPr>
          <w:rFonts w:ascii="맑은 고딕" w:cs="맑은 고딕" w:eastAsia="맑은 고딕" w:hAnsi="맑은 고딕"/>
          <w:b/>
          <w:bCs/>
          <w:color w:val="1F3864"/>
          <w:sz w:val="22"/>
          <w:szCs w:val="22"/>
        </w:rPr>
        <w:t xml:space="preserve">B-1 상사시효의 근거 — 쓰지 않으면 연 6%도 정당화되지 않는다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“원고는 위 채권의 상시시효 완성일인 2025. 7. 29. 이전인 …”</w:t>
            </w:r>
          </w:p>
          <w:p>
            <w:pPr>
              <w:spacing w:after="20" w:before="0" w:line="264"/>
            </w:pPr>
            <w:r>
              <w:rPr>
                <w:rFonts w:ascii="맑은 고딕" w:cs="맑은 고딕" w:eastAsia="맑은 고딕" w:hAnsi="맑은 고딕"/>
                <w:b w:val="false"/>
                <w:bCs w:val="false"/>
                <w:color w:val="1A1A1A"/>
                <w:sz w:val="19"/>
                <w:szCs w:val="19"/>
              </w:rPr>
              <w:t xml:space="preserve">→ 상사채권인 이유가 없고, 완성일도 오기(변제기 2020. 7. 20. 기준)</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피고 유강열은 상법 제46조 제5호(작업 또는 노무의 도급 인수)를 영업으로 하는 상인이고, 건설업체 운영자금 차용은 영업을 위한 보조적 상행위 → 일방적 상행위로 인한 채권도 상법 제64조의 5년 시효 적용.</w:t>
            </w:r>
          </w:p>
          <w:p>
            <w:pPr>
              <w:spacing w:after="20" w:before="0" w:line="264"/>
            </w:pPr>
            <w:r>
              <w:rPr>
                <w:rFonts w:ascii="맑은 고딕" w:cs="맑은 고딕" w:eastAsia="맑은 고딕" w:hAnsi="맑은 고딕"/>
                <w:b/>
                <w:bCs/>
                <w:color w:val="1A1A1A"/>
                <w:sz w:val="19"/>
                <w:szCs w:val="19"/>
              </w:rPr>
              <w:t xml:space="preserve">변제기 2020. 7. 20.부터 5년 → 소 제기일 2026. 8. 6. 기준 이미 도과 → 그래서 중단 논증(B-2)이 필요</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“상사시효”라는 단어만 쓰고 요건(상인성 + 상행위성)을 적지 않으셨습니다. 청구취지의 연 6%와 청구원인의 시효 판단이 같은 근거사실 하나에 걸려 있습니다.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모범답안은 기본적 상행위뿐 아니라 보조적 상행위, 쌍방적뿐 아니라 일방적 상행위로 인한 채권도 상사채권이라고 명시합니다.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상사 판단 3단: ① 누가 상인인가(§46 몇 호) ② 영업을 위한 행위인가(보조적 상행위) ③ 일방적이어도 OK → 시효 5년 + 이율 6%를 동시에 확정.</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B-2 소송탈퇴 후 승계인 패소 — 탈퇴 원고의 시효중단효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“비록 소송에서 탈퇴하고 이후 패소하였더라도 소송 종료일인 2026. 3. 8.까지는 적어도 최고의 효력은 미치고 있었다고 할 것이므로 민법 제170조 제2항에 의하여 그로부터 6개월 내인 2026. 8. 6. 현재 소 제기하는 바이니 …”</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승계인수인의 청구기각 판결이 확정된 날(2026. 3. 31.)부터 6개월 내에 탈퇴한 원고가 다시 같은 재판상 청구를 하면, 탈퇴 전에 원고가 제기한 재판상 청구(2025. 5. 20.)로 발생한 시효중단의 효력은 그대로 유지됩니다(민사소송법 제82조 제3항, 제80조, 대판 2017. 7. 18. 2016다35789).</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① “최고의 효력”으로 격하하여 구성하셨습니다. 판례는 재판상 청구의 중단효 자체가 유지된다고 봅니다.</w:t>
            </w:r>
          </w:p>
          <w:p>
            <w:pPr>
              <w:spacing w:after="20" w:before="0" w:line="264"/>
            </w:pPr>
            <w:r>
              <w:rPr>
                <w:rFonts w:ascii="맑은 고딕" w:cs="맑은 고딕" w:eastAsia="맑은 고딕" w:hAnsi="맑은 고딕"/>
                <w:b w:val="false"/>
                <w:bCs w:val="false"/>
                <w:color w:val="1A1A1A"/>
                <w:sz w:val="19"/>
                <w:szCs w:val="19"/>
              </w:rPr>
              <w:t xml:space="preserve">② 6개월 기산점을 선고일(3. 8.)로 잡으셨습니다. 기준은 확정일(3. 31.)입니다.</w:t>
            </w:r>
          </w:p>
          <w:p>
            <w:pPr>
              <w:spacing w:after="20" w:before="0" w:line="264"/>
            </w:pPr>
            <w:r>
              <w:rPr>
                <w:rFonts w:ascii="맑은 고딕" w:cs="맑은 고딕" w:eastAsia="맑은 고딕" w:hAnsi="맑은 고딕"/>
                <w:b w:val="false"/>
                <w:bCs w:val="false"/>
                <w:color w:val="1A1A1A"/>
                <w:sz w:val="19"/>
                <w:szCs w:val="19"/>
              </w:rPr>
              <w:t xml:space="preserve">③ 소송인수 결정·탈퇴·승계인 청구기각(소송신탁 무효)의 사실 경과를 적지 않으셨습니다.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원칙적으로 승계인에 대한 기각·각하 판결이 확정되면 최초 청구의 중단효는 소멸합니다. 다만 탈퇴는 소취하와 성질이 다르고 잔존 소송의 판결이 탈퇴자에게도 미치므로, 확정일부터 6개월 내 재청구 시 중단효가 유지된다는 것이 판례입니다.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결론(시효 미완성)은 맞아 일부 득점. 그러나 12점짜리 반론에서 절반을 잃었습니다.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「탈퇴 → 승계인 패소 확정 → 확정일부터 6개월 내 재소 → 최초 청구의 중단효 유지」. 기산점은 선고일이 아니라 확정일.</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B-3 취득시효 완성자의 등기청구권 — 점유 상실 시부터 10년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“완성자가 점유 중인 경우에는 … 소멸시효의 진행이 없고, 부동산을 제3자에게 매도하더라도 이는 더욱 적극적인 권리행사에 해당하므로 소멸시효의 진행이 없습니다.”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점유가 계속되는 한 시효로 소멸하지 않지만, 점유를 상실하면 그때부터 10년간 행사하지 않을 경우 소멸시효가 완성됩니다(대판 1996. 3. 8. 95다34866, 34873).</w:t>
            </w:r>
          </w:p>
          <w:p>
            <w:pPr>
              <w:spacing w:after="20" w:before="0" w:line="264"/>
            </w:pPr>
            <w:r>
              <w:rPr>
                <w:rFonts w:ascii="맑은 고딕" w:cs="맑은 고딕" w:eastAsia="맑은 고딕" w:hAnsi="맑은 고딕"/>
                <w:b/>
                <w:bCs/>
                <w:color w:val="1A1A1A"/>
                <w:sz w:val="19"/>
                <w:szCs w:val="19"/>
              </w:rPr>
              <w:t xml:space="preserve">윤덕현의 점유 상실 2017. 3. 1.경 → 소 제기일까지 10년 미경과 → 항변 부당</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윤덕현은 2017년 원고에게 매도하면서 점유를 잃었습니다. 그런데 “점유 중이라 진행하지 않는다”는 논리와 “매도는 적극적 권리행사”라는 논리를 섞으셨습니다. 이 사안에서 쓰실 논리는 뒤의 것이 아니라 “점유 상실 후 10년 미경과”입니다.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시효취득자가 점유를 잃었다는 사실이 기록에 있으면, 출제자는 “점유 상실 시점부터 계산하라”를 묻는 것입니다. 날짜(2017. 3. 1.경)를 적고 10년을 세는 것이 배점 포인트입니다.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취득시효 등기청구권: 점유 중 → 불소멸 / 점유 상실 → 그때부터 10년. 반드시 “점유 상실일”을 찍을 것.</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B-4 지연손해금 기산일 — 이행기·최고 도달 “다음 날”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1항: “2020. 7. 20.부터” (변제기 당일)</w:t>
            </w:r>
          </w:p>
          <w:p>
            <w:pPr>
              <w:spacing w:after="20" w:before="0" w:line="264"/>
            </w:pPr>
            <w:r>
              <w:rPr>
                <w:rFonts w:ascii="맑은 고딕" w:cs="맑은 고딕" w:eastAsia="맑은 고딕" w:hAnsi="맑은 고딕"/>
                <w:b w:val="false"/>
                <w:bCs w:val="false"/>
                <w:color w:val="1A1A1A"/>
                <w:sz w:val="19"/>
                <w:szCs w:val="19"/>
              </w:rPr>
              <w:t xml:space="preserve">5항: “2025. 12. 23.부터” (최고 도달 당일)</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1항: 2020. 7. 21.부터 (변제기 2020. 7. 20.의 다음 날)</w:t>
            </w:r>
          </w:p>
          <w:p>
            <w:pPr>
              <w:spacing w:after="20" w:before="0" w:line="264"/>
            </w:pPr>
            <w:r>
              <w:rPr>
                <w:rFonts w:ascii="맑은 고딕" w:cs="맑은 고딕" w:eastAsia="맑은 고딕" w:hAnsi="맑은 고딕"/>
                <w:b/>
                <w:bCs/>
                <w:color w:val="1A1A1A"/>
                <w:sz w:val="19"/>
                <w:szCs w:val="19"/>
              </w:rPr>
              <w:t xml:space="preserve">5항: 2025. 12. 24.부터 (하자보수비용 청구 도달 다음 날)</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이행기 “당일”까지는 이행할 수 있으므로 지체는 그 다음 날부터 발생합니다. 두 청구에서 같은 실수가 동시에 나온 것은 판단 문제가 아니라 습관 문제입니다.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모범답안 소결: “2020. 7. 21.부터”, “원고의 하자보수비용 청구 다음 날인 2025. 12. 24.부터”.</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기산일은 항상 「+1일」. 변제기 / 최고 도달일 / 인도 요청 도달일 — 날짜를 옮겨 적는 순간 하루를 더한다. (반복 오류 #12 신규 등록)</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C. 등기 (피고 강태주)</w:t>
      </w:r>
    </w:p>
    <w:p>
      <w:pPr>
        <w:keepNext/>
        <w:spacing w:after="80" w:before="180" w:line="276"/>
      </w:pPr>
      <w:r>
        <w:rPr>
          <w:rFonts w:ascii="맑은 고딕" w:cs="맑은 고딕" w:eastAsia="맑은 고딕" w:hAnsi="맑은 고딕"/>
          <w:b/>
          <w:bCs/>
          <w:color w:val="1F3864"/>
          <w:sz w:val="22"/>
          <w:szCs w:val="22"/>
        </w:rPr>
        <w:t xml:space="preserve">C-1 가등기 이전의 부기등기도 말소 대상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본등기(2025. 3. 20. 접수 제10887호)만 말소 청구</w:t>
            </w:r>
          </w:p>
          <w:p>
            <w:pPr>
              <w:spacing w:after="20" w:before="0" w:line="264"/>
            </w:pPr>
            <w:r>
              <w:rPr>
                <w:rFonts w:ascii="맑은 고딕" w:cs="맑은 고딕" w:eastAsia="맑은 고딕" w:hAnsi="맑은 고딕"/>
                <w:b w:val="false"/>
                <w:bCs w:val="false"/>
                <w:color w:val="1A1A1A"/>
                <w:sz w:val="19"/>
                <w:szCs w:val="19"/>
              </w:rPr>
              <w:t xml:space="preserve">청구원인에도 “2025. 3. 3. 가등기 이전의 부기등기” 사실이 없음</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① 2025. 3. 3. 접수 제10811호 소유권이전등기청구권 가등기의 이전의 부기등기 + ② 2025. 3. 20. 접수 제10887호 소유권이전등기의 각 말소등기절차 이행</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“피고 명의 등기 = 본등기”로만 보셨습니다. 매수인 지위 양수인이 등기부에 먼저 올라간 흔적(부기등기)을 놓치셨습니다.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부기등기와 본등기 모두 원고와 피고 사이의 적법·유효한 실체관계가 없는 원인무효 등기입니다(대판 2025. 4. 24. 2024다248290). 둘 다 지워야 원고의 소유명의가 온전해집니다.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청구취지 2항 약 절반 + 발생사실 일부 + 반론3(소의 이익) 3점이 연쇄로 사라졌습니다.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등기부를 볼 때 「갑구 순위번호 + 부기번호(○-1)」까지 모두 적어 둔다. 가등기가 있으면 → 이전의 부기등기가 있는지 반드시 확인.</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C-2 실체관계에 부합하는 등기의 정의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“실체관계에 부합한다는 것은 각각의 당사자에게 등기에 부합하는 실체상의 권리가 있고, 동시이행의 항변 등 등기청구권 이행에 대하여 장애사유가 없을 것을 요합니다.”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등기절차에 하자가 있더라도 진실한 권리관계와 합치하는 것, 즉 등기이전절차만 위법하고 그 외 법률행위는 적법·유효한 상태로 등기청구권을 가지고 있는 경우를 말합니다.</w:t>
            </w:r>
          </w:p>
          <w:p>
            <w:pPr>
              <w:spacing w:after="20" w:before="0" w:line="264"/>
            </w:pPr>
            <w:r>
              <w:rPr>
                <w:rFonts w:ascii="맑은 고딕" w:cs="맑은 고딕" w:eastAsia="맑은 고딕" w:hAnsi="맑은 고딕"/>
                <w:b/>
                <w:bCs/>
                <w:color w:val="1A1A1A"/>
                <w:sz w:val="19"/>
                <w:szCs w:val="19"/>
              </w:rPr>
              <w:t xml:space="preserve">매도인이 양도에 동의·승낙하지 않았다면 양수인은 매도인과 아무런 법률관계가 없어 등기청구를 할 수 없으므로, 부기등기와 본등기 모두 원인무효입니다(2024다248290).</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정의를 판례 문언이 아닌 자기 말로 만드셨고, “동시이행 항변”은 이 쟁점과 무관합니다. 결론 방향은 맞았습니다.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「절차만 위법 + 나머지 적법·유효 + 등기청구권 보유」. 양도 미승낙 → 양수인은 매도인에 대해 청구권 자체가 없다 → 부합 불가.</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C-3 부기등기만의 말소를 구할 소의 이익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(기재 없음 — 부기등기를 청구하지 않아 쟁점 자체가 발생하지 않음)</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가등기 자체는 유효한 것을 전제로, 피고 명의의 가등기 이전의 부기등기에만 무효사유가 있다며 그 효력을 다투는 경우이므로 원고는 부기등기의 말소를 구할 이익이 있습니다(대판 2005. 6. 10. 2002다15412, 15429 등).</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부기등기 말소를 청구하면 → 피고의 “소의 이익 없음” 항변을 자동으로 세트 반박.</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D. 채권자대위 · 점유취득시효 (피고 양혜진)</w:t>
      </w:r>
    </w:p>
    <w:p>
      <w:pPr>
        <w:keepNext/>
        <w:spacing w:after="80" w:before="180" w:line="276"/>
      </w:pPr>
      <w:r>
        <w:rPr>
          <w:rFonts w:ascii="맑은 고딕" w:cs="맑은 고딕" w:eastAsia="맑은 고딕" w:hAnsi="맑은 고딕"/>
          <w:b/>
          <w:bCs/>
          <w:color w:val="1F3864"/>
          <w:sz w:val="22"/>
          <w:szCs w:val="22"/>
        </w:rPr>
        <w:t xml:space="preserve">D-1 피보전채권 부존재 항변 — 누구 사이의 계약이 해제되었나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“피고는 자신과 윤덕현의 매매계약이 해제되었고 …”</w:t>
            </w:r>
          </w:p>
          <w:p>
            <w:pPr>
              <w:spacing w:after="20" w:before="0" w:line="264"/>
            </w:pPr>
            <w:r>
              <w:rPr>
                <w:rFonts w:ascii="맑은 고딕" w:cs="맑은 고딕" w:eastAsia="맑은 고딕" w:hAnsi="맑은 고딕"/>
                <w:b w:val="false"/>
                <w:bCs w:val="false"/>
                <w:color w:val="1A1A1A"/>
                <w:sz w:val="19"/>
                <w:szCs w:val="19"/>
              </w:rPr>
              <w:t xml:space="preserve">→ 해제된 계약을 양혜진–윤덕현 사이로 파악, 반박도 자주점유 논리로 전개</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항변의 실체: “원고–윤덕현 매매계약이 해제되었으니 원고의 피보전채권이 없어 대위소송이 부적법하다”는 본안 전 항변</w:t>
            </w:r>
          </w:p>
          <w:p>
            <w:pPr>
              <w:spacing w:after="20" w:before="0" w:line="264"/>
            </w:pPr>
            <w:r>
              <w:rPr>
                <w:rFonts w:ascii="맑은 고딕" w:cs="맑은 고딕" w:eastAsia="맑은 고딕" w:hAnsi="맑은 고딕"/>
                <w:b/>
                <w:bCs/>
                <w:color w:val="1A1A1A"/>
                <w:sz w:val="19"/>
                <w:szCs w:val="19"/>
              </w:rPr>
              <w:t xml:space="preserve">반박: 원고가 2020. 4. 12. 윤덕현을 상대로 소를 제기하여 2020. 10. 10. 청구인낙을 받았으므로, 제3채무자는 피보전채권의 존부를 다툴 수 없습니다(대판 2003다1250).</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기록 사실의 주체를 잘못 읽으셨습니다. 청구인낙 사실은 가.2)에 적어 두고도 반박 근거로 연결하지 못하셨습니다.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채권자가 채무자를 상대로 피보전채권에 기한 이행의 소에서 승소 확정되면, 제3채무자는 그 청구권의 존재를 다툴 수 없다는 것이 판례입니다. 인낙은 그 확정과 같은 효과를 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대위소송에서 “피보전채권 없음” 항변 → 먼저 「채권자–채무자 사이 확정판결·인낙이 있는가」를 확인.</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D-2 점유취득시효 청구원인의 골격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“소외 박윤호는 … 1995. 2. 4.부터 … 점유해왔으므로 2015. 2. 4. … 점유취득시효를 완성하였습니다.”</w:t>
            </w:r>
          </w:p>
          <w:p>
            <w:pPr>
              <w:spacing w:after="20" w:before="0" w:line="264"/>
            </w:pPr>
            <w:r>
              <w:rPr>
                <w:rFonts w:ascii="맑은 고딕" w:cs="맑은 고딕" w:eastAsia="맑은 고딕" w:hAnsi="맑은 고딕"/>
                <w:b w:val="false"/>
                <w:bCs w:val="false"/>
                <w:color w:val="1A1A1A"/>
                <w:sz w:val="19"/>
                <w:szCs w:val="19"/>
              </w:rPr>
              <w:t xml:space="preserve">→ 시효완성자를 원고 이름(박윤호)으로 기재, 자주점유 추정·소유명의자 경위 누락</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① 이수찬 1990. 1. 17. 소유권이전등기 → 2010. 9. 3. 피고 양혜진 이전등기</w:t>
            </w:r>
          </w:p>
          <w:p>
            <w:pPr>
              <w:spacing w:after="20" w:before="0" w:line="264"/>
            </w:pPr>
            <w:r>
              <w:rPr>
                <w:rFonts w:ascii="맑은 고딕" w:cs="맑은 고딕" w:eastAsia="맑은 고딕" w:hAnsi="맑은 고딕"/>
                <w:b/>
                <w:bCs/>
                <w:color w:val="1A1A1A"/>
                <w:sz w:val="19"/>
                <w:szCs w:val="19"/>
              </w:rPr>
              <w:t xml:space="preserve">② 윤덕현 1995. 2. 4. 건물 신축 후 부지로 점유</w:t>
            </w:r>
          </w:p>
          <w:p>
            <w:pPr>
              <w:spacing w:after="20" w:before="0" w:line="264"/>
            </w:pPr>
            <w:r>
              <w:rPr>
                <w:rFonts w:ascii="맑은 고딕" w:cs="맑은 고딕" w:eastAsia="맑은 고딕" w:hAnsi="맑은 고딕"/>
                <w:b/>
                <w:bCs/>
                <w:color w:val="1A1A1A"/>
                <w:sz w:val="19"/>
                <w:szCs w:val="19"/>
              </w:rPr>
              <w:t xml:space="preserve">③ 소유의 의사로 선의·평온·공연하게 점유한 것으로 추정 → 20년 경과 2015. 2. 4. 시효취득</w:t>
            </w:r>
          </w:p>
          <w:p>
            <w:pPr>
              <w:spacing w:after="20" w:before="0" w:line="264"/>
            </w:pPr>
            <w:r>
              <w:rPr>
                <w:rFonts w:ascii="맑은 고딕" w:cs="맑은 고딕" w:eastAsia="맑은 고딕" w:hAnsi="맑은 고딕"/>
                <w:b/>
                <w:bCs/>
                <w:color w:val="1A1A1A"/>
                <w:sz w:val="19"/>
                <w:szCs w:val="19"/>
              </w:rPr>
              <w:t xml:space="preserve">④ 완성 당시 소유명의자인 피고 양혜진에게 이전등기청구권 취득</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요건 중 “추정”과 “완성 당시 소유명의자”가 빠지면 누구에게 청구하는지가 흔들립니다. 원고 이름과 시효완성자 이름이 뒤섞여 채점자가 논리를 따라갈 수 없습니다.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점유취득시효 4요소 = 「점유 개시 + 20년 + 자주·평온·공연 추정 + 완성 당시 소유명의자」.</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E. 상가건물 임대차 (피고 박미정) — 이번 답안 최대 실점 구간</w:t>
      </w:r>
    </w:p>
    <w:p>
      <w:pPr>
        <w:keepNext/>
        <w:spacing w:after="80" w:before="180" w:line="276"/>
      </w:pPr>
      <w:r>
        <w:rPr>
          <w:rFonts w:ascii="맑은 고딕" w:cs="맑은 고딕" w:eastAsia="맑은 고딕" w:hAnsi="맑은 고딕"/>
          <w:b/>
          <w:bCs/>
          <w:color w:val="1F3864"/>
          <w:sz w:val="22"/>
          <w:szCs w:val="22"/>
        </w:rPr>
        <w:t xml:space="preserve">E-1 상가 차임연체 해지의 근거는 상임법 제10조의8 (3기) </w:t>
      </w:r>
      <w:r>
        <w:rPr>
          <w:rFonts w:ascii="맑은 고딕" w:cs="맑은 고딕" w:eastAsia="맑은 고딕" w:hAnsi="맑은 고딕"/>
          <w:b/>
          <w:bCs/>
          <w:color w:val="B02418"/>
          <w:sz w:val="22"/>
          <w:szCs w:val="22"/>
        </w:rPr>
        <w:t xml:space="preserve">[치명]</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“2026. 6. 25. 차임연체액이 2기의 차임액인 1000만원을 초과하여 민법 제640조에 의하여 원고는 임대차계약을 해지할 권리가 있으므로 …”</w:t>
            </w:r>
          </w:p>
          <w:p>
            <w:pPr>
              <w:spacing w:after="20" w:before="0" w:line="264"/>
            </w:pPr>
            <w:r>
              <w:rPr>
                <w:rFonts w:ascii="맑은 고딕" w:cs="맑은 고딕" w:eastAsia="맑은 고딕" w:hAnsi="맑은 고딕"/>
                <w:b w:val="false"/>
                <w:bCs w:val="false"/>
                <w:color w:val="1A1A1A"/>
                <w:sz w:val="19"/>
                <w:szCs w:val="19"/>
              </w:rPr>
              <w:t xml:space="preserve">사실 파악: “월 300만원씩만을 지급”</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상가건물 임대차보호법 제10조의8: 3기의 차임액(1,500만 원)에 달하도록 연체하면 해지 가능</w:t>
            </w:r>
          </w:p>
          <w:p>
            <w:pPr>
              <w:spacing w:after="20" w:before="0" w:line="264"/>
            </w:pPr>
            <w:r>
              <w:rPr>
                <w:rFonts w:ascii="맑은 고딕" w:cs="맑은 고딕" w:eastAsia="맑은 고딕" w:hAnsi="맑은 고딕"/>
                <w:b/>
                <w:bCs/>
                <w:color w:val="1A1A1A"/>
                <w:sz w:val="19"/>
                <w:szCs w:val="19"/>
              </w:rPr>
              <w:t xml:space="preserve">실제 사실: 매월 200만 원만 지급 → 300만 원씩 미납</w:t>
            </w:r>
          </w:p>
          <w:p>
            <w:pPr>
              <w:spacing w:after="20" w:before="0" w:line="264"/>
            </w:pPr>
            <w:r>
              <w:rPr>
                <w:rFonts w:ascii="맑은 고딕" w:cs="맑은 고딕" w:eastAsia="맑은 고딕" w:hAnsi="맑은 고딕"/>
                <w:b/>
                <w:bCs/>
                <w:color w:val="1A1A1A"/>
                <w:sz w:val="19"/>
                <w:szCs w:val="19"/>
              </w:rPr>
              <w:t xml:space="preserve">미납액 1,700만 원 = 300만 원 × 4개월 + 500만 원(7. 25.분 전액) &gt; 1,500만 원 → 해지권 발생</w:t>
            </w:r>
          </w:p>
          <w:p>
            <w:pPr>
              <w:spacing w:after="20" w:before="0" w:line="264"/>
            </w:pPr>
            <w:r>
              <w:rPr>
                <w:rFonts w:ascii="맑은 고딕" w:cs="맑은 고딕" w:eastAsia="맑은 고딕" w:hAnsi="맑은 고딕"/>
                <w:b/>
                <w:bCs/>
                <w:color w:val="1A1A1A"/>
                <w:sz w:val="19"/>
                <w:szCs w:val="19"/>
              </w:rPr>
              <w:t xml:space="preserve">묵시적 갱신 근거: 상임법 제10조 제4항</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① 상가 사안에서 민법 조문부터 꺼내셨습니다. ② 지급액을 거꾸로 읽으셨습니다.</w:t>
            </w:r>
          </w:p>
          <w:p>
            <w:pPr>
              <w:spacing w:after="20" w:before="0" w:line="264"/>
            </w:pPr>
            <w:r>
              <w:rPr>
                <w:rFonts w:ascii="맑은 고딕" w:cs="맑은 고딕" w:eastAsia="맑은 고딕" w:hAnsi="맑은 고딕"/>
                <w:b w:val="false"/>
                <w:bCs w:val="false"/>
                <w:color w:val="1A1A1A"/>
                <w:sz w:val="19"/>
                <w:szCs w:val="19"/>
              </w:rPr>
              <w:t xml:space="preserve">세직 답안 사실(300만 원 지급)대로면 미납액은 1,300만 원이라 3기(1,500만 원)에 못 미칩니다. 올바른 조문을 썼다면 해지가 불성립하는 구조였습니다. 두 오류가 서로를 가린 셈입니다.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사업자등록을 마친 상가 임대차에는 상임법이 먼저 적용되고, 차임연체 해지의 기준은 3기입니다.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인도의무 발생(8점) 대부분, 청구취지 4항 금액이 같이 흔들렸습니다.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임대차 사안 첫 질문: 「주택인가? 상가인가? 사업자등록은?」 → 상가면 해지 = §10의8 3기.</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E-2 해지 후에도 계속 점유하는 임차인의 부담 — 약정 차임 </w:t>
      </w:r>
      <w:r>
        <w:rPr>
          <w:rFonts w:ascii="맑은 고딕" w:cs="맑은 고딕" w:eastAsia="맑은 고딕" w:hAnsi="맑은 고딕"/>
          <w:b/>
          <w:bCs/>
          <w:color w:val="B02418"/>
          <w:sz w:val="22"/>
          <w:szCs w:val="22"/>
        </w:rPr>
        <w:t xml:space="preserve">[치명]</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“해지권의 효력 발생 시인 이 사건 소장 부본 송달시로부터는 피고의 점유는 권원없는 점유로써 … 월 1000만원의 차임을 부당이득으로서 지급하여야 합니다.”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2026. 7. 26.부터 인도 완료일까지 월 500만 원(종전 약정 차임)을 보증금에서 공제</w:t>
            </w:r>
          </w:p>
          <w:p>
            <w:pPr>
              <w:spacing w:after="20" w:before="0" w:line="264"/>
            </w:pPr>
            <w:r>
              <w:rPr>
                <w:rFonts w:ascii="맑은 고딕" w:cs="맑은 고딕" w:eastAsia="맑은 고딕" w:hAnsi="맑은 고딕"/>
                <w:b/>
                <w:bCs/>
                <w:color w:val="1A1A1A"/>
                <w:sz w:val="19"/>
                <w:szCs w:val="19"/>
              </w:rPr>
              <w:t xml:space="preserve">상가 임대차 종료 후 보증금을 돌려받을 때까지 점유·사용한 임차인은 종전 약정 차임만 부담하고 시가 부당이득을 부담하지 않습니다(대판 2023. 11. 9. 2023다257600). 부당이득으로 구성하면 감점(채점기준 각주 12).</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① 동시이행항변권에 기한 점유를 “권원 없는 점유”로 보셨습니다. ② 시가(월 1,000만 원)를 적용하셨습니다. ③ 기산일을 소장 송달일로 잡아, 7. 26.부터 송달일까지의 차임이 공제 항목에서 빠졌습니다.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모범답안은 7. 26.까지의 연체차임(1,700만 원)을 확정액으로 공제하고, 그 이후분은 “7. 26.부터 인도 완료일까지 월 500만 원”으로 공제 구조에 넣습니다. 이렇게 해야 기간이 빈틈없이 이어집니다.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상가 종료 후 점유 = 「약정 차임」 / 기산일 = 「확정 연체액 계산의 마지막 날 다음 날」 / 종기 = 「인도 완료일」.</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E-3 차임연체로 해지되면 부속물매수청구권 없음 </w:t>
      </w:r>
      <w:r>
        <w:rPr>
          <w:rFonts w:ascii="맑은 고딕" w:cs="맑은 고딕" w:eastAsia="맑은 고딕" w:hAnsi="맑은 고딕"/>
          <w:b/>
          <w:bCs/>
          <w:color w:val="B02418"/>
          <w:sz w:val="22"/>
          <w:szCs w:val="22"/>
        </w:rPr>
        <w:t xml:space="preserve">[치명]</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“다만 피고의 부속물매수청구권은 인정되므로 그 금액인 700만원은 원고가 지급하여야 하나, 원상회복 특약에 의한 원상회복액 800만원의 채권으로 공제하거나 상계할 수 있습니다.”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임대차계약이 임차인의 채무불이행으로 해지된 경우 임차인은 민법 제646조의 부속물매수청구권이 없습니다(대판 1990. 1. 23. 88다카7245, 7252). → 700만 원 채무 자체가 없음</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원고 대리인이 스스로 피고의 권리를 인정하는 방향으로 쓰셨습니다. 해지 사유(차임연체 = 채무불이행)와 매수청구권 요건을 연결하지 못하셨습니다.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반론4(2점) 전부 실점, 게다가 보증금 잔액 계산이 내부적으로 모순(700·800 상계를 적고도 8,700만 원에 반영하지 않음)이 되었습니다.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「해지 사유가 임차인 귀책 → 부속물매수청구권 X」. 원고 소장에서 피고 권리를 먼저 인정하는 문장은 쓰기 전에 한 번 더 의심할 것.</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E-4 보증금 잔액 산정 구조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87,000,000원 (= 1억 − 1,300만 원으로 추정. 원상회복비 800만 원 미반영)</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75,000,000원 = 1억 원 − 연체차임 1,700만 원 − 원상회복비 800만 원</w:t>
            </w:r>
          </w:p>
          <w:p>
            <w:pPr>
              <w:spacing w:after="20" w:before="0" w:line="264"/>
            </w:pPr>
            <w:r>
              <w:rPr>
                <w:rFonts w:ascii="맑은 고딕" w:cs="맑은 고딕" w:eastAsia="맑은 고딕" w:hAnsi="맑은 고딕"/>
                <w:b/>
                <w:bCs/>
                <w:color w:val="1A1A1A"/>
                <w:sz w:val="19"/>
                <w:szCs w:val="19"/>
              </w:rPr>
              <w:t xml:space="preserve">여기서 2026. 7. 26.부터 인도 완료일까지 월 500만 원을 추가로 공제한 잔액과 상환으로 인도</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임대차보증금반환채권은 목적물을 인도할 때까지 발생한 차임·관리비·부당이득·손해배상 등 임차인의 모든 채무를 공제한 잔액에 대해서만 성립합니다. 공제는 상계 의사표시가 필요 없는 “당연공제”입니다.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보증금 산식은 청구원인 소결에 「= 1억 − ○ − ○」 형태로 반드시 적는다. 적어 두면 채점자가 과정 점수를 줄 수 있습니다.</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E-5 압류·추심명령과 해지권 — 시점 비교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“압류의 처분금지효는 상대적인 것이므로 … 임차인에게는 대항할 수 있으며 …”</w:t>
            </w:r>
          </w:p>
          <w:p>
            <w:pPr>
              <w:spacing w:after="20" w:before="0" w:line="264"/>
            </w:pPr>
            <w:r>
              <w:rPr>
                <w:rFonts w:ascii="맑은 고딕" w:cs="맑은 고딕" w:eastAsia="맑은 고딕" w:hAnsi="맑은 고딕"/>
                <w:b w:val="false"/>
                <w:bCs w:val="false"/>
                <w:color w:val="1A1A1A"/>
                <w:sz w:val="19"/>
                <w:szCs w:val="19"/>
              </w:rPr>
              <w:t xml:space="preserve">“추심명령은 제3자법정소송담당 병행형이므로 채권자는 여전히 추심적격을 상실하지 않습니다.”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압류·추심명령(2026. 7. 29.)보다 앞선 2026. 7. 26.에 이미 3기 이상 연체로 해지권이 발생했으므로, 그 후의 압류로 해지권 행사가 제한되지 않습니다.</w:t>
            </w:r>
          </w:p>
          <w:p>
            <w:pPr>
              <w:spacing w:after="20" w:before="0" w:line="264"/>
            </w:pPr>
            <w:r>
              <w:rPr>
                <w:rFonts w:ascii="맑은 고딕" w:cs="맑은 고딕" w:eastAsia="맑은 고딕" w:hAnsi="맑은 고딕"/>
                <w:b/>
                <w:bCs/>
                <w:color w:val="1A1A1A"/>
                <w:sz w:val="19"/>
                <w:szCs w:val="19"/>
              </w:rPr>
              <w:t xml:space="preserve">추심되지 않고 남은 차임채권 상당액은 목적물 반환 시 보증금에서 당연히 공제됩니다(대판 2004. 12. 23. 2004다56554).</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공제 법리는 맞게 쓰셨지만, 해지권 부분에서 “날짜 비교”라는 가장 쉬운 근거를 놓치셨습니다.</w:t>
            </w:r>
          </w:p>
          <w:p>
            <w:pPr>
              <w:spacing w:after="20" w:before="0" w:line="264"/>
            </w:pPr>
            <w:r>
              <w:rPr>
                <w:rFonts w:ascii="맑은 고딕" w:cs="맑은 고딕" w:eastAsia="맑은 고딕" w:hAnsi="맑은 고딕"/>
                <w:b w:val="false"/>
                <w:bCs w:val="false"/>
                <w:color w:val="1A1A1A"/>
                <w:sz w:val="19"/>
                <w:szCs w:val="19"/>
              </w:rPr>
              <w:t xml:space="preserve">추심적격 문장은 인도청구인 이 청구와 관련이 없고 자료에 근거도 없으므로 쓰지 않는 편이 안전합니다.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압류 항변이 나오면 먼저 「권리 발생일 vs 압류 송달일」을 비교한다.</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F. 도급 · 담보책임 (피고 주식회사 성실엘리베이터)</w:t>
      </w:r>
    </w:p>
    <w:p>
      <w:pPr>
        <w:keepNext/>
        <w:spacing w:after="80" w:before="180" w:line="276"/>
      </w:pPr>
      <w:r>
        <w:rPr>
          <w:rFonts w:ascii="맑은 고딕" w:cs="맑은 고딕" w:eastAsia="맑은 고딕" w:hAnsi="맑은 고딕"/>
          <w:b/>
          <w:bCs/>
          <w:color w:val="1F3864"/>
          <w:sz w:val="22"/>
          <w:szCs w:val="22"/>
        </w:rPr>
        <w:t xml:space="preserve">F-1 제작물공급계약 — 부대체물이면 도급, 상법 제69조는 적용되지 않음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“상관습상 건물 규격에 맞게 엘리베이터를 설치하는 계약은 도급에 해당합니다.”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제작물공급계약은 매매와 도급의 성질을 함께 가집니다. 대체물이면 매매 규정, 특정 주문자의 수요를 위한 부대체물이면 도급의 성질을 띱니다(대판 2010. 11. 25. 2010다56685).</w:t>
            </w:r>
          </w:p>
          <w:p>
            <w:pPr>
              <w:spacing w:after="20" w:before="0" w:line="264"/>
            </w:pPr>
            <w:r>
              <w:rPr>
                <w:rFonts w:ascii="맑은 고딕" w:cs="맑은 고딕" w:eastAsia="맑은 고딕" w:hAnsi="맑은 고딕"/>
                <w:b/>
                <w:bCs/>
                <w:color w:val="1A1A1A"/>
                <w:sz w:val="19"/>
                <w:szCs w:val="19"/>
              </w:rPr>
              <w:t xml:space="preserve">이 사건 엘리베이터는 건물 사양에 맞춰 특정된 부대체물 → 도급 → 상법 제69조·민법 제580조 제1항 단서는 적용되지 않음(대판 1990. 3. 9. 88다카31866)</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“상관습”은 근거가 되지 못합니다. 또 피고 항변의 실제 목적(상법 제69조 검사·통지의무 위반, 민법 제580조 제1항 단서)을 적지 않아 반박의 끝맺음이 없습니다.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6점 중 방향 점수만 남았습니다.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「제작물공급 → 대체물? 부대체물?」 2분법 → 부대체물 = 도급 → “§69·§580① 단서 적용 여지 없음”까지 한 문장으로.</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F-2 수급인 담보책임 존속기간 — 인도일부터 1년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“그 기산일은 하자가 중대함을 안 날로부터 기산하므로 원고가 하자가 중대함을 안 날인 2025. 10.경으로부터 1년이 경과하지 않았습니다.”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민법 제670조: 목적물 인도일(2024. 12. 31.)부터 1년</w:t>
            </w:r>
          </w:p>
          <w:p>
            <w:pPr>
              <w:spacing w:after="20" w:before="0" w:line="264"/>
            </w:pPr>
            <w:r>
              <w:rPr>
                <w:rFonts w:ascii="맑은 고딕" w:cs="맑은 고딕" w:eastAsia="맑은 고딕" w:hAnsi="맑은 고딕"/>
                <w:b/>
                <w:bCs/>
                <w:color w:val="1A1A1A"/>
                <w:sz w:val="19"/>
                <w:szCs w:val="19"/>
              </w:rPr>
              <w:t xml:space="preserve">이 기간은 재판상 또는 재판 외 권리행사기간이지 출소기간이 아니므로, 2025. 12. 23. 청구서 도달로 기간을 준수했습니다.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기산점을 “안 날”로 바꾸셨습니다(매매·다른 제도의 기산점과 혼동한 것으로 보입니다). 결론은 맞았으나 이유가 틀려 대부분 실점입니다.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도급 담보책임 = §670 「인도일 + 1년」, 재판 외 행사로 족함. 1년 안에 내용증명이 도달했는지만 보면 된다.</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F-3 연 6%를 정당화하는 사실 — 원고의 상인성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청구취지·청구원인에 연 6%를 적었지만 근거사실 없음. 목적물도 “원고의 부동산”으로만 표시</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원고는 서울 성동구 성수동 1354-1 지상 부자빌딩을 소유하면서 부동산임대업을 영위 → 엘리베이터 교체공사 계약은 영업을 위한 행위 → 상법이 정한 연 6%</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청구취지에 연 6%를 쓰면 청구원인에 「누가 어떤 영업을 하는가」 한 줄이 반드시 있어야 한다.</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J. 맞히신 법리 — 다음 답안에도 그대로 유지</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864"/>
        <w:gridCol w:w="6682"/>
      </w:tblGrid>
      <w:tr>
        <w:trPr>
          <w:tblHeader/>
        </w:trPr>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논점</w:t>
            </w:r>
          </w:p>
        </w:tc>
        <w:tc>
          <w:tcPr>
            <w:tcW w:type="dxa" w:w="6682"/>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유지 포인트</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부동산 매매 등기청구권 양도 (강태주 반론1)</w:t>
            </w:r>
          </w:p>
        </w:tc>
        <w:tc>
          <w:tcPr>
            <w:tcW w:type="dxa" w:w="6682"/>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통지만으로 부족, 매도인의 동의·승낙 필요 — 4/4점 (2024다248290)</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등기명의 변경과 취득시효 (양혜진 반론2)</w:t>
            </w:r>
          </w:p>
        </w:tc>
        <w:tc>
          <w:tcPr>
            <w:tcW w:type="dxa" w:w="6682"/>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명의 변경은 시효중단 사유가 아님. 단 “피고 등기는 말소되어야” 문장은 삭제</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특정채권 보전 대위 — 무자력 불요</w:t>
            </w:r>
          </w:p>
        </w:tc>
        <w:tc>
          <w:tcPr>
            <w:tcW w:type="dxa" w:w="6682"/>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정확 (대판 1992. 10. 27. 91다483)</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대위 이전등기의 귀속 — 채무자(윤덕현)에게</w:t>
            </w:r>
          </w:p>
        </w:tc>
        <w:tc>
          <w:tcPr>
            <w:tcW w:type="dxa" w:w="6682"/>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반복 오류 #5 교정 확인</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갱신 전후 연체액 통산 (박미정 반론1)</w:t>
            </w:r>
          </w:p>
        </w:tc>
        <w:tc>
          <w:tcPr>
            <w:tcW w:type="dxa" w:w="6682"/>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결론 정확 (대판 2012다28486). 상임법 §10의8 근거만 보강</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원상복구 약정 = 유익비 포기 특약 (박미정 반론3)</w:t>
            </w:r>
          </w:p>
        </w:tc>
        <w:tc>
          <w:tcPr>
            <w:tcW w:type="dxa" w:w="6682"/>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정확 (대판 1975. 4. 22. 73다2010)</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수급인 담보책임 = 무과실책임</w:t>
            </w:r>
          </w:p>
        </w:tc>
        <w:tc>
          <w:tcPr>
            <w:tcW w:type="dxa" w:w="6682"/>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정확 — 2/2점</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남명화 전부명령 — 확정일자 통지 도달 선후</w:t>
            </w:r>
          </w:p>
        </w:tc>
        <w:tc>
          <w:tcPr>
            <w:tcW w:type="dxa" w:w="6682"/>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우열 기준 정확 (A-2와 대비)</w:t>
            </w:r>
          </w:p>
        </w:tc>
      </w:tr>
    </w:tbl>
    <w:p>
      <w:pPr>
        <w:spacing w:after="120" w:before="0" w:line="276"/>
      </w:pPr>
      <w:r>
        <w:rPr>
          <w:rFonts w:ascii="맑은 고딕" w:cs="맑은 고딕" w:eastAsia="맑은 고딕" w:hAnsi="맑은 고딕"/>
          <w:color w:val="1A1A1A"/>
          <w:sz w:val="19"/>
          <w:szCs w:val="19"/>
        </w:rPr>
        <w:t xml:space="preserve"/>
      </w:r>
    </w:p>
    <w:sectPr>
      <w:footerReference w:type="default" r:id="rId7"/>
      <w:pgSz w:w="11906" w:h="16838" w:orient="portrait"/>
      <w:pgMar w:top="120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A5A5A"/>
        <w:sz w:val="16"/>
        <w:szCs w:val="16"/>
      </w:rPr>
      <w:t xml:space="preserve">26-8모 민기록 법리 오류 정리 · </w:t>
    </w:r>
    <w:r>
      <w:rPr>
        <w:rFonts w:ascii="맑은 고딕" w:cs="맑은 고딕" w:eastAsia="맑은 고딕" w:hAnsi="맑은 고딕"/>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2026-09-15T10:10:42.361Z</dcterms:created>
  <dcterms:modified xsi:type="dcterms:W3CDTF">2026-09-15T10:10:42.361Z</dcterms:modified>
</cp:coreProperties>
</file>

<file path=docProps/custom.xml><?xml version="1.0" encoding="utf-8"?>
<Properties xmlns="http://schemas.openxmlformats.org/officeDocument/2006/custom-properties" xmlns:vt="http://schemas.openxmlformats.org/officeDocument/2006/docPropsVTypes"/>
</file>