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■ [2026-05-12] 민사소송법 오늘 공부 정리  |  논점 32~36</w:t>
            </w:r>
          </w:p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【1. 쟁점별 구조 정리】</w:t>
            </w:r>
          </w:p>
        </w:tc>
      </w:tr>
    </w:tbl>
    <w:p>
      <w:pPr>
        <w:spacing w:after="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20" w:before="5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유일한 증거 (선택형)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두문자: 쟁·전·이·주·본·당</w:t>
                  </w:r>
                </w:p>
              </w:tc>
            </w:tr>
          </w:tbl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쟁점단위: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판단 / 전심급 통관 판단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이미 조사한: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증거가 있느냐로 판단 (신청 개수 기준 X)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주요사실만: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문제됨 / 본증에 한함 (반증 X)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당사자신문: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도 유일한 증거 O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20" w:before="5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32. 소송종료선언  ★</w:t>
            </w:r>
          </w:p>
          <w:tbl>
            <w:tblPr>
              <w:tblW w:type="dxa" w:w="51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50"/>
            </w:tblGrid>
            <w:tr>
              <w:tc>
                <w:tcPr>
                  <w:tcW w:type="dxa" w:w="51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두문자: 기·필·심·속·중  |  근거: 민소규 제67조</w:t>
                  </w:r>
                </w:p>
              </w:tc>
            </w:tr>
          </w:tbl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기일지정신청: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→ 필요적 변론 열어 심리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이유 있음: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→ 절차 속행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이유 없음: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→ 소송종료선언</w:t>
            </w:r>
          </w:p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2255AA" w:sz="6" w:space="1"/>
        </w:pBdr>
        <w:spacing w:after="20" w:before="5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▶ 논점 33. 소취하·재소금지  ★</w:t>
      </w:r>
    </w:p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[1] 소취하 (제266조)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성립요건: 당·소·시·방·동</w:t>
                  </w:r>
                </w:p>
              </w:tc>
            </w:tr>
          </w:tbl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당사자: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원고 및 소송대리인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방식: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취하서 제출 원칙 / 변론기일·준비기일에서 구두 가능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피고동의: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응소 후에는 필요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&lt;청구기각을 받을 이익&gt;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취소 가부: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&lt;의사표시하자 불고려설&gt;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/ 제451조①⑤ 유추적용 가능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효과(267①):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처음부터 소송 계속 X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&lt;병존설&gt;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&lt;신병존설&gt;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[2] 재소금지 (제267②)</w:t>
            </w:r>
          </w:p>
          <w:tbl>
            <w:tblPr>
              <w:tblW w:type="dxa" w:w="51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50"/>
            </w:tblGrid>
            <w:tr>
              <w:tc>
                <w:tcPr>
                  <w:tcW w:type="dxa" w:w="51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요건: 본·당·청·권 | 취지: &lt;농락방지&gt; &lt;모순저촉방지&gt;</w:t>
                  </w:r>
                </w:p>
              </w:tc>
            </w:tr>
          </w:tbl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항소심 교환적 변경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&lt;결합설&gt;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→ 재소금지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&lt;긍정설&gt;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후소 본안판결 후 취하 → 전소 부적법 각하 → 재소금지 O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변론종결 후 특정승계인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&lt;새로운 권리보호이익&gt;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→ 재소금지 X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채권자대위소송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&lt;채무자가 알았을 때&gt;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→ 재소금지 O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소송물(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&lt;구이론&gt;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&lt;실체법상 권리마다 별개&gt;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) — 청구기간 다르면 X, 선결문제 O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권리보호이익 다른 경우 → 농락 볼 수 없음 → 재소금지 X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효과: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 각하 / 실체법상 권리 영향 X</w:t>
            </w:r>
          </w:p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2255AA" w:sz="6" w:space="1"/>
        </w:pBdr>
        <w:spacing w:after="20" w:before="5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▶ 논점 34. 청구포기·인낙·소송상 화해  ★ (선택형)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single" w:color="1F3864" w:sz="10"/>
              <w:bottom w:val="none" w:color="FFFFFF" w:sz="0"/>
              <w:right w:val="none" w:color="FFFFFF" w:sz="0"/>
            </w:tcBorders>
            <w:shd w:fill="FCE4D6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✦ 검토순서: 요·법·기·다·해  |  성립요건: 당·소·시·방</w:t>
            </w:r>
          </w:p>
        </w:tc>
      </w:tr>
    </w:tbl>
    <w:p>
      <w:pPr>
        <w:spacing w:after="0" w:before="0" w:line="15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(1) 성립요건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소송물: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변론주의에 속하는 소송물 (소송요건 흠 O / 강행규정 위반 O)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조건부화해: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&lt;소송행위설, 실효조건부화해 효력 인정&gt;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시기: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항소심·상고심에서도 O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(2) 법적성질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포기·인낙: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&lt;소송행위설&gt;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소송상화해: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&lt;순연한 소송행위 = 소송행위설&gt;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(3) 효과 (제220조)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기판력: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&lt;무제한기판력설&gt;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— 소송물에만 발생</w:t>
            </w:r>
          </w:p>
          <w:p>
            <w:pPr>
              <w:spacing w:after="8" w:before="8"/>
              <w:ind w:left="380" w:hanging="140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- </w:t>
            </w:r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제1화해↔제2화해 모순저촉 → 제2화해가 준재심사유(461조)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기타: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소송종료효 O / 집행력 O / 창설적 효력 O / 형성력 X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(4) 기판력 다투는 법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당연무효: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기일지정신청(민소규 제67조)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그 외: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&lt;제461조 준재심&gt;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만 가능 (무권대리·사기강박 한정)</w:t>
            </w:r>
          </w:p>
          <w:p>
            <w:pPr>
              <w:spacing w:after="8" w:before="8"/>
              <w:ind w:left="380" w:hanging="140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- </w:t>
            </w:r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기일지정신청·무효확인소 불가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(5) 해제 가부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원칙: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소송상 화해 해제 불가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예외: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매매계약 자체의 해제 = 변론종결 후 새로 발생한 해제권 → 허용</w:t>
            </w:r>
          </w:p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20" w:before="5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35. 제소전 화해·화해권고결정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검토: 법·기·다·해</w:t>
                  </w:r>
                </w:p>
              </w:tc>
            </w:tr>
          </w:tbl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법적성질: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소송행위설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기판력: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무제한기판력설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다투는 법: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준재심의 소 (제461조)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20" w:before="5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36. 판결  ★★★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[1] 일부판결 (제200①) — 기준: 모순저촉 우려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 O: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통공·단순병합·가분적청구·병합 본소반소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 X: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선택적·예비적 병합, 필공, 예비적·선택적 공동소송, 독당참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[2] 일부판결 효력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허용O, 의도적: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잔부판결로 완결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허용O, 모르고: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재판누락 → 제1심 계속, 추가판결 / 상소 불가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허용X: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&lt;판단누락에 준하는 위법한 판결&gt;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→ 상소·재심 구제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[3] 재판누락·추가판결 (제212조)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기준: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판결 주문의 기재 / 허용 → 추가판결, 상소 불가</w:t>
            </w:r>
          </w:p>
          <w:p>
            <w:pPr>
              <w:spacing w:after="8" w:before="30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[4] 판결의 경정 (제211조)</w:t>
            </w:r>
          </w:p>
          <w:p>
            <w:pPr>
              <w:spacing w:after="12" w:before="12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(차회 보완 예정)</w:t>
            </w:r>
          </w:p>
        </w:tc>
      </w:tr>
    </w:tbl>
    <w:p>
      <w:pPr>
        <w:spacing w:after="0" w:before="0" w:line="7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1F3864" w:sz="4" w:space="1"/>
        </w:pBdr>
        <w:spacing w:after="30" w:before="30"/>
      </w:pPr>
    </w:p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【2. 시험 현출용 판례】</w:t>
            </w:r>
          </w:p>
        </w:tc>
      </w:tr>
    </w:tbl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[논점33]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① 항소심 교환적 변경 → 재소금지</w:t>
            </w:r>
          </w:p>
          <w:tbl>
            <w:tblPr>
              <w:tblW w:type="dxa" w:w="48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0"/>
            </w:tblGrid>
            <w:tr>
              <w:tc>
                <w:tcPr>
                  <w:tcW w:type="dxa" w:w="48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판례는 교환적 변경의 법적성질을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&lt;구소취하, 신소제기&gt;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로 보는 결합설이므로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&lt;항소심에서의 교환적 변경&gt;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은 본안에 대한 종국판결 후 소취하가 되어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&lt;다시 본래의 구청구를 되살리면&gt;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&lt;재소금지&gt;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의 영향을 받아 부적법하다고 보아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&lt;재소금지 적용 긍정설&gt;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입장이다.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[논점33]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② 후소 본안판결 후 소취하 → 전소</w:t>
            </w:r>
          </w:p>
          <w:tbl>
            <w:tblPr>
              <w:tblW w:type="dxa" w:w="48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0"/>
            </w:tblGrid>
            <w:tr>
              <w:tc>
                <w:tcPr>
                  <w:tcW w:type="dxa" w:w="48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후소의 본안에 대한 판결이 있은 후 후소를 취하한 자는 전소를 유지할 수 없으므로 전소는 부적법 각하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[논점33]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③ 변론종결 후 특정승계인</w:t>
            </w:r>
          </w:p>
          <w:tbl>
            <w:tblPr>
              <w:tblW w:type="dxa" w:w="48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0"/>
            </w:tblGrid>
            <w:tr>
              <w:tc>
                <w:tcPr>
                  <w:tcW w:type="dxa" w:w="48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재소금지의 효과를 받으나,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&lt;새로운 권리보호의 이익&gt;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이 있다고 보아 동일한 소 x.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&lt;당사자는 동일하나 권리보호이익이 달라&gt;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 재소금지에 해당되지 않는다</w:t>
                  </w:r>
                </w:p>
              </w:tc>
            </w:tr>
          </w:tbl>
          <w:p/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[논점33]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④ 채권자대위소송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대위소송이 제기된 사실을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&lt;채무자가 알았을 때&gt;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에 판결의 효력이 채무자에게 미치므로, 채권자 대위소송이 제기된 사실을 채무자가 알게 된 이상 재소금지 적용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[논점33]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⑤ 소송물 동일 — 구이론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판례의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&lt;구이론&gt;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에 따르면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&lt;실체법상 권리마다 별개의 소송물&gt;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[논점34]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(4) 기판력 다투는 법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무제한 기판력설을 취하는 판례에 의하면 청구의 포기 인낙과 화해에 실체법상의 하자가 있는 재심사유에 해당하는 경우 무권대리, 사기강박에 한하여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&lt;제461조 준재심&gt;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으로 다툴 수 있을 뿐이고, 기일지정신청이나 무효확인의 소를 제기할 수 없다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[논점34]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  (5) 해제 가부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소송상 화해에 따른 매매계약의 채무불이행을 이유로 매매계약 자체를 해제하는 것은 변론종결 뒤 새로 발생한 해제권을 행사하는 것으로 허용</w:t>
                  </w:r>
                </w:p>
              </w:tc>
            </w:tr>
          </w:tbl>
          <w:p/>
        </w:tc>
      </w:tr>
    </w:tbl>
    <w:p>
      <w:pPr>
        <w:spacing w:after="0" w:before="0" w:line="6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1F3864" w:sz="4" w:space="1"/>
        </w:pBdr>
        <w:spacing w:after="30" w:before="30"/>
      </w:pPr>
    </w:p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【3. 오늘 질문 요약】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pacing w:after="8" w:before="1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Q. 증명과 소명의 차이?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50"/>
        <w:gridCol w:w="455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증명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소명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정도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고도의 개연성 (확신)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개연성 (그럴듯함)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적용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본안판결 — 요건사실 전반</w:t>
            </w:r>
          </w:p>
        </w:tc>
        <w:tc>
          <w:tcPr>
            <w:tcW w:type="dxa" w:w="4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보전처분(가처분·가압류), 임시적 판단</w:t>
            </w:r>
          </w:p>
        </w:tc>
      </w:tr>
    </w:tbl>
    <w:p>
      <w:pPr>
        <w:spacing w:after="0" w:before="0" w:line="7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1F3864" w:sz="4" w:space="1"/>
        </w:pBdr>
        <w:spacing w:after="30" w:before="30"/>
      </w:pPr>
    </w:p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【오늘의 공부 레포트】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공부 범위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논점 32 소송종료선언 / 논점 33 소취하·재소금지 / 논점 34 청구포기·인낙·소송상화해</w:t>
            </w:r>
          </w:p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논점 35 제소전화해·화해권고결정 / 논점 36 판결(일부판결·추가판결·경정) / 유일한 증거(선택형)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오늘의 깨달음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화해·포기·인낙의 검토 틀(요법기다해)이 소취하(당소시방동)와 유사한 구조 → 병렬 암기 가능</w:t>
            </w:r>
          </w:p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일부판결 허부는 '모순저촉 우려' 기준으로 절단 판단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복습 필요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① 논점 36 판결의 경정(제211조) — 차회 보완 필요</w:t>
            </w:r>
          </w:p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② 재소금지 선결문제 판례 원문 확인</w:t>
            </w:r>
          </w:p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③ 소송상 화해 조건부 허용 근거 재확인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총평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논점 32~36 구조 전반 입력 완료. 별점 논점(32★, 34★, 36★★★) 정리됨.</w:t>
            </w:r>
          </w:p>
          <w:p>
            <w:pPr>
              <w:spacing w:after="8" w:before="8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판례 섹션 소속 명확 표시 도입. 논점 36 경정 파트 차회 보완 예정.</w:t>
            </w:r>
          </w:p>
        </w:tc>
      </w:tr>
    </w:tbl>
    <w:p>
      <w:pPr>
        <w:spacing w:after="0" w:before="0" w:line="40" w:lineRule="exact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1F3864"/>
          <w:sz w:val="16"/>
          <w:szCs w:val="16"/>
        </w:rPr>
        <w:t xml:space="preserve">━━━━━━━━━━━  복습용 · 프로젝트1 첨삭용 · 프로젝트3 퀴즈용 겸용  ━━━━━━━━━━━</w:t>
      </w:r>
    </w:p>
    <w:sectPr>
      <w:headerReference w:type="default" r:id="rId7"/>
      <w:footerReference w:type="default" r:id="rId8"/>
      <w:pgSz w:w="11906" w:h="16838" w:orient="portrait"/>
      <w:pgMar w:top="60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Malgun Gothic" w:cs="Malgun Gothic" w:eastAsia="Malgun Gothic" w:hAnsi="Malgun Gothic"/>
        <w:color w:val="999999"/>
        <w:sz w:val="15"/>
        <w:szCs w:val="15"/>
      </w:rPr>
      <w:t xml:space="preserve">복습용 · 첨삭용 · 퀴즈용 겸용  |  </w:t>
    </w:r>
    <w:r>
      <w:rPr>
        <w:rFonts w:ascii="Malgun Gothic" w:cs="Malgun Gothic" w:eastAsia="Malgun Gothic" w:hAnsi="Malgun Gothic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Malgun Gothic" w:cs="Malgun Gothic" w:eastAsia="Malgun Gothic" w:hAnsi="Malgun Gothic"/>
        <w:color w:val="999999"/>
        <w:sz w:val="15"/>
        <w:szCs w:val="15"/>
      </w:rPr>
      <w:t xml:space="preserve">민사소송법  |  2026-05-12  |  논점 32~36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2026-05-12T07:02:17.547Z</dcterms:created>
  <dcterms:modified xsi:type="dcterms:W3CDTF">2026-05-12T07:02:17.547Z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